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5FC4A" w14:textId="4A9EFCAE" w:rsidR="003976CB" w:rsidRDefault="009D33F0" w:rsidP="00810A8F">
      <w:pPr>
        <w:tabs>
          <w:tab w:val="left" w:pos="3660"/>
        </w:tabs>
      </w:pPr>
      <w:r>
        <w:rPr>
          <w:noProof/>
        </w:rPr>
        <w:drawing>
          <wp:anchor distT="0" distB="0" distL="114300" distR="114300" simplePos="0" relativeHeight="251658240" behindDoc="1" locked="0" layoutInCell="1" allowOverlap="1" wp14:anchorId="2A4994F6" wp14:editId="10BB552E">
            <wp:simplePos x="0" y="0"/>
            <wp:positionH relativeFrom="page">
              <wp:align>right</wp:align>
            </wp:positionH>
            <wp:positionV relativeFrom="page">
              <wp:posOffset>9525</wp:posOffset>
            </wp:positionV>
            <wp:extent cx="7761397" cy="2010409"/>
            <wp:effectExtent l="0" t="0" r="0" b="9525"/>
            <wp:wrapNone/>
            <wp:docPr id="1266656285" name="Picture 1" descr="Portland skyline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56285" name="Picture 1" descr="Portland skyline ">
                      <a:extLst>
                        <a:ext uri="{C183D7F6-B498-43B3-948B-1728B52AA6E4}">
                          <adec:decorative xmlns:adec="http://schemas.microsoft.com/office/drawing/2017/decorative" val="0"/>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61397" cy="2010409"/>
                    </a:xfrm>
                    <a:prstGeom prst="rect">
                      <a:avLst/>
                    </a:prstGeom>
                  </pic:spPr>
                </pic:pic>
              </a:graphicData>
            </a:graphic>
            <wp14:sizeRelH relativeFrom="page">
              <wp14:pctWidth>0</wp14:pctWidth>
            </wp14:sizeRelH>
            <wp14:sizeRelV relativeFrom="page">
              <wp14:pctHeight>0</wp14:pctHeight>
            </wp14:sizeRelV>
          </wp:anchor>
        </w:drawing>
      </w:r>
      <w:r w:rsidR="00810A8F">
        <w:tab/>
      </w:r>
    </w:p>
    <w:p w14:paraId="709C8E8D" w14:textId="77777777" w:rsidR="003976CB" w:rsidRDefault="003976CB"/>
    <w:p w14:paraId="4115B819" w14:textId="77777777" w:rsidR="003976CB" w:rsidRDefault="003976CB"/>
    <w:p w14:paraId="7944811A" w14:textId="77777777" w:rsidR="003976CB" w:rsidRDefault="003976CB"/>
    <w:p w14:paraId="5419C379" w14:textId="77777777" w:rsidR="003976CB" w:rsidRDefault="003976CB"/>
    <w:p w14:paraId="7B6CCAB3" w14:textId="77777777" w:rsidR="003976CB" w:rsidRDefault="003976CB"/>
    <w:p w14:paraId="17A93BC0" w14:textId="77777777" w:rsidR="003976CB" w:rsidRDefault="003976CB"/>
    <w:p w14:paraId="5265FF01" w14:textId="77777777" w:rsidR="00556AD0" w:rsidRDefault="002964E0">
      <w:pPr>
        <w:pStyle w:val="Heading1"/>
      </w:pPr>
      <w:r>
        <w:t>Arkema In-Situ Stabilization Cleanup</w:t>
      </w:r>
    </w:p>
    <w:p w14:paraId="2DF4A36E" w14:textId="0E1EB956" w:rsidR="00556AD0" w:rsidRPr="004C4B7B" w:rsidRDefault="002964E0">
      <w:pPr>
        <w:spacing w:after="140"/>
        <w:rPr>
          <w:szCs w:val="22"/>
        </w:rPr>
      </w:pPr>
      <w:r w:rsidRPr="004C4B7B">
        <w:rPr>
          <w:szCs w:val="22"/>
        </w:rPr>
        <w:t>Arkema Inc. is carrying out a major interim cleanup action</w:t>
      </w:r>
      <w:r w:rsidR="00A179D1" w:rsidRPr="004C4B7B">
        <w:rPr>
          <w:szCs w:val="22"/>
        </w:rPr>
        <w:t xml:space="preserve"> under DEQ oversight</w:t>
      </w:r>
      <w:r w:rsidRPr="004C4B7B">
        <w:rPr>
          <w:szCs w:val="22"/>
        </w:rPr>
        <w:t xml:space="preserve"> at its former chemical manufacturing facility at 6400 NW Front Ave. in Portland. The </w:t>
      </w:r>
      <w:r w:rsidR="004E31E6" w:rsidRPr="004C4B7B">
        <w:rPr>
          <w:szCs w:val="22"/>
        </w:rPr>
        <w:t xml:space="preserve">cleanup action </w:t>
      </w:r>
      <w:r w:rsidRPr="004C4B7B">
        <w:rPr>
          <w:szCs w:val="22"/>
        </w:rPr>
        <w:t xml:space="preserve">is treating </w:t>
      </w:r>
      <w:r w:rsidR="00432976" w:rsidRPr="004C4B7B">
        <w:rPr>
          <w:szCs w:val="22"/>
        </w:rPr>
        <w:t>the primary</w:t>
      </w:r>
      <w:r w:rsidRPr="004C4B7B">
        <w:rPr>
          <w:szCs w:val="22"/>
        </w:rPr>
        <w:t xml:space="preserve"> source of</w:t>
      </w:r>
      <w:r w:rsidR="00432976" w:rsidRPr="004C4B7B">
        <w:rPr>
          <w:szCs w:val="22"/>
        </w:rPr>
        <w:t xml:space="preserve"> chlorobenzene</w:t>
      </w:r>
      <w:r w:rsidRPr="004C4B7B">
        <w:rPr>
          <w:szCs w:val="22"/>
        </w:rPr>
        <w:t xml:space="preserve"> </w:t>
      </w:r>
      <w:r w:rsidR="00432976" w:rsidRPr="004C4B7B">
        <w:rPr>
          <w:szCs w:val="22"/>
        </w:rPr>
        <w:t xml:space="preserve">(also known as </w:t>
      </w:r>
      <w:r w:rsidRPr="004C4B7B">
        <w:rPr>
          <w:szCs w:val="22"/>
        </w:rPr>
        <w:t>monochlorobenzene</w:t>
      </w:r>
      <w:r w:rsidR="00432976" w:rsidRPr="004C4B7B">
        <w:rPr>
          <w:szCs w:val="22"/>
        </w:rPr>
        <w:t>)</w:t>
      </w:r>
      <w:r w:rsidRPr="004C4B7B">
        <w:rPr>
          <w:szCs w:val="22"/>
        </w:rPr>
        <w:t xml:space="preserve"> contamination in the former acid plant area to reduce </w:t>
      </w:r>
      <w:r w:rsidR="00DB1787" w:rsidRPr="004C4B7B">
        <w:rPr>
          <w:szCs w:val="22"/>
        </w:rPr>
        <w:t>m</w:t>
      </w:r>
      <w:r w:rsidR="00F72663" w:rsidRPr="004C4B7B">
        <w:rPr>
          <w:szCs w:val="22"/>
        </w:rPr>
        <w:t>igration</w:t>
      </w:r>
      <w:r w:rsidRPr="004C4B7B">
        <w:rPr>
          <w:szCs w:val="22"/>
        </w:rPr>
        <w:t xml:space="preserve"> into groundwater and toward the Willamette River.</w:t>
      </w:r>
      <w:r w:rsidR="00B85BE2" w:rsidRPr="004C4B7B">
        <w:rPr>
          <w:szCs w:val="22"/>
        </w:rPr>
        <w:t xml:space="preserve"> The company is paying for this work as the </w:t>
      </w:r>
      <w:proofErr w:type="gramStart"/>
      <w:r w:rsidR="00B85BE2" w:rsidRPr="004C4B7B">
        <w:rPr>
          <w:szCs w:val="22"/>
        </w:rPr>
        <w:t>responsible party</w:t>
      </w:r>
      <w:proofErr w:type="gramEnd"/>
      <w:r w:rsidR="00B85BE2" w:rsidRPr="004C4B7B">
        <w:rPr>
          <w:szCs w:val="22"/>
        </w:rPr>
        <w:t>.</w:t>
      </w:r>
    </w:p>
    <w:p w14:paraId="1D2E732D" w14:textId="4BB8D8C1" w:rsidR="00556AD0" w:rsidRDefault="004E31E6">
      <w:pPr>
        <w:pStyle w:val="Heading2"/>
      </w:pPr>
      <w:r>
        <w:t xml:space="preserve">Cleanup action </w:t>
      </w:r>
      <w:proofErr w:type="gramStart"/>
      <w:r w:rsidR="002964E0">
        <w:t>at a glance</w:t>
      </w:r>
      <w:proofErr w:type="gramEnd"/>
    </w:p>
    <w:p w14:paraId="1A055260" w14:textId="1665F7C4" w:rsidR="00556AD0" w:rsidRPr="004C4B7B" w:rsidRDefault="002964E0">
      <w:pPr>
        <w:spacing w:after="40"/>
        <w:rPr>
          <w:szCs w:val="22"/>
        </w:rPr>
      </w:pPr>
      <w:r w:rsidRPr="004C4B7B">
        <w:rPr>
          <w:b/>
          <w:szCs w:val="22"/>
        </w:rPr>
        <w:t xml:space="preserve">Cleanup method: </w:t>
      </w:r>
      <w:r w:rsidRPr="004C4B7B">
        <w:rPr>
          <w:szCs w:val="22"/>
        </w:rPr>
        <w:t>In-situ stabilization</w:t>
      </w:r>
      <w:r w:rsidR="00DB1787" w:rsidRPr="004C4B7B">
        <w:rPr>
          <w:szCs w:val="22"/>
        </w:rPr>
        <w:t>.</w:t>
      </w:r>
    </w:p>
    <w:p w14:paraId="0719FE43" w14:textId="14C5B7BC" w:rsidR="00556AD0" w:rsidRPr="004C4B7B" w:rsidRDefault="002964E0">
      <w:pPr>
        <w:spacing w:after="40"/>
        <w:rPr>
          <w:szCs w:val="22"/>
        </w:rPr>
      </w:pPr>
      <w:r w:rsidRPr="004C4B7B">
        <w:rPr>
          <w:b/>
          <w:szCs w:val="22"/>
        </w:rPr>
        <w:t xml:space="preserve">Construction: </w:t>
      </w:r>
      <w:r w:rsidRPr="004C4B7B">
        <w:rPr>
          <w:szCs w:val="22"/>
        </w:rPr>
        <w:t xml:space="preserve">Began in </w:t>
      </w:r>
      <w:r w:rsidR="00DF4203" w:rsidRPr="004C4B7B">
        <w:rPr>
          <w:szCs w:val="22"/>
        </w:rPr>
        <w:t xml:space="preserve">summer </w:t>
      </w:r>
      <w:r w:rsidRPr="004C4B7B">
        <w:rPr>
          <w:szCs w:val="22"/>
        </w:rPr>
        <w:t>2026</w:t>
      </w:r>
      <w:r w:rsidR="00B22819" w:rsidRPr="004C4B7B">
        <w:rPr>
          <w:szCs w:val="22"/>
        </w:rPr>
        <w:t>. Expected to last</w:t>
      </w:r>
      <w:r w:rsidRPr="004C4B7B">
        <w:rPr>
          <w:szCs w:val="22"/>
        </w:rPr>
        <w:t xml:space="preserve"> about nine months</w:t>
      </w:r>
      <w:r w:rsidR="00DB1787" w:rsidRPr="004C4B7B">
        <w:rPr>
          <w:szCs w:val="22"/>
        </w:rPr>
        <w:t>.</w:t>
      </w:r>
    </w:p>
    <w:p w14:paraId="04932D55" w14:textId="73354722" w:rsidR="00BA65BC" w:rsidRPr="004C4B7B" w:rsidRDefault="00BA65BC">
      <w:pPr>
        <w:spacing w:after="40"/>
        <w:rPr>
          <w:szCs w:val="22"/>
        </w:rPr>
      </w:pPr>
      <w:r w:rsidRPr="004C4B7B">
        <w:rPr>
          <w:b/>
          <w:szCs w:val="22"/>
        </w:rPr>
        <w:t xml:space="preserve">Objective: </w:t>
      </w:r>
      <w:r w:rsidRPr="004C4B7B">
        <w:rPr>
          <w:szCs w:val="22"/>
        </w:rPr>
        <w:t>Contain the source</w:t>
      </w:r>
      <w:r w:rsidR="00B22819" w:rsidRPr="004C4B7B">
        <w:rPr>
          <w:szCs w:val="22"/>
        </w:rPr>
        <w:t xml:space="preserve"> of contamination</w:t>
      </w:r>
      <w:r w:rsidRPr="004C4B7B">
        <w:rPr>
          <w:szCs w:val="22"/>
        </w:rPr>
        <w:t xml:space="preserve"> and reduce m</w:t>
      </w:r>
      <w:r w:rsidR="00B22819" w:rsidRPr="004C4B7B">
        <w:rPr>
          <w:szCs w:val="22"/>
        </w:rPr>
        <w:t>igration of contaminants</w:t>
      </w:r>
      <w:r w:rsidR="00DB1787" w:rsidRPr="004C4B7B">
        <w:rPr>
          <w:szCs w:val="22"/>
        </w:rPr>
        <w:t>.</w:t>
      </w:r>
    </w:p>
    <w:p w14:paraId="0B3C04DE" w14:textId="68900D3D" w:rsidR="00556AD0" w:rsidRPr="004C4B7B" w:rsidRDefault="009E7A47">
      <w:pPr>
        <w:spacing w:after="40"/>
        <w:rPr>
          <w:szCs w:val="22"/>
        </w:rPr>
      </w:pPr>
      <w:r w:rsidRPr="004C4B7B">
        <w:rPr>
          <w:b/>
          <w:bCs/>
          <w:szCs w:val="22"/>
        </w:rPr>
        <w:t xml:space="preserve">What’s next: </w:t>
      </w:r>
      <w:r w:rsidR="00184DAE" w:rsidRPr="004C4B7B">
        <w:rPr>
          <w:szCs w:val="22"/>
        </w:rPr>
        <w:t xml:space="preserve">Additional </w:t>
      </w:r>
      <w:r w:rsidR="00EF636A" w:rsidRPr="004C4B7B">
        <w:rPr>
          <w:szCs w:val="22"/>
        </w:rPr>
        <w:t xml:space="preserve">sampling to </w:t>
      </w:r>
      <w:r w:rsidR="002B6695" w:rsidRPr="004C4B7B">
        <w:rPr>
          <w:szCs w:val="22"/>
        </w:rPr>
        <w:t xml:space="preserve">fill data gaps, </w:t>
      </w:r>
      <w:r w:rsidR="005005A8" w:rsidRPr="004C4B7B">
        <w:rPr>
          <w:szCs w:val="22"/>
        </w:rPr>
        <w:t>performance monitoring to evaluat</w:t>
      </w:r>
      <w:r w:rsidR="00DD5FAF" w:rsidRPr="004C4B7B">
        <w:rPr>
          <w:szCs w:val="22"/>
        </w:rPr>
        <w:t>e</w:t>
      </w:r>
      <w:r w:rsidR="005005A8" w:rsidRPr="004C4B7B">
        <w:rPr>
          <w:szCs w:val="22"/>
        </w:rPr>
        <w:t xml:space="preserve"> </w:t>
      </w:r>
      <w:r w:rsidR="00F3330D" w:rsidRPr="004C4B7B">
        <w:rPr>
          <w:szCs w:val="22"/>
        </w:rPr>
        <w:t>the in-situ stabilization effectiveness</w:t>
      </w:r>
      <w:r w:rsidR="005005A8" w:rsidRPr="004C4B7B">
        <w:rPr>
          <w:szCs w:val="22"/>
        </w:rPr>
        <w:t xml:space="preserve">, </w:t>
      </w:r>
      <w:r w:rsidR="002B6695" w:rsidRPr="004C4B7B">
        <w:rPr>
          <w:szCs w:val="22"/>
        </w:rPr>
        <w:t xml:space="preserve">additional interim cleanup actions to </w:t>
      </w:r>
      <w:r w:rsidR="00B962EC" w:rsidRPr="004C4B7B">
        <w:rPr>
          <w:szCs w:val="22"/>
        </w:rPr>
        <w:t>address</w:t>
      </w:r>
      <w:r w:rsidR="002B6695" w:rsidRPr="004C4B7B">
        <w:rPr>
          <w:szCs w:val="22"/>
        </w:rPr>
        <w:t xml:space="preserve"> </w:t>
      </w:r>
      <w:r w:rsidR="009006C3" w:rsidRPr="004C4B7B">
        <w:rPr>
          <w:szCs w:val="22"/>
        </w:rPr>
        <w:t xml:space="preserve">other sources of contaminants and </w:t>
      </w:r>
      <w:r w:rsidR="004156F0" w:rsidRPr="004C4B7B">
        <w:rPr>
          <w:szCs w:val="22"/>
        </w:rPr>
        <w:t xml:space="preserve">preparation of a revised </w:t>
      </w:r>
      <w:r w:rsidR="0021422D" w:rsidRPr="004C4B7B">
        <w:rPr>
          <w:szCs w:val="22"/>
        </w:rPr>
        <w:t>feasibility</w:t>
      </w:r>
      <w:r w:rsidR="004156F0" w:rsidRPr="004C4B7B">
        <w:rPr>
          <w:szCs w:val="22"/>
        </w:rPr>
        <w:t xml:space="preserve"> study</w:t>
      </w:r>
      <w:r w:rsidRPr="004C4B7B">
        <w:rPr>
          <w:szCs w:val="22"/>
        </w:rPr>
        <w:t>.</w:t>
      </w:r>
    </w:p>
    <w:p w14:paraId="189378CA" w14:textId="2AAFC930" w:rsidR="00556AD0" w:rsidRDefault="002964E0">
      <w:pPr>
        <w:pStyle w:val="Heading2"/>
      </w:pPr>
      <w:r>
        <w:t xml:space="preserve">Why </w:t>
      </w:r>
      <w:r w:rsidDel="001464D1">
        <w:t xml:space="preserve">the </w:t>
      </w:r>
      <w:r w:rsidR="001464D1">
        <w:t xml:space="preserve">interim </w:t>
      </w:r>
      <w:r>
        <w:t xml:space="preserve">cleanup </w:t>
      </w:r>
      <w:r w:rsidR="001464D1">
        <w:t xml:space="preserve">action </w:t>
      </w:r>
      <w:r w:rsidDel="001464D1">
        <w:t xml:space="preserve">is </w:t>
      </w:r>
      <w:r>
        <w:t>needed</w:t>
      </w:r>
    </w:p>
    <w:p w14:paraId="6C8DA370" w14:textId="2F8E757D" w:rsidR="00556AD0" w:rsidRPr="002879EE" w:rsidRDefault="002964E0">
      <w:pPr>
        <w:rPr>
          <w:szCs w:val="22"/>
        </w:rPr>
      </w:pPr>
      <w:r w:rsidRPr="002879EE">
        <w:rPr>
          <w:szCs w:val="22"/>
        </w:rPr>
        <w:t xml:space="preserve">The facility produced chemicals from 1941 until operations ended in 2001. </w:t>
      </w:r>
      <w:r w:rsidR="0060792B" w:rsidRPr="002879EE">
        <w:rPr>
          <w:szCs w:val="22"/>
        </w:rPr>
        <w:t>Chlorobenzene</w:t>
      </w:r>
      <w:r w:rsidRPr="002879EE">
        <w:rPr>
          <w:szCs w:val="22"/>
        </w:rPr>
        <w:t xml:space="preserve"> was used to manufacture</w:t>
      </w:r>
      <w:r w:rsidR="00DB1787" w:rsidRPr="002879EE">
        <w:rPr>
          <w:szCs w:val="22"/>
        </w:rPr>
        <w:t xml:space="preserve"> the insecticide</w:t>
      </w:r>
      <w:r w:rsidRPr="002879EE">
        <w:rPr>
          <w:szCs w:val="22"/>
        </w:rPr>
        <w:t xml:space="preserve"> </w:t>
      </w:r>
      <w:r w:rsidR="00DB1787" w:rsidRPr="002879EE">
        <w:rPr>
          <w:szCs w:val="22"/>
        </w:rPr>
        <w:t>dichlorodiphenyltrichloroethane (DDT)</w:t>
      </w:r>
      <w:r w:rsidRPr="002879EE">
        <w:rPr>
          <w:szCs w:val="22"/>
        </w:rPr>
        <w:t xml:space="preserve"> </w:t>
      </w:r>
      <w:r w:rsidR="00DB1787" w:rsidRPr="002879EE">
        <w:rPr>
          <w:szCs w:val="22"/>
        </w:rPr>
        <w:t xml:space="preserve">at the facility </w:t>
      </w:r>
      <w:r w:rsidRPr="002879EE">
        <w:rPr>
          <w:szCs w:val="22"/>
        </w:rPr>
        <w:t xml:space="preserve">from 1947 to 1954. Historical handling and disposal of process residues left concentrated </w:t>
      </w:r>
      <w:r w:rsidR="0060792B" w:rsidRPr="002879EE">
        <w:rPr>
          <w:szCs w:val="22"/>
        </w:rPr>
        <w:t>chlorobenzene</w:t>
      </w:r>
      <w:r w:rsidRPr="002879EE">
        <w:rPr>
          <w:szCs w:val="22"/>
        </w:rPr>
        <w:t xml:space="preserve"> in soil and groundwater near the former manufacturing process residue pond and overflow trench.</w:t>
      </w:r>
    </w:p>
    <w:p w14:paraId="10C3F986" w14:textId="766C5252" w:rsidR="00556AD0" w:rsidRPr="002879EE" w:rsidRDefault="002964E0">
      <w:pPr>
        <w:rPr>
          <w:szCs w:val="22"/>
        </w:rPr>
      </w:pPr>
      <w:r w:rsidRPr="002879EE">
        <w:rPr>
          <w:szCs w:val="22"/>
        </w:rPr>
        <w:t>Contamination extends from the upland property toward the Willamette River. The adjacent in-water area is part of the River Mile 7 West segment of the Portland Harbor Superfund Site under U.S. Environmental Protection Agency oversight.</w:t>
      </w:r>
    </w:p>
    <w:p w14:paraId="49484AA4" w14:textId="77777777" w:rsidR="00556AD0" w:rsidRDefault="002964E0">
      <w:pPr>
        <w:pStyle w:val="Heading2"/>
      </w:pPr>
      <w:r>
        <w:t>How in-situ stabilization works</w:t>
      </w:r>
    </w:p>
    <w:p w14:paraId="63C9EFDD" w14:textId="3754D1B7" w:rsidR="00AA5471" w:rsidRDefault="002964E0" w:rsidP="00AA5471">
      <w:r>
        <w:t>In-situ stabilization</w:t>
      </w:r>
      <w:r w:rsidR="007D311C">
        <w:t>/solidification</w:t>
      </w:r>
      <w:r>
        <w:t xml:space="preserve"> treats contaminated soil in place. Equipment mixes the soil with</w:t>
      </w:r>
      <w:r w:rsidR="004228D5">
        <w:t xml:space="preserve"> amendments like</w:t>
      </w:r>
      <w:r>
        <w:t xml:space="preserve"> cement, slag and biochar.</w:t>
      </w:r>
      <w:r w:rsidR="00557542">
        <w:t xml:space="preserve"> The treated soil becomes a </w:t>
      </w:r>
      <w:r w:rsidR="0082491A">
        <w:t xml:space="preserve">monolith </w:t>
      </w:r>
      <w:r w:rsidR="00557542">
        <w:t>that isolates contaminated soil from groundwater</w:t>
      </w:r>
      <w:r w:rsidR="001B067E">
        <w:t xml:space="preserve"> by </w:t>
      </w:r>
      <w:r w:rsidR="009768D0">
        <w:t xml:space="preserve">substantially </w:t>
      </w:r>
      <w:r w:rsidR="001B067E">
        <w:t>reducing permeability</w:t>
      </w:r>
      <w:r w:rsidR="00557542">
        <w:t xml:space="preserve"> and leaching of contamination.</w:t>
      </w:r>
      <w:r>
        <w:t xml:space="preserve"> </w:t>
      </w:r>
    </w:p>
    <w:p w14:paraId="2D9CA311" w14:textId="77777777" w:rsidR="009E722D" w:rsidRDefault="009E722D" w:rsidP="00AA5471">
      <w:r>
        <w:t>This is accomplished using two methods:</w:t>
      </w:r>
    </w:p>
    <w:p w14:paraId="209E4233" w14:textId="73B564B4" w:rsidR="00E923DE" w:rsidRDefault="00E923DE" w:rsidP="009E722D">
      <w:pPr>
        <w:pStyle w:val="ListParagraph"/>
        <w:numPr>
          <w:ilvl w:val="0"/>
          <w:numId w:val="3"/>
        </w:numPr>
      </w:pPr>
      <w:r>
        <w:t>Bucket mixing for shallow soil</w:t>
      </w:r>
      <w:r w:rsidR="007D7465">
        <w:t xml:space="preserve"> using an excavator</w:t>
      </w:r>
      <w:r w:rsidR="00C10467">
        <w:t>.</w:t>
      </w:r>
    </w:p>
    <w:p w14:paraId="270D8D9A" w14:textId="59946472" w:rsidR="00556AD0" w:rsidRDefault="002964E0" w:rsidP="009E722D">
      <w:pPr>
        <w:pStyle w:val="ListParagraph"/>
        <w:numPr>
          <w:ilvl w:val="0"/>
          <w:numId w:val="3"/>
        </w:numPr>
      </w:pPr>
      <w:r>
        <w:t>A large auger treats deeper soil</w:t>
      </w:r>
      <w:r w:rsidR="003F782A">
        <w:t xml:space="preserve"> by rotating</w:t>
      </w:r>
      <w:r w:rsidR="00E35CF2">
        <w:t xml:space="preserve"> in the subsurface while soil amendments are injected.</w:t>
      </w:r>
    </w:p>
    <w:p w14:paraId="11E5EB33" w14:textId="0D2B89F9" w:rsidR="00FC7B8A" w:rsidRDefault="00FC7B8A" w:rsidP="00FC7B8A">
      <w:pPr>
        <w:spacing w:after="40"/>
      </w:pPr>
      <w:r>
        <w:t xml:space="preserve">This method does not remove the contamination. </w:t>
      </w:r>
      <w:r w:rsidR="00B47FCF">
        <w:t>Instead,</w:t>
      </w:r>
      <w:r w:rsidR="00B47FCF" w:rsidDel="003238C6">
        <w:t xml:space="preserve"> </w:t>
      </w:r>
      <w:r w:rsidR="003238C6">
        <w:t>the method</w:t>
      </w:r>
      <w:r w:rsidR="009F62E1">
        <w:t xml:space="preserve"> treats and</w:t>
      </w:r>
      <w:r w:rsidR="003238C6">
        <w:t xml:space="preserve"> </w:t>
      </w:r>
      <w:r w:rsidR="00B47FCF">
        <w:t>binds contaminat</w:t>
      </w:r>
      <w:r w:rsidR="00306BCD">
        <w:t>ed soil</w:t>
      </w:r>
      <w:r>
        <w:t xml:space="preserve"> in a </w:t>
      </w:r>
      <w:r w:rsidR="00080CE2">
        <w:t>solid</w:t>
      </w:r>
      <w:r>
        <w:t>,</w:t>
      </w:r>
      <w:r w:rsidR="00F97F6B">
        <w:t xml:space="preserve"> significantly</w:t>
      </w:r>
      <w:r>
        <w:t xml:space="preserve"> less permeable material</w:t>
      </w:r>
      <w:r w:rsidR="00B40328">
        <w:t>,</w:t>
      </w:r>
      <w:r>
        <w:t xml:space="preserve"> </w:t>
      </w:r>
      <w:r w:rsidR="00D52887">
        <w:t xml:space="preserve">to greatly reduce </w:t>
      </w:r>
      <w:r w:rsidR="003B70DA">
        <w:t>the</w:t>
      </w:r>
      <w:r w:rsidR="00D52887">
        <w:t xml:space="preserve"> ability</w:t>
      </w:r>
      <w:r>
        <w:t xml:space="preserve"> </w:t>
      </w:r>
      <w:r w:rsidR="00463C19">
        <w:t xml:space="preserve">for contamination </w:t>
      </w:r>
      <w:r>
        <w:t>to move into groundwater.</w:t>
      </w:r>
    </w:p>
    <w:p w14:paraId="393CED28" w14:textId="22C6598B" w:rsidR="00556AD0" w:rsidRDefault="002964E0">
      <w:pPr>
        <w:pStyle w:val="Heading2"/>
      </w:pPr>
      <w:r>
        <w:t>DEQ oversight and monitoring</w:t>
      </w:r>
    </w:p>
    <w:p w14:paraId="7162F736" w14:textId="1B4F50C3" w:rsidR="00556AD0" w:rsidRDefault="00DB1787">
      <w:r>
        <w:t>This interim action is being taken to accelerate cleanup of the highest-priority source area of</w:t>
      </w:r>
      <w:r w:rsidR="00293781">
        <w:t xml:space="preserve"> upland</w:t>
      </w:r>
      <w:r>
        <w:t xml:space="preserve"> contamination while broader cleanup planning continues. DEQ reviewed and approved the final design</w:t>
      </w:r>
      <w:r w:rsidR="001C4D90">
        <w:t xml:space="preserve"> of this in-situ cleanup </w:t>
      </w:r>
      <w:r w:rsidR="00606155">
        <w:t xml:space="preserve">action </w:t>
      </w:r>
      <w:r>
        <w:t>and is overseeing implementation.</w:t>
      </w:r>
    </w:p>
    <w:p w14:paraId="58D96D13" w14:textId="77777777" w:rsidR="00697112" w:rsidRDefault="002964E0" w:rsidP="00697112">
      <w:pPr>
        <w:pStyle w:val="ListParagraph"/>
        <w:numPr>
          <w:ilvl w:val="0"/>
          <w:numId w:val="4"/>
        </w:numPr>
        <w:spacing w:after="40"/>
      </w:pPr>
      <w:r>
        <w:lastRenderedPageBreak/>
        <w:t>Construction testing will confirm the stabilized soil meets design requirements.</w:t>
      </w:r>
    </w:p>
    <w:p w14:paraId="52D86031" w14:textId="77777777" w:rsidR="00697112" w:rsidRDefault="002964E0" w:rsidP="00697112">
      <w:pPr>
        <w:pStyle w:val="ListParagraph"/>
        <w:numPr>
          <w:ilvl w:val="0"/>
          <w:numId w:val="4"/>
        </w:numPr>
        <w:spacing w:after="40"/>
      </w:pPr>
      <w:r>
        <w:t>Arkema will submit a construction completion report documenting the work</w:t>
      </w:r>
      <w:r w:rsidR="00697112">
        <w:t xml:space="preserve"> and</w:t>
      </w:r>
      <w:r>
        <w:t xml:space="preserve"> test results</w:t>
      </w:r>
      <w:r w:rsidR="00697112">
        <w:t>.</w:t>
      </w:r>
    </w:p>
    <w:p w14:paraId="403B9A59" w14:textId="0D604D04" w:rsidR="00556AD0" w:rsidRDefault="004565AA" w:rsidP="00697112">
      <w:pPr>
        <w:pStyle w:val="ListParagraph"/>
        <w:numPr>
          <w:ilvl w:val="0"/>
          <w:numId w:val="4"/>
        </w:numPr>
        <w:spacing w:after="40"/>
      </w:pPr>
      <w:r>
        <w:t>DEQ will review groundwater monitoring after construction to evaluate the remedy's effectiveness.</w:t>
      </w:r>
    </w:p>
    <w:p w14:paraId="499D14FC" w14:textId="5E2A1F45" w:rsidR="00556AD0" w:rsidRDefault="002964E0">
      <w:pPr>
        <w:pStyle w:val="Heading2"/>
      </w:pPr>
      <w:r>
        <w:t xml:space="preserve">How this </w:t>
      </w:r>
      <w:r w:rsidR="006651FD">
        <w:t xml:space="preserve">interim action </w:t>
      </w:r>
      <w:r>
        <w:t>fits into the broader</w:t>
      </w:r>
      <w:r w:rsidR="00CE5373">
        <w:t xml:space="preserve"> site</w:t>
      </w:r>
      <w:r>
        <w:t xml:space="preserve"> cleanup</w:t>
      </w:r>
    </w:p>
    <w:p w14:paraId="2A3ADA6B" w14:textId="1BBD1528" w:rsidR="00556AD0" w:rsidRDefault="002964E0">
      <w:r>
        <w:t xml:space="preserve">This interim </w:t>
      </w:r>
      <w:r w:rsidR="00EC37F0">
        <w:t xml:space="preserve">cleanup </w:t>
      </w:r>
      <w:r>
        <w:t>action</w:t>
      </w:r>
      <w:r w:rsidR="006651FD">
        <w:t xml:space="preserve"> is</w:t>
      </w:r>
      <w:r>
        <w:t xml:space="preserve"> not the final cleanup for the entire property. </w:t>
      </w:r>
      <w:r w:rsidR="00333D0B">
        <w:t xml:space="preserve">This action </w:t>
      </w:r>
      <w:r>
        <w:t xml:space="preserve">addresses the largest upland source of </w:t>
      </w:r>
      <w:r w:rsidR="00CE5373">
        <w:t>chlorobenzene</w:t>
      </w:r>
      <w:r>
        <w:t xml:space="preserve"> now </w:t>
      </w:r>
      <w:r w:rsidR="00157E44">
        <w:t>to reduce migration of contamination</w:t>
      </w:r>
      <w:r>
        <w:t xml:space="preserve"> before </w:t>
      </w:r>
      <w:r w:rsidR="002315EF">
        <w:t>a</w:t>
      </w:r>
      <w:r>
        <w:t xml:space="preserve"> final sitewide </w:t>
      </w:r>
      <w:r w:rsidR="00D9602A">
        <w:t>cleanup plan</w:t>
      </w:r>
      <w:r w:rsidR="002315EF">
        <w:t xml:space="preserve"> is selected</w:t>
      </w:r>
      <w:r w:rsidR="001230BD">
        <w:t xml:space="preserve"> and prior to the </w:t>
      </w:r>
      <w:r w:rsidR="0021422D">
        <w:t>implementation</w:t>
      </w:r>
      <w:r w:rsidR="001230BD">
        <w:t xml:space="preserve"> of </w:t>
      </w:r>
      <w:r w:rsidR="00A73C1B">
        <w:t>the in-water remedial action overseen by EPA</w:t>
      </w:r>
      <w:r>
        <w:t>.</w:t>
      </w:r>
    </w:p>
    <w:p w14:paraId="2EDA10AA" w14:textId="36ADFF03" w:rsidR="00556AD0" w:rsidRDefault="002964E0">
      <w:r>
        <w:t xml:space="preserve">Additional work will address </w:t>
      </w:r>
      <w:r w:rsidR="00157E44">
        <w:t xml:space="preserve">remaining </w:t>
      </w:r>
      <w:r>
        <w:t>contamination</w:t>
      </w:r>
      <w:r w:rsidR="00006878">
        <w:t xml:space="preserve"> </w:t>
      </w:r>
      <w:r w:rsidR="00E35E3A">
        <w:t>in</w:t>
      </w:r>
      <w:r>
        <w:t xml:space="preserve"> </w:t>
      </w:r>
      <w:r w:rsidR="00006878">
        <w:t xml:space="preserve">the </w:t>
      </w:r>
      <w:r>
        <w:t xml:space="preserve">upland </w:t>
      </w:r>
      <w:r w:rsidR="00E35E3A">
        <w:t>areas</w:t>
      </w:r>
      <w:r>
        <w:t xml:space="preserve">. </w:t>
      </w:r>
      <w:r w:rsidR="00157E44">
        <w:t>In-water c</w:t>
      </w:r>
      <w:r>
        <w:t xml:space="preserve">leanup of </w:t>
      </w:r>
      <w:r w:rsidR="00157E44">
        <w:t xml:space="preserve">river </w:t>
      </w:r>
      <w:r>
        <w:t xml:space="preserve">sediment </w:t>
      </w:r>
      <w:r w:rsidR="00006878">
        <w:t xml:space="preserve">and the riverbank </w:t>
      </w:r>
      <w:r>
        <w:t xml:space="preserve">will proceed through the EPA-led </w:t>
      </w:r>
      <w:r w:rsidR="006E60A0">
        <w:t>Portland Harbor Superfund cleanup</w:t>
      </w:r>
      <w:r w:rsidR="00296A17">
        <w:t xml:space="preserve"> process</w:t>
      </w:r>
      <w:r>
        <w:t>.</w:t>
      </w:r>
    </w:p>
    <w:p w14:paraId="7EBE22C5" w14:textId="193DDDF0" w:rsidR="00556AD0" w:rsidRDefault="002964E0">
      <w:pPr>
        <w:pStyle w:val="Heading2"/>
      </w:pPr>
      <w:r>
        <w:t>Connection to the Portland Harbor</w:t>
      </w:r>
      <w:r w:rsidR="00157E44">
        <w:t xml:space="preserve"> Superfund</w:t>
      </w:r>
      <w:r>
        <w:t xml:space="preserve"> cleanup</w:t>
      </w:r>
    </w:p>
    <w:p w14:paraId="5F48D7AD" w14:textId="7B9F0365" w:rsidR="00556AD0" w:rsidRDefault="002964E0">
      <w:r>
        <w:t xml:space="preserve">Arkema is </w:t>
      </w:r>
      <w:r w:rsidR="00157E44">
        <w:t>a</w:t>
      </w:r>
      <w:r>
        <w:t xml:space="preserve"> Portland Harbor upland source</w:t>
      </w:r>
      <w:r w:rsidR="00157E44">
        <w:t xml:space="preserve"> </w:t>
      </w:r>
      <w:r>
        <w:t>control site</w:t>
      </w:r>
      <w:r w:rsidR="00157E44">
        <w:t xml:space="preserve"> overseen by DEQ</w:t>
      </w:r>
      <w:r>
        <w:t xml:space="preserve">. </w:t>
      </w:r>
      <w:r w:rsidR="00157E44">
        <w:t>DEQ</w:t>
      </w:r>
      <w:r w:rsidR="00737B58">
        <w:t>’s</w:t>
      </w:r>
      <w:r w:rsidR="00157E44">
        <w:t xml:space="preserve"> </w:t>
      </w:r>
      <w:r w:rsidR="00737B58">
        <w:t>responsibility in the Portland Harbor Superfund cleanup involves</w:t>
      </w:r>
      <w:r w:rsidR="00157E44">
        <w:t xml:space="preserve"> working with property owners </w:t>
      </w:r>
      <w:r w:rsidR="00FC7B8A">
        <w:t xml:space="preserve">to investigate and clean up </w:t>
      </w:r>
      <w:r w:rsidR="00235170">
        <w:t xml:space="preserve">upland sources of </w:t>
      </w:r>
      <w:r>
        <w:t xml:space="preserve">contamination in soil, groundwater and stormwater </w:t>
      </w:r>
      <w:r w:rsidDel="001464D1">
        <w:t xml:space="preserve">that </w:t>
      </w:r>
      <w:r>
        <w:t xml:space="preserve">could reach the </w:t>
      </w:r>
      <w:r w:rsidR="00FC7B8A">
        <w:t>Willamette</w:t>
      </w:r>
      <w:r w:rsidR="00017B53">
        <w:t xml:space="preserve"> River</w:t>
      </w:r>
      <w:r>
        <w:t>. EPA</w:t>
      </w:r>
      <w:r w:rsidR="00FC7B8A">
        <w:t xml:space="preserve"> is</w:t>
      </w:r>
      <w:r w:rsidR="000B57B2">
        <w:t xml:space="preserve"> leading the over</w:t>
      </w:r>
      <w:r w:rsidR="002F502A">
        <w:t>all</w:t>
      </w:r>
      <w:r w:rsidR="000B57B2">
        <w:t xml:space="preserve"> Portland Harbor Superfund cleanup process and is</w:t>
      </w:r>
      <w:r w:rsidR="00FC7B8A">
        <w:t xml:space="preserve"> responsible for</w:t>
      </w:r>
      <w:r>
        <w:t xml:space="preserve"> </w:t>
      </w:r>
      <w:r w:rsidR="00FC7B8A">
        <w:t>cleaning up</w:t>
      </w:r>
      <w:r>
        <w:t xml:space="preserve"> contaminated </w:t>
      </w:r>
      <w:r w:rsidR="00E502A1">
        <w:t xml:space="preserve">river </w:t>
      </w:r>
      <w:r>
        <w:t>sediment. This</w:t>
      </w:r>
      <w:r w:rsidR="00FC7B8A">
        <w:t xml:space="preserve"> in-situ stabilization</w:t>
      </w:r>
      <w:r>
        <w:t xml:space="preserve"> project is part of </w:t>
      </w:r>
      <w:r w:rsidR="00FC7B8A">
        <w:t>DEQ’s</w:t>
      </w:r>
      <w:r>
        <w:t xml:space="preserve"> upland source-control work and is coordinated with the adjacent River Mile 7 West </w:t>
      </w:r>
      <w:r w:rsidR="008A673C">
        <w:t>in-water</w:t>
      </w:r>
      <w:r w:rsidR="006160F8">
        <w:t xml:space="preserve"> </w:t>
      </w:r>
      <w:r>
        <w:t>sediment cleanup</w:t>
      </w:r>
      <w:r w:rsidR="00167C39">
        <w:t xml:space="preserve"> overseen by EPA</w:t>
      </w:r>
      <w:r>
        <w:t>.</w:t>
      </w:r>
    </w:p>
    <w:p w14:paraId="0886E849" w14:textId="7ED82A59" w:rsidR="00556AD0" w:rsidRDefault="00556AD0">
      <w:pPr>
        <w:spacing w:before="60" w:after="20"/>
        <w:jc w:val="center"/>
        <w:rPr>
          <w:noProof/>
        </w:rPr>
      </w:pPr>
    </w:p>
    <w:p w14:paraId="5007CA43" w14:textId="442F9514" w:rsidR="007F750F" w:rsidRDefault="001464D1">
      <w:pPr>
        <w:spacing w:before="60" w:after="20"/>
        <w:jc w:val="center"/>
      </w:pPr>
      <w:r>
        <w:rPr>
          <w:noProof/>
        </w:rPr>
        <mc:AlternateContent>
          <mc:Choice Requires="wps">
            <w:drawing>
              <wp:anchor distT="0" distB="0" distL="114300" distR="114300" simplePos="0" relativeHeight="251658242" behindDoc="0" locked="0" layoutInCell="1" allowOverlap="1" wp14:anchorId="7076E9FE" wp14:editId="612B7572">
                <wp:simplePos x="0" y="0"/>
                <wp:positionH relativeFrom="column">
                  <wp:posOffset>4149028</wp:posOffset>
                </wp:positionH>
                <wp:positionV relativeFrom="paragraph">
                  <wp:posOffset>490393</wp:posOffset>
                </wp:positionV>
                <wp:extent cx="388233" cy="669908"/>
                <wp:effectExtent l="38100" t="0" r="31115" b="54610"/>
                <wp:wrapNone/>
                <wp:docPr id="1348363801" name="Straight Arrow Connector 3"/>
                <wp:cNvGraphicFramePr/>
                <a:graphic xmlns:a="http://schemas.openxmlformats.org/drawingml/2006/main">
                  <a:graphicData uri="http://schemas.microsoft.com/office/word/2010/wordprocessingShape">
                    <wps:wsp>
                      <wps:cNvCnPr/>
                      <wps:spPr>
                        <a:xfrm flipH="1">
                          <a:off x="0" y="0"/>
                          <a:ext cx="388233" cy="669908"/>
                        </a:xfrm>
                        <a:prstGeom prst="straightConnector1">
                          <a:avLst/>
                        </a:prstGeom>
                        <a:ln w="254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F7DE33" id="_x0000_t32" coordsize="21600,21600" o:spt="32" o:oned="t" path="m,l21600,21600e" filled="f">
                <v:path arrowok="t" fillok="f" o:connecttype="none"/>
                <o:lock v:ext="edit" shapetype="t"/>
              </v:shapetype>
              <v:shape id="Straight Arrow Connector 3" o:spid="_x0000_s1026" type="#_x0000_t32" style="position:absolute;margin-left:326.7pt;margin-top:38.6pt;width:30.55pt;height:52.75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" strokecolor="white [3212]" strokeweight="2pt">
                <v:stroke endarrow="block" joinstyle="miter"/>
              </v:shape>
            </w:pict>
          </mc:Fallback>
        </mc:AlternateContent>
      </w:r>
      <w:r>
        <w:rPr>
          <w:noProof/>
        </w:rPr>
        <mc:AlternateContent>
          <mc:Choice Requires="wps">
            <w:drawing>
              <wp:anchor distT="0" distB="0" distL="114300" distR="114300" simplePos="0" relativeHeight="251658241" behindDoc="0" locked="0" layoutInCell="1" allowOverlap="1" wp14:anchorId="02D4E705" wp14:editId="47E8E6CE">
                <wp:simplePos x="0" y="0"/>
                <wp:positionH relativeFrom="column">
                  <wp:posOffset>4518860</wp:posOffset>
                </wp:positionH>
                <wp:positionV relativeFrom="paragraph">
                  <wp:posOffset>227462</wp:posOffset>
                </wp:positionV>
                <wp:extent cx="1377950" cy="286247"/>
                <wp:effectExtent l="0" t="0" r="12700" b="19050"/>
                <wp:wrapNone/>
                <wp:docPr id="6471908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286247"/>
                        </a:xfrm>
                        <a:prstGeom prst="rect">
                          <a:avLst/>
                        </a:prstGeom>
                        <a:solidFill>
                          <a:srgbClr val="FFFFFF"/>
                        </a:solidFill>
                        <a:ln w="9525">
                          <a:solidFill>
                            <a:srgbClr val="000000"/>
                          </a:solidFill>
                          <a:miter lim="800000"/>
                          <a:headEnd/>
                          <a:tailEnd/>
                        </a:ln>
                      </wps:spPr>
                      <wps:txbx>
                        <w:txbxContent>
                          <w:p w14:paraId="56300227" w14:textId="221FE2A7" w:rsidR="00E830F9" w:rsidRDefault="00E830F9" w:rsidP="00E830F9">
                            <w:r>
                              <w:t xml:space="preserve">DDT </w:t>
                            </w:r>
                            <w:r w:rsidR="00810A8F">
                              <w:t>p</w:t>
                            </w:r>
                            <w:r>
                              <w:t xml:space="preserve">rocess </w:t>
                            </w:r>
                            <w:r w:rsidR="00810A8F">
                              <w:t>a</w:t>
                            </w:r>
                            <w:r>
                              <w:t>rea</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2D4E705" id="_x0000_t202" coordsize="21600,21600" o:spt="202" path="m,l,21600r21600,l21600,xe">
                <v:stroke joinstyle="miter"/>
                <v:path gradientshapeok="t" o:connecttype="rect"/>
              </v:shapetype>
              <v:shape id="Text Box 2" o:spid="_x0000_s1026" type="#_x0000_t202" style="position:absolute;left:0;text-align:left;margin-left:355.8pt;margin-top:17.9pt;width:108.5pt;height:22.5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">
                <v:textbox>
                  <w:txbxContent>
                    <w:p w14:paraId="56300227" w14:textId="221FE2A7" w:rsidR="00E830F9" w:rsidRDefault="00E830F9" w:rsidP="00E830F9">
                      <w:r>
                        <w:t xml:space="preserve">DDT </w:t>
                      </w:r>
                      <w:r w:rsidR="00810A8F">
                        <w:t>p</w:t>
                      </w:r>
                      <w:r>
                        <w:t xml:space="preserve">rocess </w:t>
                      </w:r>
                      <w:r w:rsidR="00810A8F">
                        <w:t>a</w:t>
                      </w:r>
                      <w:r>
                        <w:t>rea</w:t>
                      </w:r>
                    </w:p>
                  </w:txbxContent>
                </v:textbox>
              </v:shape>
            </w:pict>
          </mc:Fallback>
        </mc:AlternateContent>
      </w:r>
      <w:r w:rsidR="00145B88" w:rsidRPr="003E331D">
        <w:rPr>
          <w:noProof/>
        </w:rPr>
        <w:drawing>
          <wp:inline distT="0" distB="0" distL="0" distR="0" wp14:anchorId="6CE2D554" wp14:editId="138B1258">
            <wp:extent cx="5911850" cy="2622550"/>
            <wp:effectExtent l="0" t="0" r="0" b="6350"/>
            <wp:docPr id="7171" name="Picture 5" descr="Arkema facility along the Willamette River in Portland in the 1990s.">
              <a:extLst xmlns:a="http://schemas.openxmlformats.org/drawingml/2006/main">
                <a:ext uri="{FF2B5EF4-FFF2-40B4-BE49-F238E27FC236}">
                  <a16:creationId xmlns:a16="http://schemas.microsoft.com/office/drawing/2014/main" id="{CBBDB66D-C289-C372-F55C-C239070CF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5" descr="Arkema facility along the Willamette River in Portland in the 1990s.">
                      <a:extLst>
                        <a:ext uri="{FF2B5EF4-FFF2-40B4-BE49-F238E27FC236}">
                          <a16:creationId xmlns:a16="http://schemas.microsoft.com/office/drawing/2014/main" id="{CBBDB66D-C289-C372-F55C-C239070CFABF}"/>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13796" t="32192" b="21157"/>
                    <a:stretch>
                      <a:fillRect/>
                    </a:stretch>
                  </pic:blipFill>
                  <pic:spPr bwMode="auto">
                    <a:xfrm>
                      <a:off x="0" y="0"/>
                      <a:ext cx="5911850" cy="2622550"/>
                    </a:xfrm>
                    <a:prstGeom prst="rect">
                      <a:avLst/>
                    </a:prstGeom>
                    <a:noFill/>
                    <a:ln>
                      <a:noFill/>
                    </a:ln>
                    <a:extLst>
                      <a:ext uri="{53640926-AAD7-44D8-BBD7-CCE9431645EC}">
                        <a14:shadowObscured xmlns:a14="http://schemas.microsoft.com/office/drawing/2010/main"/>
                      </a:ext>
                    </a:extLst>
                  </pic:spPr>
                </pic:pic>
              </a:graphicData>
            </a:graphic>
          </wp:inline>
        </w:drawing>
      </w:r>
    </w:p>
    <w:p w14:paraId="3A89E33B" w14:textId="77777777" w:rsidR="00556AD0" w:rsidRPr="00896BB6" w:rsidRDefault="002964E0">
      <w:pPr>
        <w:jc w:val="center"/>
        <w:rPr>
          <w:sz w:val="24"/>
          <w:szCs w:val="28"/>
        </w:rPr>
      </w:pPr>
      <w:r w:rsidRPr="00896BB6">
        <w:rPr>
          <w:i/>
          <w:sz w:val="20"/>
          <w:szCs w:val="28"/>
        </w:rPr>
        <w:t>Arkema facility along the Willamette River in the 1990s</w:t>
      </w:r>
    </w:p>
    <w:p w14:paraId="43BE9B6E" w14:textId="77777777" w:rsidR="0048307D" w:rsidRDefault="0048307D" w:rsidP="0048307D">
      <w:pPr>
        <w:pStyle w:val="Heading2"/>
        <w:pBdr>
          <w:bottom w:val="single" w:sz="4" w:space="1" w:color="auto"/>
        </w:pBdr>
      </w:pPr>
    </w:p>
    <w:p w14:paraId="308A67DC" w14:textId="025D9D16" w:rsidR="00556AD0" w:rsidRDefault="00A22D58">
      <w:pPr>
        <w:pStyle w:val="Heading2"/>
      </w:pPr>
      <w:r>
        <w:t>Non-discrimination statement</w:t>
      </w:r>
    </w:p>
    <w:p w14:paraId="48BF24B5" w14:textId="4A8F0B12" w:rsidR="00556AD0" w:rsidRDefault="002964E0">
      <w:r>
        <w:t xml:space="preserve">DEQ does not discriminate on the basis of race, color, national origin, disability, age, sex, religion, sexual orientation, gender identity, or marital status in the administration of its programs and activities. For translations or alternate formats, visit DEQ's </w:t>
      </w:r>
      <w:hyperlink r:id="rId12" w:history="1">
        <w:r w:rsidRPr="00AE1A96">
          <w:rPr>
            <w:rStyle w:val="Hyperlink"/>
          </w:rPr>
          <w:t>Civil Rights and Environmental Justice page</w:t>
        </w:r>
      </w:hyperlink>
      <w:r>
        <w:t>.</w:t>
      </w:r>
    </w:p>
    <w:sectPr w:rsidR="00556AD0" w:rsidSect="009C0A97">
      <w:footerReference w:type="default" r:id="rId13"/>
      <w:footerReference w:type="first" r:id="rId14"/>
      <w:pgSz w:w="12240" w:h="15840"/>
      <w:pgMar w:top="720" w:right="720" w:bottom="720" w:left="720" w:header="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BE33B" w14:textId="77777777" w:rsidR="00DF3B55" w:rsidRDefault="00DF3B55" w:rsidP="009B2998">
      <w:pPr>
        <w:spacing w:after="0"/>
      </w:pPr>
      <w:r>
        <w:separator/>
      </w:r>
    </w:p>
  </w:endnote>
  <w:endnote w:type="continuationSeparator" w:id="0">
    <w:p w14:paraId="250FEEF5" w14:textId="77777777" w:rsidR="00DF3B55" w:rsidRDefault="00DF3B55" w:rsidP="009B29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219535"/>
      <w:docPartObj>
        <w:docPartGallery w:val="Page Numbers (Bottom of Page)"/>
        <w:docPartUnique/>
      </w:docPartObj>
    </w:sdtPr>
    <w:sdtEndPr>
      <w:rPr>
        <w:noProof/>
      </w:rPr>
    </w:sdtEndPr>
    <w:sdtContent>
      <w:p w14:paraId="121CE624" w14:textId="77777777" w:rsidR="009C0A97" w:rsidRDefault="009C0A97" w:rsidP="009C0A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594D6" w14:textId="61D97053" w:rsidR="003976CB" w:rsidRPr="009C0A97" w:rsidRDefault="009C0A97" w:rsidP="009C0A97">
    <w:pPr>
      <w:pStyle w:val="Footer"/>
      <w:spacing w:before="60"/>
    </w:pPr>
    <w:r>
      <w:rPr>
        <w:noProof/>
      </w:rPr>
      <w:drawing>
        <wp:anchor distT="0" distB="0" distL="114300" distR="114300" simplePos="0" relativeHeight="251658240" behindDoc="0" locked="0" layoutInCell="1" allowOverlap="1" wp14:anchorId="149020E2" wp14:editId="6C7B209C">
          <wp:simplePos x="0" y="0"/>
          <wp:positionH relativeFrom="margin">
            <wp:align>right</wp:align>
          </wp:positionH>
          <wp:positionV relativeFrom="paragraph">
            <wp:posOffset>52581</wp:posOffset>
          </wp:positionV>
          <wp:extent cx="2085404" cy="411480"/>
          <wp:effectExtent l="0" t="0" r="0" b="7620"/>
          <wp:wrapNone/>
          <wp:docPr id="224059912" name="Picture 1" descr="DEQ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59912" name="Picture 1" descr="DEQ logo"/>
                  <pic:cNvPicPr/>
                </pic:nvPicPr>
                <pic:blipFill>
                  <a:blip r:embed="rId1">
                    <a:extLst>
                      <a:ext uri="{28A0092B-C50C-407E-A947-70E740481C1C}">
                        <a14:useLocalDpi xmlns:a14="http://schemas.microsoft.com/office/drawing/2010/main" val="0"/>
                      </a:ext>
                    </a:extLst>
                  </a:blip>
                  <a:stretch>
                    <a:fillRect/>
                  </a:stretch>
                </pic:blipFill>
                <pic:spPr>
                  <a:xfrm>
                    <a:off x="0" y="0"/>
                    <a:ext cx="2085404" cy="411480"/>
                  </a:xfrm>
                  <a:prstGeom prst="rect">
                    <a:avLst/>
                  </a:prstGeom>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BCF96" w14:textId="77777777" w:rsidR="00DF3B55" w:rsidRDefault="00DF3B55" w:rsidP="009B2998">
      <w:pPr>
        <w:spacing w:after="0"/>
      </w:pPr>
      <w:r>
        <w:separator/>
      </w:r>
    </w:p>
  </w:footnote>
  <w:footnote w:type="continuationSeparator" w:id="0">
    <w:p w14:paraId="6EA449D4" w14:textId="77777777" w:rsidR="00DF3B55" w:rsidRDefault="00DF3B55" w:rsidP="009B29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204E8"/>
    <w:multiLevelType w:val="hybridMultilevel"/>
    <w:tmpl w:val="C9AC86B2"/>
    <w:lvl w:ilvl="0" w:tplc="4226F9B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B73E62"/>
    <w:multiLevelType w:val="hybridMultilevel"/>
    <w:tmpl w:val="C9C2CC2E"/>
    <w:lvl w:ilvl="0" w:tplc="4226F9B0">
      <w:numFmt w:val="bullet"/>
      <w:lvlText w:val="•"/>
      <w:lvlJc w:val="left"/>
      <w:pPr>
        <w:ind w:left="720" w:hanging="72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E94160E"/>
    <w:multiLevelType w:val="hybridMultilevel"/>
    <w:tmpl w:val="B6C66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C93B93"/>
    <w:multiLevelType w:val="hybridMultilevel"/>
    <w:tmpl w:val="64188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12193A"/>
    <w:multiLevelType w:val="hybridMultilevel"/>
    <w:tmpl w:val="56902D8E"/>
    <w:lvl w:ilvl="0" w:tplc="4226F9B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D813B5"/>
    <w:multiLevelType w:val="singleLevel"/>
    <w:tmpl w:val="7CEA969C"/>
    <w:lvl w:ilvl="0">
      <w:start w:val="1"/>
      <w:numFmt w:val="bullet"/>
      <w:lvlText w:val="•"/>
      <w:lvlJc w:val="left"/>
      <w:pPr>
        <w:tabs>
          <w:tab w:val="num" w:pos="420"/>
        </w:tabs>
        <w:ind w:left="420" w:hanging="220"/>
      </w:pPr>
    </w:lvl>
  </w:abstractNum>
  <w:abstractNum w:abstractNumId="6" w15:restartNumberingAfterBreak="0">
    <w:nsid w:val="449B269A"/>
    <w:multiLevelType w:val="hybridMultilevel"/>
    <w:tmpl w:val="A726F66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7A1736"/>
    <w:multiLevelType w:val="hybridMultilevel"/>
    <w:tmpl w:val="6FD22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A63C06"/>
    <w:multiLevelType w:val="hybridMultilevel"/>
    <w:tmpl w:val="04161BA2"/>
    <w:lvl w:ilvl="0" w:tplc="4226F9B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597B00"/>
    <w:multiLevelType w:val="hybridMultilevel"/>
    <w:tmpl w:val="E802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48210D"/>
    <w:multiLevelType w:val="hybridMultilevel"/>
    <w:tmpl w:val="65A86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6012955">
    <w:abstractNumId w:val="5"/>
  </w:num>
  <w:num w:numId="2" w16cid:durableId="1831290554">
    <w:abstractNumId w:val="0"/>
  </w:num>
  <w:num w:numId="3" w16cid:durableId="1722708470">
    <w:abstractNumId w:val="6"/>
  </w:num>
  <w:num w:numId="4" w16cid:durableId="1637830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90"/>
  <w:displayBackgroundShape/>
  <w:proofState w:spelling="clean" w:grammar="clean"/>
  <w:defaultTabStop w:val="720"/>
  <w:characterSpacingControl w:val="doNotCompress"/>
  <w:hdrShapeDefaults>
    <o:shapedefaults v:ext="edit" spidmax="2050">
      <o:colormru v:ext="edit" colors="#03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FBA"/>
    <w:rsid w:val="00006878"/>
    <w:rsid w:val="0001711C"/>
    <w:rsid w:val="00017B53"/>
    <w:rsid w:val="00065C38"/>
    <w:rsid w:val="00067DD6"/>
    <w:rsid w:val="00075951"/>
    <w:rsid w:val="000767C8"/>
    <w:rsid w:val="00080CE2"/>
    <w:rsid w:val="00084465"/>
    <w:rsid w:val="000B12F9"/>
    <w:rsid w:val="000B57B2"/>
    <w:rsid w:val="000B73E1"/>
    <w:rsid w:val="000C4FD5"/>
    <w:rsid w:val="001230BD"/>
    <w:rsid w:val="00130A28"/>
    <w:rsid w:val="00145B88"/>
    <w:rsid w:val="001464D1"/>
    <w:rsid w:val="001467FA"/>
    <w:rsid w:val="00157E44"/>
    <w:rsid w:val="00167C39"/>
    <w:rsid w:val="001745E4"/>
    <w:rsid w:val="001825B7"/>
    <w:rsid w:val="001828D0"/>
    <w:rsid w:val="00184DAE"/>
    <w:rsid w:val="001B067E"/>
    <w:rsid w:val="001B6898"/>
    <w:rsid w:val="001C4D90"/>
    <w:rsid w:val="002077BD"/>
    <w:rsid w:val="0021422D"/>
    <w:rsid w:val="002315EF"/>
    <w:rsid w:val="00235170"/>
    <w:rsid w:val="00246AA8"/>
    <w:rsid w:val="0025047B"/>
    <w:rsid w:val="002600F3"/>
    <w:rsid w:val="002879EE"/>
    <w:rsid w:val="00293781"/>
    <w:rsid w:val="002964E0"/>
    <w:rsid w:val="00296A17"/>
    <w:rsid w:val="002B6695"/>
    <w:rsid w:val="002D19A9"/>
    <w:rsid w:val="002D7385"/>
    <w:rsid w:val="002D7D81"/>
    <w:rsid w:val="002F502A"/>
    <w:rsid w:val="00306BCD"/>
    <w:rsid w:val="00321FAB"/>
    <w:rsid w:val="003238C6"/>
    <w:rsid w:val="003262A6"/>
    <w:rsid w:val="00333D0B"/>
    <w:rsid w:val="00357B90"/>
    <w:rsid w:val="00360BCC"/>
    <w:rsid w:val="003622AB"/>
    <w:rsid w:val="00380795"/>
    <w:rsid w:val="0038112B"/>
    <w:rsid w:val="00382489"/>
    <w:rsid w:val="003976CB"/>
    <w:rsid w:val="003B70DA"/>
    <w:rsid w:val="003F06C1"/>
    <w:rsid w:val="003F782A"/>
    <w:rsid w:val="00400033"/>
    <w:rsid w:val="004156F0"/>
    <w:rsid w:val="0042214A"/>
    <w:rsid w:val="004228D5"/>
    <w:rsid w:val="004233B5"/>
    <w:rsid w:val="00430B6C"/>
    <w:rsid w:val="00432249"/>
    <w:rsid w:val="00432976"/>
    <w:rsid w:val="0044455B"/>
    <w:rsid w:val="004561F6"/>
    <w:rsid w:val="004565AA"/>
    <w:rsid w:val="004615EB"/>
    <w:rsid w:val="00463C19"/>
    <w:rsid w:val="004731B5"/>
    <w:rsid w:val="0048307D"/>
    <w:rsid w:val="004874AE"/>
    <w:rsid w:val="004B3918"/>
    <w:rsid w:val="004C4B7B"/>
    <w:rsid w:val="004E0FF9"/>
    <w:rsid w:val="004E2B3D"/>
    <w:rsid w:val="004E31E6"/>
    <w:rsid w:val="004F0C1B"/>
    <w:rsid w:val="004F6FBA"/>
    <w:rsid w:val="005005A8"/>
    <w:rsid w:val="005160D2"/>
    <w:rsid w:val="00537B5F"/>
    <w:rsid w:val="005505CF"/>
    <w:rsid w:val="00555798"/>
    <w:rsid w:val="00556AD0"/>
    <w:rsid w:val="00557542"/>
    <w:rsid w:val="00566EC1"/>
    <w:rsid w:val="00572A4C"/>
    <w:rsid w:val="005A4416"/>
    <w:rsid w:val="005A5F2A"/>
    <w:rsid w:val="005B3A8A"/>
    <w:rsid w:val="005D521B"/>
    <w:rsid w:val="005E1DA8"/>
    <w:rsid w:val="0060416E"/>
    <w:rsid w:val="00606155"/>
    <w:rsid w:val="0060792B"/>
    <w:rsid w:val="00615DEE"/>
    <w:rsid w:val="006160F8"/>
    <w:rsid w:val="00616E40"/>
    <w:rsid w:val="00621409"/>
    <w:rsid w:val="00633367"/>
    <w:rsid w:val="0063343E"/>
    <w:rsid w:val="00642BFA"/>
    <w:rsid w:val="00652B52"/>
    <w:rsid w:val="00654146"/>
    <w:rsid w:val="006651FD"/>
    <w:rsid w:val="00680965"/>
    <w:rsid w:val="00685EFE"/>
    <w:rsid w:val="00696F88"/>
    <w:rsid w:val="00697112"/>
    <w:rsid w:val="006C7833"/>
    <w:rsid w:val="006E08E1"/>
    <w:rsid w:val="006E60A0"/>
    <w:rsid w:val="006F6EB1"/>
    <w:rsid w:val="00702082"/>
    <w:rsid w:val="007222E8"/>
    <w:rsid w:val="00725B7F"/>
    <w:rsid w:val="00737B58"/>
    <w:rsid w:val="007506D6"/>
    <w:rsid w:val="00750DAF"/>
    <w:rsid w:val="00757BC9"/>
    <w:rsid w:val="0076014B"/>
    <w:rsid w:val="00767AD3"/>
    <w:rsid w:val="00776358"/>
    <w:rsid w:val="00784FEE"/>
    <w:rsid w:val="00791CD1"/>
    <w:rsid w:val="00791E09"/>
    <w:rsid w:val="007A0712"/>
    <w:rsid w:val="007B175C"/>
    <w:rsid w:val="007B23A8"/>
    <w:rsid w:val="007D311C"/>
    <w:rsid w:val="007D7465"/>
    <w:rsid w:val="007E31B8"/>
    <w:rsid w:val="007F051F"/>
    <w:rsid w:val="007F4C9A"/>
    <w:rsid w:val="007F750F"/>
    <w:rsid w:val="008102FB"/>
    <w:rsid w:val="00810794"/>
    <w:rsid w:val="00810A8F"/>
    <w:rsid w:val="0082491A"/>
    <w:rsid w:val="00832C1C"/>
    <w:rsid w:val="00833E04"/>
    <w:rsid w:val="00837B1D"/>
    <w:rsid w:val="00860622"/>
    <w:rsid w:val="00893831"/>
    <w:rsid w:val="00896BB6"/>
    <w:rsid w:val="008A673C"/>
    <w:rsid w:val="008B0C55"/>
    <w:rsid w:val="008C5C8C"/>
    <w:rsid w:val="009006C3"/>
    <w:rsid w:val="00915320"/>
    <w:rsid w:val="00955455"/>
    <w:rsid w:val="009721BA"/>
    <w:rsid w:val="009768D0"/>
    <w:rsid w:val="009819A6"/>
    <w:rsid w:val="00983742"/>
    <w:rsid w:val="00991D42"/>
    <w:rsid w:val="009A472E"/>
    <w:rsid w:val="009B009E"/>
    <w:rsid w:val="009B2998"/>
    <w:rsid w:val="009B2AA8"/>
    <w:rsid w:val="009C0A97"/>
    <w:rsid w:val="009C452D"/>
    <w:rsid w:val="009D33F0"/>
    <w:rsid w:val="009E3919"/>
    <w:rsid w:val="009E4E9D"/>
    <w:rsid w:val="009E722D"/>
    <w:rsid w:val="009E7A47"/>
    <w:rsid w:val="009F4689"/>
    <w:rsid w:val="009F62E1"/>
    <w:rsid w:val="009F6B0A"/>
    <w:rsid w:val="00A179D1"/>
    <w:rsid w:val="00A22D58"/>
    <w:rsid w:val="00A271AF"/>
    <w:rsid w:val="00A32888"/>
    <w:rsid w:val="00A33578"/>
    <w:rsid w:val="00A47095"/>
    <w:rsid w:val="00A65AD6"/>
    <w:rsid w:val="00A67D23"/>
    <w:rsid w:val="00A73C1B"/>
    <w:rsid w:val="00A92442"/>
    <w:rsid w:val="00A9436D"/>
    <w:rsid w:val="00AA5471"/>
    <w:rsid w:val="00AB7821"/>
    <w:rsid w:val="00AD549A"/>
    <w:rsid w:val="00AE06B4"/>
    <w:rsid w:val="00AE1A96"/>
    <w:rsid w:val="00B22819"/>
    <w:rsid w:val="00B23CBD"/>
    <w:rsid w:val="00B40328"/>
    <w:rsid w:val="00B43CFA"/>
    <w:rsid w:val="00B456D2"/>
    <w:rsid w:val="00B47FCF"/>
    <w:rsid w:val="00B6307D"/>
    <w:rsid w:val="00B71F4C"/>
    <w:rsid w:val="00B81B46"/>
    <w:rsid w:val="00B85BE2"/>
    <w:rsid w:val="00B962EC"/>
    <w:rsid w:val="00BA5E67"/>
    <w:rsid w:val="00BA65BC"/>
    <w:rsid w:val="00BF1CAC"/>
    <w:rsid w:val="00BF42FC"/>
    <w:rsid w:val="00C02953"/>
    <w:rsid w:val="00C10467"/>
    <w:rsid w:val="00C1460C"/>
    <w:rsid w:val="00C304BA"/>
    <w:rsid w:val="00C343BC"/>
    <w:rsid w:val="00C476DD"/>
    <w:rsid w:val="00C57256"/>
    <w:rsid w:val="00C752AA"/>
    <w:rsid w:val="00CB5402"/>
    <w:rsid w:val="00CD53A9"/>
    <w:rsid w:val="00CE001B"/>
    <w:rsid w:val="00CE5373"/>
    <w:rsid w:val="00D52887"/>
    <w:rsid w:val="00D54080"/>
    <w:rsid w:val="00D575C0"/>
    <w:rsid w:val="00D92212"/>
    <w:rsid w:val="00D9329A"/>
    <w:rsid w:val="00D9602A"/>
    <w:rsid w:val="00DB1787"/>
    <w:rsid w:val="00DC38C7"/>
    <w:rsid w:val="00DD5FAF"/>
    <w:rsid w:val="00DF0777"/>
    <w:rsid w:val="00DF15D6"/>
    <w:rsid w:val="00DF3B55"/>
    <w:rsid w:val="00DF4203"/>
    <w:rsid w:val="00E10625"/>
    <w:rsid w:val="00E3238A"/>
    <w:rsid w:val="00E35CF2"/>
    <w:rsid w:val="00E35E3A"/>
    <w:rsid w:val="00E47580"/>
    <w:rsid w:val="00E502A1"/>
    <w:rsid w:val="00E700CF"/>
    <w:rsid w:val="00E72AAC"/>
    <w:rsid w:val="00E830F9"/>
    <w:rsid w:val="00E923DE"/>
    <w:rsid w:val="00E9423A"/>
    <w:rsid w:val="00E96B8E"/>
    <w:rsid w:val="00EA7338"/>
    <w:rsid w:val="00EB0439"/>
    <w:rsid w:val="00EB7B4E"/>
    <w:rsid w:val="00EC37F0"/>
    <w:rsid w:val="00ED05C2"/>
    <w:rsid w:val="00EE0E6C"/>
    <w:rsid w:val="00EF636A"/>
    <w:rsid w:val="00F02381"/>
    <w:rsid w:val="00F02B1B"/>
    <w:rsid w:val="00F13BE0"/>
    <w:rsid w:val="00F26419"/>
    <w:rsid w:val="00F3330D"/>
    <w:rsid w:val="00F3349E"/>
    <w:rsid w:val="00F359A5"/>
    <w:rsid w:val="00F4522E"/>
    <w:rsid w:val="00F536E6"/>
    <w:rsid w:val="00F72663"/>
    <w:rsid w:val="00F73E46"/>
    <w:rsid w:val="00F80509"/>
    <w:rsid w:val="00F97F6B"/>
    <w:rsid w:val="00FB5528"/>
    <w:rsid w:val="00FC2A5E"/>
    <w:rsid w:val="00FC7B8A"/>
    <w:rsid w:val="00FE5A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shapedefaults>
    <o:shapelayout v:ext="edit">
      <o:idmap v:ext="edit" data="2"/>
    </o:shapelayout>
  </w:shapeDefaults>
  <w:decimalSymbol w:val="."/>
  <w:listSeparator w:val=","/>
  <w14:docId w14:val="04B64D7F"/>
  <w15:chartTrackingRefBased/>
  <w15:docId w15:val="{C2F32B2B-54AA-42B3-B505-6FAD4CBE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98"/>
    <w:pPr>
      <w:spacing w:after="100" w:line="245" w:lineRule="auto"/>
    </w:pPr>
    <w:rPr>
      <w:rFonts w:ascii="Arial" w:hAnsi="Arial"/>
      <w:sz w:val="22"/>
    </w:rPr>
  </w:style>
  <w:style w:type="paragraph" w:styleId="Heading1">
    <w:name w:val="heading 1"/>
    <w:basedOn w:val="Normal"/>
    <w:next w:val="Normal"/>
    <w:link w:val="Heading1Char"/>
    <w:uiPriority w:val="9"/>
    <w:qFormat/>
    <w:rsid w:val="009B2998"/>
    <w:pPr>
      <w:keepNext/>
      <w:keepLines/>
      <w:spacing w:before="240"/>
      <w:outlineLvl w:val="0"/>
    </w:pPr>
    <w:rPr>
      <w:rFonts w:eastAsiaTheme="majorEastAsia" w:cstheme="majorBidi"/>
      <w:b/>
      <w:color w:val="0D0D0D" w:themeColor="text1" w:themeTint="F2"/>
      <w:sz w:val="36"/>
      <w:szCs w:val="40"/>
    </w:rPr>
  </w:style>
  <w:style w:type="paragraph" w:styleId="Heading2">
    <w:name w:val="heading 2"/>
    <w:basedOn w:val="Normal"/>
    <w:next w:val="Normal"/>
    <w:link w:val="Heading2Char"/>
    <w:uiPriority w:val="9"/>
    <w:unhideWhenUsed/>
    <w:qFormat/>
    <w:rsid w:val="009B2998"/>
    <w:pPr>
      <w:keepNext/>
      <w:keepLines/>
      <w:spacing w:before="120"/>
      <w:outlineLvl w:val="1"/>
    </w:pPr>
    <w:rPr>
      <w:rFonts w:eastAsiaTheme="majorEastAsia" w:cstheme="majorBidi"/>
      <w:b/>
      <w:color w:val="0D0D0D" w:themeColor="text1" w:themeTint="F2"/>
      <w:sz w:val="32"/>
      <w:szCs w:val="32"/>
    </w:rPr>
  </w:style>
  <w:style w:type="paragraph" w:styleId="Heading3">
    <w:name w:val="heading 3"/>
    <w:basedOn w:val="Normal"/>
    <w:next w:val="Normal"/>
    <w:link w:val="Heading3Char"/>
    <w:uiPriority w:val="9"/>
    <w:unhideWhenUsed/>
    <w:qFormat/>
    <w:rsid w:val="003976CB"/>
    <w:pPr>
      <w:keepNext/>
      <w:keepLines/>
      <w:spacing w:before="120"/>
      <w:outlineLvl w:val="2"/>
    </w:pPr>
    <w:rPr>
      <w:rFonts w:eastAsiaTheme="majorEastAsia" w:cstheme="majorBidi"/>
      <w:b/>
      <w:color w:val="0D0D0D" w:themeColor="text1" w:themeTint="F2"/>
      <w:sz w:val="24"/>
      <w:szCs w:val="28"/>
    </w:rPr>
  </w:style>
  <w:style w:type="paragraph" w:styleId="Heading4">
    <w:name w:val="heading 4"/>
    <w:basedOn w:val="Normal"/>
    <w:next w:val="Normal"/>
    <w:link w:val="Heading4Char"/>
    <w:uiPriority w:val="9"/>
    <w:semiHidden/>
    <w:unhideWhenUsed/>
    <w:qFormat/>
    <w:rsid w:val="008102FB"/>
    <w:pPr>
      <w:keepNext/>
      <w:keepLines/>
      <w:spacing w:before="160" w:after="40"/>
      <w:outlineLvl w:val="3"/>
    </w:pPr>
    <w:rPr>
      <w:rFonts w:eastAsiaTheme="majorEastAsia" w:cstheme="majorBidi"/>
      <w:b/>
      <w:iCs/>
      <w:color w:val="FFFFFF" w:themeColor="background1"/>
    </w:rPr>
  </w:style>
  <w:style w:type="paragraph" w:styleId="Heading5">
    <w:name w:val="heading 5"/>
    <w:basedOn w:val="Normal"/>
    <w:next w:val="Normal"/>
    <w:link w:val="Heading5Char"/>
    <w:uiPriority w:val="9"/>
    <w:semiHidden/>
    <w:unhideWhenUsed/>
    <w:qFormat/>
    <w:rsid w:val="004F6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el">
    <w:name w:val="Label"/>
    <w:basedOn w:val="Normal"/>
    <w:link w:val="LabelChar"/>
    <w:rsid w:val="00776358"/>
    <w:pPr>
      <w:spacing w:before="360" w:after="0"/>
      <w:ind w:left="2160"/>
      <w:outlineLvl w:val="1"/>
    </w:pPr>
    <w:rPr>
      <w:rFonts w:eastAsiaTheme="minorEastAsia" w:cs="Arial"/>
      <w:b/>
      <w:bCs/>
      <w:color w:val="FFFFFF" w:themeColor="background1"/>
      <w:kern w:val="20"/>
      <w:sz w:val="72"/>
      <w:szCs w:val="72"/>
      <w:lang w:val="en"/>
    </w:rPr>
  </w:style>
  <w:style w:type="character" w:customStyle="1" w:styleId="LabelChar">
    <w:name w:val="Label Char"/>
    <w:basedOn w:val="DefaultParagraphFont"/>
    <w:link w:val="Label"/>
    <w:rsid w:val="00776358"/>
    <w:rPr>
      <w:rFonts w:ascii="Arial" w:eastAsiaTheme="minorEastAsia" w:hAnsi="Arial" w:cs="Arial"/>
      <w:b/>
      <w:bCs/>
      <w:color w:val="FFFFFF" w:themeColor="background1"/>
      <w:kern w:val="20"/>
      <w:sz w:val="72"/>
      <w:szCs w:val="72"/>
      <w:lang w:val="en"/>
    </w:rPr>
  </w:style>
  <w:style w:type="paragraph" w:styleId="Title">
    <w:name w:val="Title"/>
    <w:basedOn w:val="Normal"/>
    <w:next w:val="Normal"/>
    <w:link w:val="TitleChar"/>
    <w:autoRedefine/>
    <w:uiPriority w:val="10"/>
    <w:rsid w:val="00776358"/>
    <w:pPr>
      <w:spacing w:before="120"/>
      <w:outlineLvl w:val="1"/>
    </w:pPr>
    <w:rPr>
      <w:rFonts w:eastAsiaTheme="minorEastAsia" w:cs="Arial"/>
      <w:b/>
      <w:bCs/>
      <w:color w:val="000000" w:themeColor="text1"/>
      <w:kern w:val="20"/>
      <w:sz w:val="40"/>
      <w:szCs w:val="72"/>
      <w:lang w:val="en"/>
    </w:rPr>
  </w:style>
  <w:style w:type="character" w:customStyle="1" w:styleId="TitleChar">
    <w:name w:val="Title Char"/>
    <w:basedOn w:val="DefaultParagraphFont"/>
    <w:link w:val="Title"/>
    <w:uiPriority w:val="10"/>
    <w:rsid w:val="00776358"/>
    <w:rPr>
      <w:rFonts w:ascii="Arial" w:eastAsiaTheme="minorEastAsia" w:hAnsi="Arial" w:cs="Arial"/>
      <w:b/>
      <w:bCs/>
      <w:color w:val="000000" w:themeColor="text1"/>
      <w:kern w:val="20"/>
      <w:sz w:val="40"/>
      <w:szCs w:val="72"/>
      <w:lang w:val="en"/>
    </w:rPr>
  </w:style>
  <w:style w:type="paragraph" w:styleId="Subtitle">
    <w:name w:val="Subtitle"/>
    <w:basedOn w:val="Normal"/>
    <w:next w:val="Normal"/>
    <w:link w:val="SubtitleChar"/>
    <w:uiPriority w:val="11"/>
    <w:unhideWhenUsed/>
    <w:rsid w:val="007B175C"/>
    <w:pPr>
      <w:numPr>
        <w:ilvl w:val="1"/>
      </w:numPr>
      <w:outlineLvl w:val="0"/>
    </w:pPr>
    <w:rPr>
      <w:rFonts w:eastAsiaTheme="minorEastAsia"/>
      <w:b/>
      <w:sz w:val="28"/>
      <w:szCs w:val="22"/>
    </w:rPr>
  </w:style>
  <w:style w:type="character" w:customStyle="1" w:styleId="SubtitleChar">
    <w:name w:val="Subtitle Char"/>
    <w:basedOn w:val="DefaultParagraphFont"/>
    <w:link w:val="Subtitle"/>
    <w:uiPriority w:val="11"/>
    <w:rsid w:val="007B175C"/>
    <w:rPr>
      <w:rFonts w:ascii="Arial" w:eastAsiaTheme="minorEastAsia" w:hAnsi="Arial"/>
      <w:b/>
      <w:sz w:val="28"/>
      <w:szCs w:val="22"/>
    </w:rPr>
  </w:style>
  <w:style w:type="character" w:customStyle="1" w:styleId="Heading1Char">
    <w:name w:val="Heading 1 Char"/>
    <w:basedOn w:val="DefaultParagraphFont"/>
    <w:link w:val="Heading1"/>
    <w:uiPriority w:val="9"/>
    <w:rsid w:val="009B2998"/>
    <w:rPr>
      <w:rFonts w:ascii="Arial" w:eastAsiaTheme="majorEastAsia" w:hAnsi="Arial" w:cstheme="majorBidi"/>
      <w:b/>
      <w:color w:val="0D0D0D" w:themeColor="text1" w:themeTint="F2"/>
      <w:sz w:val="36"/>
      <w:szCs w:val="40"/>
    </w:rPr>
  </w:style>
  <w:style w:type="character" w:customStyle="1" w:styleId="Heading2Char">
    <w:name w:val="Heading 2 Char"/>
    <w:basedOn w:val="DefaultParagraphFont"/>
    <w:link w:val="Heading2"/>
    <w:uiPriority w:val="9"/>
    <w:rsid w:val="009B2998"/>
    <w:rPr>
      <w:rFonts w:ascii="Arial" w:eastAsiaTheme="majorEastAsia" w:hAnsi="Arial" w:cstheme="majorBidi"/>
      <w:b/>
      <w:color w:val="0D0D0D" w:themeColor="text1" w:themeTint="F2"/>
      <w:sz w:val="32"/>
      <w:szCs w:val="32"/>
    </w:rPr>
  </w:style>
  <w:style w:type="character" w:customStyle="1" w:styleId="Heading3Char">
    <w:name w:val="Heading 3 Char"/>
    <w:basedOn w:val="DefaultParagraphFont"/>
    <w:link w:val="Heading3"/>
    <w:uiPriority w:val="9"/>
    <w:rsid w:val="003976CB"/>
    <w:rPr>
      <w:rFonts w:ascii="Arial" w:eastAsiaTheme="majorEastAsia" w:hAnsi="Arial" w:cstheme="majorBidi"/>
      <w:b/>
      <w:color w:val="0D0D0D" w:themeColor="text1" w:themeTint="F2"/>
      <w:szCs w:val="28"/>
    </w:rPr>
  </w:style>
  <w:style w:type="character" w:customStyle="1" w:styleId="Heading4Char">
    <w:name w:val="Heading 4 Char"/>
    <w:basedOn w:val="DefaultParagraphFont"/>
    <w:link w:val="Heading4"/>
    <w:uiPriority w:val="9"/>
    <w:semiHidden/>
    <w:rsid w:val="008102FB"/>
    <w:rPr>
      <w:rFonts w:ascii="Arial" w:eastAsiaTheme="majorEastAsia" w:hAnsi="Arial" w:cstheme="majorBidi"/>
      <w:b/>
      <w:iCs/>
      <w:color w:val="FFFFFF" w:themeColor="background1"/>
      <w:sz w:val="22"/>
    </w:rPr>
  </w:style>
  <w:style w:type="character" w:customStyle="1" w:styleId="Heading5Char">
    <w:name w:val="Heading 5 Char"/>
    <w:basedOn w:val="DefaultParagraphFont"/>
    <w:link w:val="Heading5"/>
    <w:uiPriority w:val="9"/>
    <w:semiHidden/>
    <w:rsid w:val="004F6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FBA"/>
    <w:rPr>
      <w:rFonts w:eastAsiaTheme="majorEastAsia" w:cstheme="majorBidi"/>
      <w:color w:val="272727" w:themeColor="text1" w:themeTint="D8"/>
    </w:rPr>
  </w:style>
  <w:style w:type="paragraph" w:styleId="Quote">
    <w:name w:val="Quote"/>
    <w:basedOn w:val="Normal"/>
    <w:next w:val="Normal"/>
    <w:link w:val="QuoteChar"/>
    <w:uiPriority w:val="29"/>
    <w:rsid w:val="004F6FBA"/>
    <w:pPr>
      <w:spacing w:before="160"/>
      <w:jc w:val="center"/>
    </w:pPr>
    <w:rPr>
      <w:i/>
      <w:iCs/>
      <w:color w:val="404040" w:themeColor="text1" w:themeTint="BF"/>
    </w:rPr>
  </w:style>
  <w:style w:type="character" w:customStyle="1" w:styleId="QuoteChar">
    <w:name w:val="Quote Char"/>
    <w:basedOn w:val="DefaultParagraphFont"/>
    <w:link w:val="Quote"/>
    <w:uiPriority w:val="29"/>
    <w:rsid w:val="004F6FBA"/>
    <w:rPr>
      <w:i/>
      <w:iCs/>
      <w:color w:val="404040" w:themeColor="text1" w:themeTint="BF"/>
    </w:rPr>
  </w:style>
  <w:style w:type="paragraph" w:styleId="ListParagraph">
    <w:name w:val="List Paragraph"/>
    <w:basedOn w:val="Normal"/>
    <w:uiPriority w:val="34"/>
    <w:rsid w:val="004F6FBA"/>
    <w:pPr>
      <w:ind w:left="720"/>
      <w:contextualSpacing/>
    </w:pPr>
  </w:style>
  <w:style w:type="character" w:styleId="IntenseEmphasis">
    <w:name w:val="Intense Emphasis"/>
    <w:basedOn w:val="DefaultParagraphFont"/>
    <w:uiPriority w:val="21"/>
    <w:rsid w:val="004F6FBA"/>
    <w:rPr>
      <w:i/>
      <w:iCs/>
      <w:color w:val="0F4761" w:themeColor="accent1" w:themeShade="BF"/>
    </w:rPr>
  </w:style>
  <w:style w:type="paragraph" w:styleId="IntenseQuote">
    <w:name w:val="Intense Quote"/>
    <w:basedOn w:val="Normal"/>
    <w:next w:val="Normal"/>
    <w:link w:val="IntenseQuoteChar"/>
    <w:uiPriority w:val="30"/>
    <w:rsid w:val="004F6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FBA"/>
    <w:rPr>
      <w:i/>
      <w:iCs/>
      <w:color w:val="0F4761" w:themeColor="accent1" w:themeShade="BF"/>
    </w:rPr>
  </w:style>
  <w:style w:type="character" w:styleId="IntenseReference">
    <w:name w:val="Intense Reference"/>
    <w:basedOn w:val="DefaultParagraphFont"/>
    <w:uiPriority w:val="32"/>
    <w:rsid w:val="004F6FBA"/>
    <w:rPr>
      <w:b/>
      <w:bCs/>
      <w:smallCaps/>
      <w:color w:val="0F4761" w:themeColor="accent1" w:themeShade="BF"/>
      <w:spacing w:val="5"/>
    </w:rPr>
  </w:style>
  <w:style w:type="paragraph" w:styleId="Header">
    <w:name w:val="header"/>
    <w:basedOn w:val="Normal"/>
    <w:link w:val="HeaderChar"/>
    <w:uiPriority w:val="99"/>
    <w:unhideWhenUsed/>
    <w:rsid w:val="009B2998"/>
    <w:pPr>
      <w:tabs>
        <w:tab w:val="center" w:pos="4680"/>
        <w:tab w:val="right" w:pos="9360"/>
      </w:tabs>
      <w:spacing w:after="0"/>
    </w:pPr>
  </w:style>
  <w:style w:type="character" w:customStyle="1" w:styleId="HeaderChar">
    <w:name w:val="Header Char"/>
    <w:basedOn w:val="DefaultParagraphFont"/>
    <w:link w:val="Header"/>
    <w:uiPriority w:val="99"/>
    <w:rsid w:val="009B2998"/>
    <w:rPr>
      <w:rFonts w:ascii="Arial" w:hAnsi="Arial"/>
      <w:sz w:val="22"/>
    </w:rPr>
  </w:style>
  <w:style w:type="paragraph" w:styleId="Footer">
    <w:name w:val="footer"/>
    <w:basedOn w:val="Normal"/>
    <w:link w:val="FooterChar"/>
    <w:uiPriority w:val="99"/>
    <w:unhideWhenUsed/>
    <w:rsid w:val="008102FB"/>
    <w:pPr>
      <w:tabs>
        <w:tab w:val="center" w:pos="4680"/>
        <w:tab w:val="right" w:pos="9360"/>
      </w:tabs>
      <w:spacing w:after="0"/>
    </w:pPr>
    <w:rPr>
      <w:sz w:val="20"/>
    </w:rPr>
  </w:style>
  <w:style w:type="character" w:customStyle="1" w:styleId="FooterChar">
    <w:name w:val="Footer Char"/>
    <w:basedOn w:val="DefaultParagraphFont"/>
    <w:link w:val="Footer"/>
    <w:uiPriority w:val="99"/>
    <w:rsid w:val="008102FB"/>
    <w:rPr>
      <w:rFonts w:ascii="Arial" w:hAnsi="Arial"/>
      <w:sz w:val="20"/>
    </w:rPr>
  </w:style>
  <w:style w:type="character" w:styleId="Hyperlink">
    <w:name w:val="Hyperlink"/>
    <w:basedOn w:val="DefaultParagraphFont"/>
    <w:uiPriority w:val="99"/>
    <w:unhideWhenUsed/>
    <w:rsid w:val="003976CB"/>
    <w:rPr>
      <w:color w:val="467886" w:themeColor="hyperlink"/>
      <w:u w:val="single"/>
    </w:rPr>
  </w:style>
  <w:style w:type="table" w:styleId="TableGrid">
    <w:name w:val="Table Grid"/>
    <w:basedOn w:val="TableNormal"/>
    <w:uiPriority w:val="39"/>
    <w:rsid w:val="00397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 Header"/>
    <w:basedOn w:val="Normal"/>
    <w:link w:val="TableHeaderChar"/>
    <w:qFormat/>
    <w:rsid w:val="003976CB"/>
    <w:pPr>
      <w:spacing w:after="0"/>
      <w:jc w:val="center"/>
    </w:pPr>
    <w:rPr>
      <w:b/>
      <w:bCs/>
    </w:rPr>
  </w:style>
  <w:style w:type="character" w:customStyle="1" w:styleId="TableHeaderChar">
    <w:name w:val="Table Header Char"/>
    <w:basedOn w:val="DefaultParagraphFont"/>
    <w:link w:val="TableHeader"/>
    <w:rsid w:val="003976CB"/>
    <w:rPr>
      <w:rFonts w:ascii="Arial" w:hAnsi="Arial"/>
      <w:b/>
      <w:bCs/>
      <w:sz w:val="22"/>
    </w:rPr>
  </w:style>
  <w:style w:type="paragraph" w:styleId="Caption">
    <w:name w:val="caption"/>
    <w:basedOn w:val="Normal"/>
    <w:next w:val="Normal"/>
    <w:uiPriority w:val="35"/>
    <w:semiHidden/>
    <w:unhideWhenUsed/>
    <w:qFormat/>
    <w:rsid w:val="00EB7B4E"/>
    <w:pPr>
      <w:spacing w:after="40"/>
    </w:pPr>
    <w:rPr>
      <w:b/>
      <w:iCs/>
      <w:color w:val="0D0D0D" w:themeColor="text1" w:themeTint="F2"/>
      <w:sz w:val="20"/>
      <w:szCs w:val="18"/>
    </w:rPr>
  </w:style>
  <w:style w:type="character" w:styleId="UnresolvedMention">
    <w:name w:val="Unresolved Mention"/>
    <w:basedOn w:val="DefaultParagraphFont"/>
    <w:uiPriority w:val="99"/>
    <w:semiHidden/>
    <w:unhideWhenUsed/>
    <w:rsid w:val="00075951"/>
    <w:rPr>
      <w:color w:val="605E5C"/>
      <w:shd w:val="clear" w:color="auto" w:fill="E1DFDD"/>
    </w:rPr>
  </w:style>
  <w:style w:type="paragraph" w:customStyle="1" w:styleId="Footnote">
    <w:name w:val="Footnote"/>
    <w:basedOn w:val="Normal"/>
    <w:link w:val="FootnoteChar"/>
    <w:rsid w:val="00832C1C"/>
    <w:pPr>
      <w:spacing w:before="160" w:after="60"/>
    </w:pPr>
    <w:rPr>
      <w:b/>
      <w:bCs/>
      <w:noProof/>
      <w:color w:val="FFFFFF" w:themeColor="background1"/>
      <w:szCs w:val="22"/>
    </w:rPr>
  </w:style>
  <w:style w:type="character" w:customStyle="1" w:styleId="FootnoteChar">
    <w:name w:val="Footnote Char"/>
    <w:basedOn w:val="DefaultParagraphFont"/>
    <w:link w:val="Footnote"/>
    <w:rsid w:val="00832C1C"/>
    <w:rPr>
      <w:rFonts w:ascii="Arial" w:hAnsi="Arial"/>
      <w:b/>
      <w:bCs/>
      <w:noProof/>
      <w:color w:val="FFFFFF" w:themeColor="background1"/>
      <w:sz w:val="22"/>
      <w:szCs w:val="22"/>
    </w:rPr>
  </w:style>
  <w:style w:type="character" w:styleId="FollowedHyperlink">
    <w:name w:val="FollowedHyperlink"/>
    <w:basedOn w:val="DefaultParagraphFont"/>
    <w:uiPriority w:val="99"/>
    <w:semiHidden/>
    <w:unhideWhenUsed/>
    <w:rsid w:val="00E47580"/>
    <w:rPr>
      <w:color w:val="96607D" w:themeColor="followedHyperlink"/>
      <w:u w:val="single"/>
    </w:rPr>
  </w:style>
  <w:style w:type="paragraph" w:styleId="Revision">
    <w:name w:val="Revision"/>
    <w:hidden/>
    <w:uiPriority w:val="99"/>
    <w:semiHidden/>
    <w:rsid w:val="00DF4203"/>
    <w:pPr>
      <w:spacing w:after="0" w:line="240" w:lineRule="auto"/>
    </w:pPr>
    <w:rPr>
      <w:rFonts w:ascii="Arial" w:hAnsi="Arial"/>
      <w:sz w:val="22"/>
    </w:rPr>
  </w:style>
  <w:style w:type="character" w:styleId="CommentReference">
    <w:name w:val="annotation reference"/>
    <w:basedOn w:val="DefaultParagraphFont"/>
    <w:uiPriority w:val="99"/>
    <w:semiHidden/>
    <w:unhideWhenUsed/>
    <w:rsid w:val="00067DD6"/>
    <w:rPr>
      <w:sz w:val="16"/>
      <w:szCs w:val="16"/>
    </w:rPr>
  </w:style>
  <w:style w:type="paragraph" w:styleId="CommentText">
    <w:name w:val="annotation text"/>
    <w:basedOn w:val="Normal"/>
    <w:link w:val="CommentTextChar"/>
    <w:uiPriority w:val="99"/>
    <w:unhideWhenUsed/>
    <w:rsid w:val="00067DD6"/>
    <w:pPr>
      <w:spacing w:line="240" w:lineRule="auto"/>
    </w:pPr>
    <w:rPr>
      <w:sz w:val="20"/>
      <w:szCs w:val="20"/>
    </w:rPr>
  </w:style>
  <w:style w:type="character" w:customStyle="1" w:styleId="CommentTextChar">
    <w:name w:val="Comment Text Char"/>
    <w:basedOn w:val="DefaultParagraphFont"/>
    <w:link w:val="CommentText"/>
    <w:uiPriority w:val="99"/>
    <w:rsid w:val="00067DD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67DD6"/>
    <w:rPr>
      <w:b/>
      <w:bCs/>
    </w:rPr>
  </w:style>
  <w:style w:type="character" w:customStyle="1" w:styleId="CommentSubjectChar">
    <w:name w:val="Comment Subject Char"/>
    <w:basedOn w:val="CommentTextChar"/>
    <w:link w:val="CommentSubject"/>
    <w:uiPriority w:val="99"/>
    <w:semiHidden/>
    <w:rsid w:val="00067DD6"/>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02907">
      <w:bodyDiv w:val="1"/>
      <w:marLeft w:val="0"/>
      <w:marRight w:val="0"/>
      <w:marTop w:val="0"/>
      <w:marBottom w:val="0"/>
      <w:divBdr>
        <w:top w:val="none" w:sz="0" w:space="0" w:color="auto"/>
        <w:left w:val="none" w:sz="0" w:space="0" w:color="auto"/>
        <w:bottom w:val="none" w:sz="0" w:space="0" w:color="auto"/>
        <w:right w:val="none" w:sz="0" w:space="0" w:color="auto"/>
      </w:divBdr>
    </w:div>
    <w:div w:id="160491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regon.gov/deq/about-us/Pages/titleVIaccess.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2B50B40939EF4CA7B63E968F7225EE" ma:contentTypeVersion="3" ma:contentTypeDescription="Create a new document." ma:contentTypeScope="" ma:versionID="2a7d35e55fa50e45481485a56f4c284b">
  <xsd:schema xmlns:xsd="http://www.w3.org/2001/XMLSchema" xmlns:xs="http://www.w3.org/2001/XMLSchema" xmlns:p="http://schemas.microsoft.com/office/2006/metadata/properties" xmlns:ns2="6b3c66af-2c5e-4a64-b1f0-eca17e4268a6" targetNamespace="http://schemas.microsoft.com/office/2006/metadata/properties" ma:root="true" ma:fieldsID="3683e58581ea1345059d98bdcffe62ed" ns2:_="">
    <xsd:import namespace="6b3c66af-2c5e-4a64-b1f0-eca17e4268a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c66af-2c5e-4a64-b1f0-eca17e426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74B456-07A5-47AC-AA75-5115C8E24B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C848A1-12EA-40E7-89F8-900D2F293E7D}">
  <ds:schemaRefs>
    <ds:schemaRef ds:uri="http://schemas.microsoft.com/sharepoint/v3/contenttype/forms"/>
  </ds:schemaRefs>
</ds:datastoreItem>
</file>

<file path=customXml/itemProps3.xml><?xml version="1.0" encoding="utf-8"?>
<ds:datastoreItem xmlns:ds="http://schemas.openxmlformats.org/officeDocument/2006/customXml" ds:itemID="{3ADC20A8-DE06-435D-9202-49BFC1FEC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c66af-2c5e-4a64-b1f0-eca17e426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4031</Characters>
  <Application>Microsoft Office Word</Application>
  <DocSecurity>2</DocSecurity>
  <Lines>100</Lines>
  <Paragraphs>43</Paragraphs>
  <ScaleCrop>false</ScaleCrop>
  <HeadingPairs>
    <vt:vector size="2" baseType="variant">
      <vt:variant>
        <vt:lpstr>Title</vt:lpstr>
      </vt:variant>
      <vt:variant>
        <vt:i4>1</vt:i4>
      </vt:variant>
    </vt:vector>
  </HeadingPairs>
  <TitlesOfParts>
    <vt:vector size="1" baseType="lpstr">
      <vt:lpstr>fact sheet 2025</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 sheet 2025</dc:title>
  <dc:subject/>
  <dc:creator>THOMPSON Michele * DEQ</dc:creator>
  <cp:keywords/>
  <dc:description/>
  <cp:lastModifiedBy>TRAPP Lindsay * DEQ</cp:lastModifiedBy>
  <cp:revision>2</cp:revision>
  <dcterms:created xsi:type="dcterms:W3CDTF">2026-08-14T15:22:00Z</dcterms:created>
  <dcterms:modified xsi:type="dcterms:W3CDTF">2026-08-14T15:22:00Z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0x0101003D2B50B40939EF4CA7B63E968F7225EE</vt:lpwstr>
  </property>
  <property fmtid="{D5CDD505-2E9C-101B-9397-08002B2CF9AE}" pid="3" name="MediaServiceImageTags">
    <vt:lpwstr/>
  </property>
</Properties>
</file>