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05DF7" w14:textId="380BD614" w:rsidR="009F5BC9" w:rsidRDefault="009F5BC9" w:rsidP="009F5BC9">
      <w:pPr>
        <w:pStyle w:val="Heading1"/>
      </w:pPr>
      <w:r>
        <w:rPr>
          <w:noProof/>
        </w:rPr>
        <w:drawing>
          <wp:inline distT="0" distB="0" distL="0" distR="0" wp14:anchorId="39208A98" wp14:editId="49C0DD36">
            <wp:extent cx="1853854" cy="365760"/>
            <wp:effectExtent l="0" t="0" r="0" b="0"/>
            <wp:docPr id="887311984" name="Picture 1" descr="Oregon 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311984" name="Picture 1" descr="Oregon DEQ Logo"/>
                    <pic:cNvPicPr/>
                  </pic:nvPicPr>
                  <pic:blipFill>
                    <a:blip r:embed="rId11">
                      <a:extLst>
                        <a:ext uri="{28A0092B-C50C-407E-A947-70E740481C1C}">
                          <a14:useLocalDpi xmlns:a14="http://schemas.microsoft.com/office/drawing/2010/main" val="0"/>
                        </a:ext>
                      </a:extLst>
                    </a:blip>
                    <a:stretch>
                      <a:fillRect/>
                    </a:stretch>
                  </pic:blipFill>
                  <pic:spPr>
                    <a:xfrm>
                      <a:off x="0" y="0"/>
                      <a:ext cx="1853854" cy="365760"/>
                    </a:xfrm>
                    <a:prstGeom prst="rect">
                      <a:avLst/>
                    </a:prstGeom>
                  </pic:spPr>
                </pic:pic>
              </a:graphicData>
            </a:graphic>
          </wp:inline>
        </w:drawing>
      </w:r>
    </w:p>
    <w:p w14:paraId="7F79304B" w14:textId="77C506E6" w:rsidR="009F5BC9" w:rsidRDefault="00B26562" w:rsidP="009F5BC9">
      <w:pPr>
        <w:pStyle w:val="Heading1"/>
        <w:spacing w:after="0"/>
      </w:pPr>
      <w:r>
        <w:t>Landfill, Crematory, and Non-Technical Updates 2026</w:t>
      </w:r>
      <w:r w:rsidR="009F5BC9">
        <w:t xml:space="preserve"> </w:t>
      </w:r>
    </w:p>
    <w:p w14:paraId="059EB1F2" w14:textId="12C5F5D1" w:rsidR="009F5BC9" w:rsidRDefault="004217A7" w:rsidP="009F5BC9">
      <w:pPr>
        <w:pStyle w:val="Heading2"/>
      </w:pPr>
      <w:r>
        <w:t>Draft Fiscal Impact Statement</w:t>
      </w:r>
    </w:p>
    <w:p w14:paraId="304D6F70" w14:textId="77777777" w:rsidR="00C10858" w:rsidRDefault="00C10858" w:rsidP="00C10858"/>
    <w:p w14:paraId="28DFF4FA" w14:textId="77777777" w:rsidR="004217A7" w:rsidRPr="004217A7" w:rsidRDefault="004217A7" w:rsidP="004217A7">
      <w:pPr>
        <w:pStyle w:val="Heading2"/>
        <w:rPr>
          <w:rFonts w:eastAsiaTheme="minorHAnsi"/>
        </w:rPr>
      </w:pPr>
      <w:r w:rsidRPr="004217A7">
        <w:rPr>
          <w:rFonts w:eastAsiaTheme="minorHAnsi"/>
        </w:rPr>
        <w:t>Introduction</w:t>
      </w:r>
    </w:p>
    <w:p w14:paraId="32C5F4E3" w14:textId="77777777" w:rsidR="004217A7" w:rsidRDefault="004217A7" w:rsidP="004217A7">
      <w:r w:rsidRPr="004217A7">
        <w:t>DEQ invites public input on proposed permanent rule amendments to chapter 340 of the Oregon Administrative Rules.</w:t>
      </w:r>
    </w:p>
    <w:p w14:paraId="2F9B8BB3" w14:textId="77777777" w:rsidR="004217A7" w:rsidRDefault="004217A7" w:rsidP="004217A7">
      <w:pPr>
        <w:pStyle w:val="Heading2"/>
      </w:pPr>
      <w:r>
        <w:t>Fee analysis</w:t>
      </w:r>
    </w:p>
    <w:p w14:paraId="5A5CF1C2" w14:textId="0BAE5A61" w:rsidR="00E74F29" w:rsidRDefault="004217A7" w:rsidP="00F71B9F">
      <w:r>
        <w:t>This rulemaking does not involve fees.</w:t>
      </w:r>
    </w:p>
    <w:p w14:paraId="16844315" w14:textId="68E5FE62" w:rsidR="00E74F29" w:rsidRDefault="00E74F29" w:rsidP="00E74F29">
      <w:pPr>
        <w:pStyle w:val="Heading2"/>
      </w:pPr>
      <w:r>
        <w:t>Statement of fiscal and economic impact</w:t>
      </w:r>
    </w:p>
    <w:p w14:paraId="7465B97F" w14:textId="77777777" w:rsidR="00E74F29" w:rsidRDefault="00E74F29" w:rsidP="00E74F29">
      <w:pPr>
        <w:pStyle w:val="Heading3"/>
      </w:pPr>
      <w:r>
        <w:t>Fiscal and economic impact</w:t>
      </w:r>
    </w:p>
    <w:p w14:paraId="7D92FB7A" w14:textId="435F6D1E" w:rsidR="00974558" w:rsidRDefault="00920DF1" w:rsidP="00E74F29">
      <w:r>
        <w:t xml:space="preserve">There are two main fiscal impacts of the proposed rules. </w:t>
      </w:r>
    </w:p>
    <w:p w14:paraId="1B05E619" w14:textId="079D5D72" w:rsidR="00E74F29" w:rsidRDefault="003B64F3" w:rsidP="2D8E034A">
      <w:r>
        <w:t xml:space="preserve">First, the proposed rules </w:t>
      </w:r>
      <w:r w:rsidR="002F0113">
        <w:t xml:space="preserve">addressing SB726 </w:t>
      </w:r>
      <w:r w:rsidR="00742C0F">
        <w:t>require</w:t>
      </w:r>
      <w:r w:rsidR="002F0113">
        <w:t xml:space="preserve"> advanced methane detection technology to be used at </w:t>
      </w:r>
      <w:r w:rsidR="00A93326">
        <w:t xml:space="preserve">municipal solid waste landfills in </w:t>
      </w:r>
      <w:r w:rsidR="00974558">
        <w:t>Benton County</w:t>
      </w:r>
      <w:r>
        <w:t xml:space="preserve"> will have a fiscal impact on the one source that will be required to perform this monitoring. The source will be required to pay for staff, consultants, or third-party contractors to perform monitoring in accordance with the proposed rules. </w:t>
      </w:r>
      <w:r w:rsidR="00883B1B">
        <w:t xml:space="preserve">DEQ </w:t>
      </w:r>
      <w:r w:rsidR="13015569">
        <w:t>proposes</w:t>
      </w:r>
      <w:r w:rsidR="00883B1B">
        <w:t xml:space="preserve"> to </w:t>
      </w:r>
      <w:r w:rsidR="00437106">
        <w:t>allow landfills outside of Benton County to use this advanced methane detection technology</w:t>
      </w:r>
      <w:r w:rsidR="00326231">
        <w:t xml:space="preserve">. If a landfill chooses to use this advanced technology, it would be </w:t>
      </w:r>
      <w:r w:rsidR="00C62B45">
        <w:t xml:space="preserve">on a voluntary basis and </w:t>
      </w:r>
      <w:r w:rsidR="00326231">
        <w:t xml:space="preserve">at the </w:t>
      </w:r>
      <w:r w:rsidR="41A993A4">
        <w:t>discretion of the landfill owner</w:t>
      </w:r>
      <w:r w:rsidR="00C62B45">
        <w:t xml:space="preserve">. </w:t>
      </w:r>
    </w:p>
    <w:p w14:paraId="2E1039A5" w14:textId="6E34EEFC" w:rsidR="006A6C92" w:rsidRDefault="006A6C92" w:rsidP="00E74F29">
      <w:r>
        <w:t>Second, the proposed rules addressing HB 3729</w:t>
      </w:r>
      <w:r w:rsidR="00427C6F">
        <w:t xml:space="preserve"> which establish an upper limit on the required operating temperature for crematory incinerators </w:t>
      </w:r>
      <w:r w:rsidR="009C6EB8">
        <w:t xml:space="preserve">may </w:t>
      </w:r>
      <w:r w:rsidR="00427C6F">
        <w:t xml:space="preserve">have a positive fiscal impact on crematory incinerators owners and operators </w:t>
      </w:r>
      <w:r w:rsidR="00726B20">
        <w:t xml:space="preserve">who have installed an incinerator on or after March 13, 1993. </w:t>
      </w:r>
      <w:r w:rsidR="00974558">
        <w:t xml:space="preserve">These owners and operators </w:t>
      </w:r>
      <w:r w:rsidR="009C6EB8">
        <w:t xml:space="preserve">may </w:t>
      </w:r>
      <w:r w:rsidR="005F5428">
        <w:t xml:space="preserve">burn less fuel operating at a lower temperature and are expected to see an overall reduction in their operational costs. </w:t>
      </w:r>
      <w:r w:rsidR="0059057B">
        <w:t>Owners and operators of crematory incinerators that were installed prior to this date</w:t>
      </w:r>
      <w:r w:rsidR="00FC2457">
        <w:t xml:space="preserve"> remain subject to the same temperature limit of 1,600</w:t>
      </w:r>
      <w:r w:rsidR="00FC2457" w:rsidRPr="00DF6ACB">
        <w:rPr>
          <w:vertAlign w:val="superscript"/>
        </w:rPr>
        <w:t>o</w:t>
      </w:r>
      <w:r w:rsidR="00FC2457">
        <w:t xml:space="preserve"> F and are not expected to have a fiscal impact. </w:t>
      </w:r>
    </w:p>
    <w:p w14:paraId="1650D86B" w14:textId="00C46EE6" w:rsidR="00EB1027" w:rsidRDefault="00EB1027" w:rsidP="00E74F29">
      <w:r>
        <w:t xml:space="preserve">The non-technical updates are not expected to have a fiscal impact. </w:t>
      </w:r>
    </w:p>
    <w:p w14:paraId="0D4C2190" w14:textId="4367AA17" w:rsidR="00E74F29" w:rsidRDefault="00E74F29" w:rsidP="00E74F29">
      <w:pPr>
        <w:pStyle w:val="Heading3"/>
      </w:pPr>
      <w:r>
        <w:lastRenderedPageBreak/>
        <w:t>Statement of cost of compliance</w:t>
      </w:r>
      <w:r>
        <w:tab/>
        <w:t xml:space="preserve">  </w:t>
      </w:r>
    </w:p>
    <w:p w14:paraId="3CB05BCB" w14:textId="77777777" w:rsidR="00E74F29" w:rsidRDefault="00E74F29" w:rsidP="00E74F29">
      <w:pPr>
        <w:pStyle w:val="Heading4"/>
      </w:pPr>
      <w:r>
        <w:t>State agencies</w:t>
      </w:r>
    </w:p>
    <w:p w14:paraId="291B8997" w14:textId="2D52AE9D" w:rsidR="002C6AED" w:rsidRDefault="002C6AED" w:rsidP="00DF6ACB">
      <w:r>
        <w:t xml:space="preserve">There are no impacts expected for state agencies as a result of this rulemaking. </w:t>
      </w:r>
    </w:p>
    <w:p w14:paraId="1FC24F78" w14:textId="219113F5" w:rsidR="00E74F29" w:rsidRDefault="00E74F29" w:rsidP="00E74F29">
      <w:pPr>
        <w:pStyle w:val="Heading4"/>
      </w:pPr>
      <w:r>
        <w:t>Local governments</w:t>
      </w:r>
    </w:p>
    <w:p w14:paraId="4AF37F49" w14:textId="77777777" w:rsidR="002359B6" w:rsidRPr="00E74F29" w:rsidRDefault="002359B6" w:rsidP="002359B6">
      <w:r>
        <w:t xml:space="preserve">Landfills: The proposed landfill advanced methane detection monitoring rules do not apply to any local governments directly. </w:t>
      </w:r>
    </w:p>
    <w:p w14:paraId="212AB6AB" w14:textId="5CAFA5E8" w:rsidR="008B25F3" w:rsidRDefault="00061EFF" w:rsidP="00E74F29">
      <w:r>
        <w:t xml:space="preserve">Crematory Temperatures: </w:t>
      </w:r>
      <w:r w:rsidR="00E71C3A">
        <w:t xml:space="preserve">For any local governments </w:t>
      </w:r>
      <w:r w:rsidR="002C6AED">
        <w:t>that</w:t>
      </w:r>
      <w:r w:rsidR="00E71C3A">
        <w:t xml:space="preserve"> own or operate a crematory incinerator</w:t>
      </w:r>
      <w:r w:rsidR="00A46AEE">
        <w:t xml:space="preserve">, the municipal government should expect their operational costs to either remain the same or </w:t>
      </w:r>
      <w:r w:rsidR="002E680E">
        <w:t>be reduced</w:t>
      </w:r>
      <w:r w:rsidR="008B25F3">
        <w:t xml:space="preserve"> based on the date the crematory incinerator was installed</w:t>
      </w:r>
      <w:r w:rsidR="007C3871">
        <w:t xml:space="preserve">. </w:t>
      </w:r>
    </w:p>
    <w:p w14:paraId="65289942" w14:textId="255190F7" w:rsidR="00E74F29" w:rsidRPr="00E74F29" w:rsidDel="002359B6" w:rsidRDefault="007A60F4" w:rsidP="00E74F29">
      <w:r>
        <w:t xml:space="preserve">Non-technical updates are not expected to </w:t>
      </w:r>
      <w:r w:rsidR="00601514">
        <w:t>have a fiscal impact</w:t>
      </w:r>
      <w:r w:rsidR="00E350BE">
        <w:t xml:space="preserve"> on </w:t>
      </w:r>
      <w:r w:rsidR="00601514">
        <w:t>local governments.</w:t>
      </w:r>
    </w:p>
    <w:p w14:paraId="7C6F673C" w14:textId="77777777" w:rsidR="00E74F29" w:rsidRDefault="00E74F29" w:rsidP="00E74F29">
      <w:pPr>
        <w:pStyle w:val="Heading4"/>
      </w:pPr>
      <w:r>
        <w:t>Public</w:t>
      </w:r>
    </w:p>
    <w:p w14:paraId="58D87549" w14:textId="24EACBF7" w:rsidR="00E74F29" w:rsidRDefault="007C3871" w:rsidP="00E74F29">
      <w:r>
        <w:t xml:space="preserve">The public is not directly regulated by the proposed </w:t>
      </w:r>
      <w:r w:rsidR="00660F94">
        <w:t>rules.</w:t>
      </w:r>
      <w:r>
        <w:t xml:space="preserve"> However, owners and operators of facilities affected by this rulemaking could pass costs or savings on to the</w:t>
      </w:r>
      <w:r w:rsidR="001C45AB">
        <w:t xml:space="preserve"> public</w:t>
      </w:r>
      <w:r>
        <w:t xml:space="preserve"> by changing the costs of goods or services. DEQ does not have available data or information to estimate the public impacts further.</w:t>
      </w:r>
      <w:r w:rsidR="00E36DBA">
        <w:t xml:space="preserve"> </w:t>
      </w:r>
      <w:r w:rsidR="0039390C">
        <w:t>I</w:t>
      </w:r>
      <w:r w:rsidR="009C6EB8">
        <w:t>n addition, i</w:t>
      </w:r>
      <w:r w:rsidR="0039390C">
        <w:t>f other landfills</w:t>
      </w:r>
      <w:r w:rsidR="006445D7">
        <w:t xml:space="preserve"> voluntarily </w:t>
      </w:r>
      <w:r w:rsidR="00D36218">
        <w:t>use the proposed advanced methane detection monitoring technology, DEQ expects the public will experience benefits from reduce</w:t>
      </w:r>
      <w:r w:rsidR="50EE6F9E">
        <w:t>d</w:t>
      </w:r>
      <w:r w:rsidR="00D36218">
        <w:t xml:space="preserve"> </w:t>
      </w:r>
      <w:r w:rsidR="00601514">
        <w:t xml:space="preserve">methane emissions from </w:t>
      </w:r>
      <w:r w:rsidR="00D36218">
        <w:t xml:space="preserve">landfill </w:t>
      </w:r>
      <w:r w:rsidR="00601514">
        <w:t>operations</w:t>
      </w:r>
      <w:r w:rsidR="00D36218">
        <w:t xml:space="preserve">. </w:t>
      </w:r>
    </w:p>
    <w:p w14:paraId="0318618B" w14:textId="77777777" w:rsidR="00E74F29" w:rsidRDefault="00E74F29" w:rsidP="00E74F29">
      <w:pPr>
        <w:pStyle w:val="Heading4"/>
      </w:pPr>
      <w:r>
        <w:t>Large businesses - businesses with more than 50 employees</w:t>
      </w:r>
    </w:p>
    <w:p w14:paraId="684B966D" w14:textId="04F850B1" w:rsidR="00AD1F05" w:rsidRDefault="002657BC" w:rsidP="00E74F29">
      <w:r>
        <w:t xml:space="preserve">Crematory Temperatures: </w:t>
      </w:r>
      <w:r w:rsidR="002634F1">
        <w:t xml:space="preserve">For </w:t>
      </w:r>
      <w:r w:rsidR="0063791B">
        <w:t xml:space="preserve">large businesses, the cost to comply with </w:t>
      </w:r>
      <w:r w:rsidR="002634F1">
        <w:t xml:space="preserve">the </w:t>
      </w:r>
      <w:r w:rsidR="007B2F5C">
        <w:t>proposed crematory incinerator</w:t>
      </w:r>
      <w:r w:rsidR="002634F1">
        <w:t xml:space="preserve"> rule</w:t>
      </w:r>
      <w:r w:rsidR="0063791B">
        <w:t xml:space="preserve">s is identical </w:t>
      </w:r>
      <w:r w:rsidR="003A7076">
        <w:t>to costs described under local governments.</w:t>
      </w:r>
    </w:p>
    <w:p w14:paraId="5962B3D0" w14:textId="31A7DC1C" w:rsidR="00E74F29" w:rsidRDefault="002657BC" w:rsidP="008D387B">
      <w:r>
        <w:t xml:space="preserve">Landfills: </w:t>
      </w:r>
      <w:r w:rsidR="008D387B">
        <w:t xml:space="preserve">For large businesses, the cost to comply with the proposed landfill rules </w:t>
      </w:r>
      <w:r w:rsidR="00BC4549">
        <w:t xml:space="preserve">is identical to costs described under local governments. </w:t>
      </w:r>
      <w:r w:rsidR="004B5390">
        <w:t xml:space="preserve">The one municipal solid waste landfill in Benton County that will be subject to the proposed </w:t>
      </w:r>
      <w:r w:rsidR="003A7076">
        <w:t xml:space="preserve">enhanced monitoring </w:t>
      </w:r>
      <w:r w:rsidR="004B5390">
        <w:t>rules</w:t>
      </w:r>
      <w:r w:rsidR="00E03EA0">
        <w:t xml:space="preserve"> will need to pay for monitoring services or staff to perform monitoring </w:t>
      </w:r>
      <w:r w:rsidR="003A7076">
        <w:t xml:space="preserve">according to </w:t>
      </w:r>
      <w:r w:rsidR="00E03EA0">
        <w:t xml:space="preserve">the proposed rules. </w:t>
      </w:r>
    </w:p>
    <w:p w14:paraId="50CB220B" w14:textId="5CEF79BE" w:rsidR="00A312DE" w:rsidRDefault="003A7076" w:rsidP="008D387B">
      <w:r>
        <w:t xml:space="preserve">DEQ obtained </w:t>
      </w:r>
      <w:r w:rsidR="00CF6293">
        <w:t xml:space="preserve">cost estimates from </w:t>
      </w:r>
      <w:hyperlink r:id="rId12" w:tooltip="Sniffer Robotics Company Website" w:history="1">
        <w:r w:rsidR="00CF6293" w:rsidRPr="00CF6293">
          <w:rPr>
            <w:rStyle w:val="Hyperlink"/>
          </w:rPr>
          <w:t>Sniffer Robotics, Inc</w:t>
        </w:r>
      </w:hyperlink>
      <w:r w:rsidR="00CF6293">
        <w:t>.</w:t>
      </w:r>
      <w:r w:rsidR="00A72380">
        <w:t xml:space="preserve">, a company who performs landfill surface monitoring that would be compliant with the proposed rules. </w:t>
      </w:r>
      <w:r w:rsidR="00A319F3">
        <w:t>For a landfill that is approximately 150 acres, the cost for an initial visit is $10,000</w:t>
      </w:r>
      <w:r w:rsidR="0091297F">
        <w:t xml:space="preserve">. The initial visit cost includes getting the monitoring staff to the site and performing </w:t>
      </w:r>
      <w:r w:rsidR="00BE1736">
        <w:t xml:space="preserve">monitoring of the landfill surface. The rules require that surface emissions monitoring </w:t>
      </w:r>
      <w:r w:rsidR="008844E4">
        <w:t xml:space="preserve">take place quarterly, </w:t>
      </w:r>
      <w:r w:rsidR="0079792E">
        <w:t>meaning this initial visit cost would be incurred four times per year. T</w:t>
      </w:r>
      <w:r w:rsidR="008844E4">
        <w:t xml:space="preserve">he total annual cost </w:t>
      </w:r>
      <w:r w:rsidR="00282431">
        <w:t xml:space="preserve">for </w:t>
      </w:r>
      <w:r w:rsidR="008E3060">
        <w:t xml:space="preserve">four </w:t>
      </w:r>
      <w:r w:rsidR="00282431">
        <w:t xml:space="preserve">visits </w:t>
      </w:r>
      <w:r w:rsidR="0079792E">
        <w:t xml:space="preserve">would be approximately $40,000. </w:t>
      </w:r>
    </w:p>
    <w:p w14:paraId="1B923973" w14:textId="4A1BAAC2" w:rsidR="00DE137D" w:rsidRDefault="0079792E" w:rsidP="008D387B">
      <w:r>
        <w:t>Landfill rules in Division 239</w:t>
      </w:r>
      <w:r w:rsidR="00054D15">
        <w:t xml:space="preserve"> require owners and operators to take corrective actions when the</w:t>
      </w:r>
      <w:r w:rsidR="00F64BE4">
        <w:t xml:space="preserve"> monitoring</w:t>
      </w:r>
      <w:r w:rsidR="00054D15">
        <w:t xml:space="preserve"> identif</w:t>
      </w:r>
      <w:r w:rsidR="00F64BE4">
        <w:t>ies</w:t>
      </w:r>
      <w:r w:rsidR="00054D15">
        <w:t xml:space="preserve"> a surface leak</w:t>
      </w:r>
      <w:r w:rsidR="005147C6">
        <w:t xml:space="preserve">, then remonitor the locations where leaks were identified to ensure they have been fixed. </w:t>
      </w:r>
      <w:r w:rsidR="00A602A4">
        <w:t xml:space="preserve">This remonitoring </w:t>
      </w:r>
      <w:r w:rsidR="00F64BE4">
        <w:t xml:space="preserve">event </w:t>
      </w:r>
      <w:r w:rsidR="00DA39C9">
        <w:t xml:space="preserve">costs approximately </w:t>
      </w:r>
      <w:r w:rsidR="00E30B2C">
        <w:t>$2,500 but</w:t>
      </w:r>
      <w:r w:rsidR="00DA39C9">
        <w:t xml:space="preserve"> can </w:t>
      </w:r>
      <w:r w:rsidR="00126C48">
        <w:t xml:space="preserve">increase in </w:t>
      </w:r>
      <w:r w:rsidR="00DA39C9">
        <w:t xml:space="preserve">cost if there are a significant number of locations to remonitor. </w:t>
      </w:r>
      <w:r w:rsidR="008412FD">
        <w:t>For</w:t>
      </w:r>
      <w:r w:rsidR="00DE137D">
        <w:t xml:space="preserve"> </w:t>
      </w:r>
      <w:r w:rsidR="000E0741">
        <w:t>this fiscal estimate, DEQ assume</w:t>
      </w:r>
      <w:r w:rsidR="00935B75">
        <w:t>d</w:t>
      </w:r>
      <w:r w:rsidR="000E0741">
        <w:t xml:space="preserve"> that each quarter</w:t>
      </w:r>
      <w:r w:rsidR="00DE137D">
        <w:t xml:space="preserve"> the owner or operator will have two remonitoring </w:t>
      </w:r>
      <w:r w:rsidR="00935B75">
        <w:lastRenderedPageBreak/>
        <w:t>events</w:t>
      </w:r>
      <w:r w:rsidR="009F4935">
        <w:t xml:space="preserve">. In any </w:t>
      </w:r>
      <w:r w:rsidR="00935B75">
        <w:t>quarter</w:t>
      </w:r>
      <w:r w:rsidR="009F4935">
        <w:t xml:space="preserve"> where there is an additional remonitoring event, </w:t>
      </w:r>
      <w:r w:rsidR="00B22AE2">
        <w:t xml:space="preserve">the overall cost will go up $2,500 per occurrence. </w:t>
      </w:r>
      <w:r w:rsidR="00DE137D">
        <w:t xml:space="preserve"> </w:t>
      </w:r>
    </w:p>
    <w:p w14:paraId="08318A32" w14:textId="23BCCDA6" w:rsidR="00DE137D" w:rsidRDefault="00DE137D" w:rsidP="00E5796A">
      <w:pPr>
        <w:pStyle w:val="ListParagraph"/>
        <w:numPr>
          <w:ilvl w:val="0"/>
          <w:numId w:val="32"/>
        </w:numPr>
      </w:pPr>
      <w:r>
        <w:t>$10,000 per quarter for initial monitoring</w:t>
      </w:r>
      <w:r w:rsidR="0000677D">
        <w:t>,</w:t>
      </w:r>
      <w:r w:rsidR="00AF013F">
        <w:t xml:space="preserve"> 4 Quarters = $40,000</w:t>
      </w:r>
    </w:p>
    <w:p w14:paraId="0A20DA4B" w14:textId="4FFC9672" w:rsidR="00A312DE" w:rsidRDefault="00DE137D" w:rsidP="00E5796A">
      <w:pPr>
        <w:pStyle w:val="ListParagraph"/>
        <w:numPr>
          <w:ilvl w:val="0"/>
          <w:numId w:val="32"/>
        </w:numPr>
      </w:pPr>
      <w:r>
        <w:t xml:space="preserve">$2,500 per </w:t>
      </w:r>
      <w:r w:rsidR="0059057B">
        <w:t>remonitor</w:t>
      </w:r>
      <w:r w:rsidR="00B64C54">
        <w:t>,</w:t>
      </w:r>
      <w:r w:rsidR="00AF013F">
        <w:t xml:space="preserve"> two </w:t>
      </w:r>
      <w:r w:rsidR="0059057B">
        <w:t xml:space="preserve">remonitoring </w:t>
      </w:r>
      <w:r w:rsidR="00FC0017">
        <w:t xml:space="preserve">each </w:t>
      </w:r>
      <w:r w:rsidR="0059057B">
        <w:t>quarter</w:t>
      </w:r>
      <w:r w:rsidR="00371E58">
        <w:t>,</w:t>
      </w:r>
      <w:r w:rsidR="00FC0017">
        <w:t xml:space="preserve"> </w:t>
      </w:r>
      <w:r w:rsidR="00AF013F">
        <w:t>4 Quarters = $20,000</w:t>
      </w:r>
      <w:r w:rsidR="0001671F">
        <w:t xml:space="preserve">. </w:t>
      </w:r>
    </w:p>
    <w:p w14:paraId="30398D28" w14:textId="43CD6E23" w:rsidR="0001671F" w:rsidRDefault="0001671F" w:rsidP="00E5796A">
      <w:pPr>
        <w:pStyle w:val="ListParagraph"/>
        <w:numPr>
          <w:ilvl w:val="0"/>
          <w:numId w:val="32"/>
        </w:numPr>
      </w:pPr>
      <w:r>
        <w:t>Total expected annual fiscal impact: $60,000</w:t>
      </w:r>
    </w:p>
    <w:p w14:paraId="59E733CB" w14:textId="2877771A" w:rsidR="003A7076" w:rsidRDefault="003A7076" w:rsidP="00E74F29"/>
    <w:p w14:paraId="3A9913BF" w14:textId="77777777" w:rsidR="00E74F29" w:rsidRDefault="00E74F29" w:rsidP="00E74F29">
      <w:pPr>
        <w:pStyle w:val="Heading4"/>
      </w:pPr>
      <w:r>
        <w:t>Small businesses – businesses with 50 or fewer employees</w:t>
      </w:r>
    </w:p>
    <w:p w14:paraId="7F4C04A4" w14:textId="77777777" w:rsidR="007B1862" w:rsidRDefault="001521C5" w:rsidP="001521C5">
      <w:r>
        <w:t xml:space="preserve">For small businesses, the cost to comply with the crematory incinerator proposed rules is </w:t>
      </w:r>
      <w:r w:rsidR="007B1862">
        <w:t xml:space="preserve">the same as the </w:t>
      </w:r>
      <w:r>
        <w:t xml:space="preserve">costs described under local governments. </w:t>
      </w:r>
    </w:p>
    <w:p w14:paraId="390B2BCE" w14:textId="13E625FD" w:rsidR="001521C5" w:rsidRDefault="001521C5" w:rsidP="001521C5">
      <w:r>
        <w:t xml:space="preserve">No small businesses are expected to be affected by the proposed landfill advanced methane detection monitoring rules. </w:t>
      </w:r>
    </w:p>
    <w:p w14:paraId="1D97676C" w14:textId="77777777" w:rsidR="00E74F29" w:rsidRDefault="00E74F29" w:rsidP="00E74F29"/>
    <w:p w14:paraId="1B67A1EB" w14:textId="7E2319A1" w:rsidR="00E74F29" w:rsidRDefault="00E74F29" w:rsidP="00E74F29">
      <w:pPr>
        <w:pStyle w:val="Heading5"/>
      </w:pPr>
      <w:r w:rsidRPr="00E74F29">
        <w:t>ORS 183.336 Cost of Compliance Effect on Small Businesses</w:t>
      </w:r>
    </w:p>
    <w:p w14:paraId="4131F779" w14:textId="480C909A" w:rsidR="00E74F29" w:rsidRDefault="00E74F29" w:rsidP="00E74F29">
      <w:pPr>
        <w:pStyle w:val="ListParagraph"/>
        <w:numPr>
          <w:ilvl w:val="0"/>
          <w:numId w:val="12"/>
        </w:numPr>
        <w:ind w:left="720"/>
      </w:pPr>
      <w:r>
        <w:t>Estimated number of small businesses and types of businesses and industries with small businesses subject to proposed rule.</w:t>
      </w:r>
    </w:p>
    <w:p w14:paraId="567B84DA" w14:textId="31F508B3" w:rsidR="00023068" w:rsidRDefault="0013095D" w:rsidP="0013095D">
      <w:r>
        <w:t xml:space="preserve">DEQ has </w:t>
      </w:r>
      <w:r w:rsidR="004A43D7">
        <w:t xml:space="preserve">issued </w:t>
      </w:r>
      <w:r w:rsidR="00A35AED">
        <w:t xml:space="preserve">15 </w:t>
      </w:r>
      <w:r w:rsidR="004A43D7">
        <w:t>Basic Air Contaminant Discharge Permits to crematory incinerator owners a</w:t>
      </w:r>
      <w:r w:rsidR="006D35CF">
        <w:t>n</w:t>
      </w:r>
      <w:r w:rsidR="004A43D7">
        <w:t xml:space="preserve">d operators who incinerate less than 20 tons per year. </w:t>
      </w:r>
    </w:p>
    <w:p w14:paraId="7724876F" w14:textId="77777777" w:rsidR="006D35CF" w:rsidRDefault="006D35CF" w:rsidP="0013095D">
      <w:r>
        <w:t xml:space="preserve">DEQ has assigned 73 facilities to the General Air Contaminant Discharge Permit for crematory incinerator operations with 20 or more tons per year incinerated. </w:t>
      </w:r>
    </w:p>
    <w:p w14:paraId="48048E90" w14:textId="34FD61A8" w:rsidR="007E0646" w:rsidRDefault="00C85F81" w:rsidP="00E74F29">
      <w:r>
        <w:t xml:space="preserve">Assuming all Basic and General ACDP holders are small businesses, </w:t>
      </w:r>
      <w:r w:rsidR="000F40B3">
        <w:t>these proposed rules could affect 8</w:t>
      </w:r>
      <w:r w:rsidR="00FE1A10">
        <w:t>8</w:t>
      </w:r>
      <w:r w:rsidR="000F40B3">
        <w:t xml:space="preserve"> </w:t>
      </w:r>
      <w:r>
        <w:t>small businesses</w:t>
      </w:r>
      <w:r w:rsidR="007E0646">
        <w:t xml:space="preserve">. </w:t>
      </w:r>
    </w:p>
    <w:p w14:paraId="6BB77C9B" w14:textId="0E2C1A89" w:rsidR="00E74F29" w:rsidRDefault="007E0646" w:rsidP="00E74F29">
      <w:r>
        <w:t xml:space="preserve">There are no small businesses subject to the </w:t>
      </w:r>
      <w:r w:rsidR="00376423">
        <w:t xml:space="preserve">proposed landfill advanced methane detection rules. </w:t>
      </w:r>
      <w:r w:rsidR="006D35CF">
        <w:t xml:space="preserve"> </w:t>
      </w:r>
    </w:p>
    <w:p w14:paraId="3271BDE2" w14:textId="1D09E596" w:rsidR="00E74F29" w:rsidRDefault="00E74F29" w:rsidP="00E74F29">
      <w:pPr>
        <w:pStyle w:val="ListParagraph"/>
        <w:numPr>
          <w:ilvl w:val="0"/>
          <w:numId w:val="12"/>
        </w:numPr>
        <w:ind w:left="720"/>
      </w:pPr>
      <w:r>
        <w:t>Projected reporting, recordkeeping and other administrative activities, including costs of professional services, required for small businesses to comply with the proposed rule.</w:t>
      </w:r>
    </w:p>
    <w:p w14:paraId="01634CA4" w14:textId="6E800C44" w:rsidR="00E74F29" w:rsidRDefault="00E74F29" w:rsidP="00DF6ACB">
      <w:r>
        <w:t xml:space="preserve">The proposed </w:t>
      </w:r>
      <w:r w:rsidR="007E0646">
        <w:t xml:space="preserve">crematory incinerator </w:t>
      </w:r>
      <w:r>
        <w:t xml:space="preserve">rules do not require any additional activities. </w:t>
      </w:r>
    </w:p>
    <w:p w14:paraId="194AAC5E" w14:textId="42AAFC40" w:rsidR="00E74F29" w:rsidRDefault="00E74F29" w:rsidP="00E74F29">
      <w:pPr>
        <w:pStyle w:val="ListParagraph"/>
        <w:numPr>
          <w:ilvl w:val="0"/>
          <w:numId w:val="12"/>
        </w:numPr>
        <w:ind w:left="720"/>
      </w:pPr>
      <w:r>
        <w:t>Projected equipment, supplies, labor and increased administration required for small businesses to comply with the proposed rule.</w:t>
      </w:r>
    </w:p>
    <w:p w14:paraId="3EDFB676" w14:textId="228ED88D" w:rsidR="00E74F29" w:rsidRDefault="00E74F29" w:rsidP="00DF6ACB">
      <w:r>
        <w:t>The proposed</w:t>
      </w:r>
      <w:r w:rsidR="007E0646">
        <w:t xml:space="preserve"> crematory incinerator</w:t>
      </w:r>
      <w:r>
        <w:t xml:space="preserve"> rules will not require any additional resources. </w:t>
      </w:r>
    </w:p>
    <w:p w14:paraId="4CDDF1A9" w14:textId="4EE61C1A" w:rsidR="00E74F29" w:rsidRDefault="00E74F29" w:rsidP="00E74F29">
      <w:pPr>
        <w:pStyle w:val="ListParagraph"/>
        <w:numPr>
          <w:ilvl w:val="0"/>
          <w:numId w:val="12"/>
        </w:numPr>
        <w:ind w:left="720"/>
      </w:pPr>
      <w:r>
        <w:t>Describe how DEQ involved small businesses in developing this proposed rule.</w:t>
      </w:r>
    </w:p>
    <w:p w14:paraId="4C5D88C5" w14:textId="0F40C84A" w:rsidR="000A6799" w:rsidRDefault="00E74F29" w:rsidP="000A6799">
      <w:r>
        <w:t>DEQ included small business representatives on the Advisory Committee that advised DEQ on the cost of compliance for small businesses</w:t>
      </w:r>
      <w:r w:rsidR="000A6799">
        <w:t xml:space="preserve">, including </w:t>
      </w:r>
      <w:r w:rsidR="000C4EA4">
        <w:t xml:space="preserve">the owner of a crematory incinerator and funeral home. </w:t>
      </w:r>
    </w:p>
    <w:p w14:paraId="2797B88C" w14:textId="4350738F" w:rsidR="00E74F29" w:rsidRDefault="00893B29" w:rsidP="00DF6ACB">
      <w:r>
        <w:t xml:space="preserve">As the fiscal impact is expected to save facilities money or </w:t>
      </w:r>
      <w:r w:rsidR="000A6799">
        <w:t xml:space="preserve">have no impact, DEQ will communicate with current permit holders when their permit is proposed to be revised, reissued, or reassigned to reflect the temperature changes. </w:t>
      </w:r>
    </w:p>
    <w:p w14:paraId="3846F409" w14:textId="77777777" w:rsidR="00E74F29" w:rsidRDefault="00E74F29" w:rsidP="00E74F29">
      <w:pPr>
        <w:pStyle w:val="Heading2"/>
      </w:pPr>
      <w:r>
        <w:lastRenderedPageBreak/>
        <w:t>Documents relied on for fiscal and economic impact</w:t>
      </w:r>
    </w:p>
    <w:p w14:paraId="29B9126E" w14:textId="5B27E9B8" w:rsidR="00E74F29" w:rsidRDefault="00E74F29" w:rsidP="00CD448C">
      <w:pPr>
        <w:pStyle w:val="instructions"/>
      </w:pPr>
    </w:p>
    <w:tbl>
      <w:tblPr>
        <w:tblStyle w:val="TableGrid"/>
        <w:tblW w:w="0" w:type="auto"/>
        <w:tblCellMar>
          <w:top w:w="72" w:type="dxa"/>
          <w:left w:w="72" w:type="dxa"/>
          <w:bottom w:w="72" w:type="dxa"/>
          <w:right w:w="72" w:type="dxa"/>
        </w:tblCellMar>
        <w:tblLook w:val="0620" w:firstRow="1" w:lastRow="0" w:firstColumn="0" w:lastColumn="0" w:noHBand="1" w:noVBand="1"/>
      </w:tblPr>
      <w:tblGrid>
        <w:gridCol w:w="4675"/>
        <w:gridCol w:w="4675"/>
      </w:tblGrid>
      <w:tr w:rsidR="00793036" w14:paraId="7961CB26" w14:textId="77777777" w:rsidTr="250AC2EA">
        <w:tc>
          <w:tcPr>
            <w:tcW w:w="4675" w:type="dxa"/>
            <w:vAlign w:val="center"/>
          </w:tcPr>
          <w:p w14:paraId="2852BE33" w14:textId="1D7A1328" w:rsidR="00793036" w:rsidRPr="00793036" w:rsidRDefault="00793036" w:rsidP="00793036">
            <w:pPr>
              <w:pStyle w:val="TableHeader"/>
            </w:pPr>
            <w:r w:rsidRPr="00793036">
              <w:t>Document title</w:t>
            </w:r>
          </w:p>
        </w:tc>
        <w:tc>
          <w:tcPr>
            <w:tcW w:w="4675" w:type="dxa"/>
            <w:vAlign w:val="center"/>
          </w:tcPr>
          <w:p w14:paraId="095768F2" w14:textId="788917C3" w:rsidR="00793036" w:rsidRPr="00793036" w:rsidRDefault="00793036" w:rsidP="00793036">
            <w:pPr>
              <w:pStyle w:val="TableHeader"/>
            </w:pPr>
            <w:r w:rsidRPr="00793036">
              <w:t>Document location</w:t>
            </w:r>
          </w:p>
        </w:tc>
      </w:tr>
      <w:tr w:rsidR="00793036" w14:paraId="07D82843" w14:textId="77777777" w:rsidTr="250AC2EA">
        <w:trPr>
          <w:trHeight w:val="1170"/>
        </w:trPr>
        <w:tc>
          <w:tcPr>
            <w:tcW w:w="4675" w:type="dxa"/>
          </w:tcPr>
          <w:p w14:paraId="37BB7CB2" w14:textId="239BEC00" w:rsidR="00793036" w:rsidRDefault="00F71B9F" w:rsidP="00793036">
            <w:pPr>
              <w:spacing w:after="0"/>
            </w:pPr>
            <w:r>
              <w:t>List of Air Quality Permits</w:t>
            </w:r>
          </w:p>
        </w:tc>
        <w:tc>
          <w:tcPr>
            <w:tcW w:w="4675" w:type="dxa"/>
          </w:tcPr>
          <w:p w14:paraId="3BF280EF" w14:textId="77777777" w:rsidR="0B8CDFC7" w:rsidRDefault="00F71B9F" w:rsidP="250AC2EA">
            <w:pPr>
              <w:spacing w:after="0"/>
              <w:rPr>
                <w:rStyle w:val="Hyperlink"/>
                <w:rFonts w:ascii="Calibri" w:eastAsia="Calibri" w:hAnsi="Calibri" w:cs="Calibri"/>
                <w:color w:val="0563C1"/>
                <w:szCs w:val="22"/>
              </w:rPr>
            </w:pPr>
            <w:r>
              <w:rPr>
                <w:rStyle w:val="Hyperlink"/>
                <w:rFonts w:ascii="Calibri" w:eastAsia="Calibri" w:hAnsi="Calibri" w:cs="Calibri"/>
                <w:color w:val="0563C1"/>
                <w:szCs w:val="22"/>
              </w:rPr>
              <w:t>DEQ Headqarters</w:t>
            </w:r>
            <w:r>
              <w:rPr>
                <w:rStyle w:val="Hyperlink"/>
                <w:rFonts w:ascii="Calibri" w:eastAsia="Calibri" w:hAnsi="Calibri" w:cs="Calibri"/>
                <w:color w:val="0563C1"/>
                <w:szCs w:val="22"/>
              </w:rPr>
              <w:br/>
              <w:t>700 NE Multnomah St. Suite 600</w:t>
            </w:r>
          </w:p>
          <w:p w14:paraId="6ED55AB8" w14:textId="36BDE486" w:rsidR="00F71B9F" w:rsidRDefault="00F71B9F" w:rsidP="250AC2EA">
            <w:pPr>
              <w:spacing w:after="0"/>
              <w:rPr>
                <w:rStyle w:val="Hyperlink"/>
                <w:rFonts w:ascii="Calibri" w:eastAsia="Calibri" w:hAnsi="Calibri" w:cs="Calibri"/>
                <w:color w:val="0563C1"/>
                <w:szCs w:val="22"/>
              </w:rPr>
            </w:pPr>
            <w:r>
              <w:rPr>
                <w:rStyle w:val="Hyperlink"/>
                <w:rFonts w:ascii="Calibri" w:eastAsia="Calibri" w:hAnsi="Calibri" w:cs="Calibri"/>
                <w:color w:val="0563C1"/>
                <w:szCs w:val="22"/>
              </w:rPr>
              <w:t>Portland OR, 97232</w:t>
            </w:r>
          </w:p>
        </w:tc>
      </w:tr>
    </w:tbl>
    <w:p w14:paraId="7A0694DB" w14:textId="77777777" w:rsidR="00793036" w:rsidRDefault="00793036" w:rsidP="00E74F29"/>
    <w:p w14:paraId="6FB1DF8A" w14:textId="77777777" w:rsidR="00793036" w:rsidRDefault="00793036">
      <w:pPr>
        <w:spacing w:after="160"/>
      </w:pPr>
      <w:r>
        <w:br w:type="page"/>
      </w:r>
    </w:p>
    <w:p w14:paraId="1C7EF5E7" w14:textId="63CDF80C" w:rsidR="00E74F29" w:rsidRDefault="00E74F29" w:rsidP="00B3634E">
      <w:pPr>
        <w:pStyle w:val="Heading2"/>
      </w:pPr>
      <w:r>
        <w:lastRenderedPageBreak/>
        <w:t>Advisory committee fiscal review</w:t>
      </w:r>
    </w:p>
    <w:p w14:paraId="61ECAC4E" w14:textId="39197023" w:rsidR="00E74F29" w:rsidRDefault="00E74F29" w:rsidP="00CD448C">
      <w:r>
        <w:t xml:space="preserve">DEQ appointed an advisory committee. </w:t>
      </w:r>
    </w:p>
    <w:p w14:paraId="4F9B0E1E" w14:textId="6D43ABD6" w:rsidR="00E74F29" w:rsidRDefault="00E74F29" w:rsidP="00E74F29">
      <w:r>
        <w:t xml:space="preserve">As ORS 183.333 requires, DEQ </w:t>
      </w:r>
      <w:r w:rsidR="1442464E">
        <w:t xml:space="preserve">will </w:t>
      </w:r>
      <w:r>
        <w:t>ask for the committee’s recommendations on:</w:t>
      </w:r>
    </w:p>
    <w:p w14:paraId="0A797051" w14:textId="65BF0935" w:rsidR="00E74F29" w:rsidRDefault="00E74F29" w:rsidP="00CD448C">
      <w:pPr>
        <w:pStyle w:val="ListParagraph"/>
        <w:numPr>
          <w:ilvl w:val="0"/>
          <w:numId w:val="18"/>
        </w:numPr>
        <w:ind w:left="720" w:hanging="360"/>
      </w:pPr>
      <w:r>
        <w:t>Whether the proposed rules would have a fiscal impact</w:t>
      </w:r>
      <w:r w:rsidR="00CD448C">
        <w:t>.</w:t>
      </w:r>
      <w:r>
        <w:t xml:space="preserve"> </w:t>
      </w:r>
    </w:p>
    <w:p w14:paraId="6FD6779D" w14:textId="6CD13661" w:rsidR="00E74F29" w:rsidRDefault="00E74F29" w:rsidP="00CD448C">
      <w:pPr>
        <w:pStyle w:val="ListParagraph"/>
        <w:numPr>
          <w:ilvl w:val="0"/>
          <w:numId w:val="18"/>
        </w:numPr>
        <w:ind w:left="720" w:hanging="360"/>
      </w:pPr>
      <w:r>
        <w:t>The extent of the impact</w:t>
      </w:r>
      <w:r w:rsidR="00CD448C">
        <w:t>.</w:t>
      </w:r>
    </w:p>
    <w:p w14:paraId="11B7B7FA" w14:textId="131EAFA8" w:rsidR="00E74F29" w:rsidRDefault="00E74F29" w:rsidP="00CD448C">
      <w:pPr>
        <w:pStyle w:val="ListParagraph"/>
        <w:numPr>
          <w:ilvl w:val="0"/>
          <w:numId w:val="18"/>
        </w:numPr>
        <w:ind w:left="720" w:hanging="360"/>
      </w:pPr>
      <w:r>
        <w:t>Whether the proposed rules would have a significant adverse impact on small businesses; if so, then how DEQ can comply with ORS 183.540</w:t>
      </w:r>
      <w:r w:rsidR="2CFF1907">
        <w:t xml:space="preserve"> to </w:t>
      </w:r>
      <w:r>
        <w:t>reduce that impact</w:t>
      </w:r>
      <w:r w:rsidR="00CD448C">
        <w:t>.</w:t>
      </w:r>
      <w:r>
        <w:t xml:space="preserve"> </w:t>
      </w:r>
    </w:p>
    <w:p w14:paraId="1F25CC5B" w14:textId="5AEE2DA8" w:rsidR="00E74F29" w:rsidRDefault="00E74F29" w:rsidP="00E74F29">
      <w:r>
        <w:t xml:space="preserve">The committee </w:t>
      </w:r>
      <w:r w:rsidR="1468AB0B">
        <w:t xml:space="preserve">will </w:t>
      </w:r>
      <w:r>
        <w:t>review the draft fiscal and economic impact statement</w:t>
      </w:r>
      <w:r w:rsidR="0CCC8AF7">
        <w:t>,</w:t>
      </w:r>
      <w:r>
        <w:t xml:space="preserve"> and</w:t>
      </w:r>
      <w:r w:rsidR="001F5711">
        <w:t xml:space="preserve"> </w:t>
      </w:r>
      <w:r>
        <w:t xml:space="preserve">document its recommendations in the </w:t>
      </w:r>
      <w:r w:rsidR="2744621A">
        <w:t>meeting summary.</w:t>
      </w:r>
    </w:p>
    <w:p w14:paraId="1F0E793A" w14:textId="77777777" w:rsidR="00E74F29" w:rsidRDefault="00E74F29" w:rsidP="00CD448C">
      <w:pPr>
        <w:pStyle w:val="Heading2"/>
      </w:pPr>
      <w:r>
        <w:t xml:space="preserve">Housing cost  </w:t>
      </w:r>
    </w:p>
    <w:p w14:paraId="495F216E" w14:textId="092435BC" w:rsidR="00E74F29" w:rsidRDefault="00E74F29" w:rsidP="00CD448C">
      <w:r>
        <w:t>As ORS 183.534 requires, DEQ evaluated whether the proposed rules would have an effect on the development cost of a 6,000-square-foot parcel and construction of a 1,200-square-foot detached, single-family dwelling on that parcel.</w:t>
      </w:r>
    </w:p>
    <w:p w14:paraId="02441B58" w14:textId="7366BABC" w:rsidR="00BD23EA" w:rsidRDefault="00E74F29" w:rsidP="00AD7B80">
      <w:r>
        <w:t>DEQ determined the proposed rules</w:t>
      </w:r>
      <w:r w:rsidR="00AD7B80">
        <w:t xml:space="preserve"> </w:t>
      </w:r>
      <w:r>
        <w:t>would have no effect on the development costs</w:t>
      </w:r>
      <w:r w:rsidR="00FA0263">
        <w:t xml:space="preserve">. </w:t>
      </w:r>
    </w:p>
    <w:p w14:paraId="7B916494" w14:textId="4716BDD3" w:rsidR="00BD23EA" w:rsidRDefault="00FA0263" w:rsidP="00AD7B80">
      <w:r>
        <w:t xml:space="preserve">For the </w:t>
      </w:r>
      <w:r w:rsidR="00AD7B80">
        <w:t>crematory incinerator</w:t>
      </w:r>
      <w:r>
        <w:t xml:space="preserve"> changes,</w:t>
      </w:r>
      <w:r w:rsidR="00AD7B80">
        <w:t xml:space="preserve"> </w:t>
      </w:r>
      <w:r>
        <w:t xml:space="preserve">owners and operators will </w:t>
      </w:r>
      <w:r w:rsidR="004B0E17">
        <w:t xml:space="preserve">have no impact or a positive impact, but these changes are </w:t>
      </w:r>
      <w:r w:rsidR="00F50126">
        <w:t>unlikely to impact housing costs</w:t>
      </w:r>
      <w:r w:rsidR="0090776D">
        <w:t xml:space="preserve">. </w:t>
      </w:r>
    </w:p>
    <w:p w14:paraId="32CAAC69" w14:textId="057AD3C5" w:rsidR="00E74F29" w:rsidRDefault="0090776D">
      <w:r>
        <w:t xml:space="preserve">The landfill monitoring changes </w:t>
      </w:r>
      <w:r w:rsidR="004008EA">
        <w:t xml:space="preserve">are unlikely to have an effect on </w:t>
      </w:r>
      <w:r w:rsidR="6C78774D">
        <w:t>housing costs.</w:t>
      </w:r>
      <w:r w:rsidR="004008EA">
        <w:t xml:space="preserve"> </w:t>
      </w:r>
      <w:r w:rsidR="006E0A24">
        <w:t xml:space="preserve">DEQ does not have further information on whether this will occur and will not further speculate regarding how business owners may pass along costs to consumers. </w:t>
      </w:r>
    </w:p>
    <w:p w14:paraId="55D202EB" w14:textId="55E1F54C" w:rsidR="00CD448C" w:rsidRDefault="00CD448C" w:rsidP="00DF6ACB"/>
    <w:p w14:paraId="1FB635F6" w14:textId="77777777" w:rsidR="00BD23EA" w:rsidRDefault="00BD23EA">
      <w:pPr>
        <w:spacing w:after="160"/>
        <w:rPr>
          <w:rFonts w:eastAsiaTheme="majorEastAsia" w:cstheme="majorBidi"/>
          <w:b/>
          <w:color w:val="000000" w:themeColor="text1"/>
          <w:sz w:val="36"/>
          <w:szCs w:val="32"/>
        </w:rPr>
      </w:pPr>
      <w:r>
        <w:br w:type="page"/>
      </w:r>
    </w:p>
    <w:p w14:paraId="46AE4007" w14:textId="67897764" w:rsidR="00E74F29" w:rsidRDefault="00E74F29" w:rsidP="00CD448C">
      <w:pPr>
        <w:pStyle w:val="Heading2"/>
      </w:pPr>
      <w:r>
        <w:lastRenderedPageBreak/>
        <w:t>Racial equity</w:t>
      </w:r>
    </w:p>
    <w:p w14:paraId="630FCD43" w14:textId="77777777" w:rsidR="00E74F29" w:rsidRDefault="00E74F29" w:rsidP="00E74F29">
      <w:r>
        <w:t xml:space="preserve">ORS 183.335(2)(a)(F) requires state agencies to provide a statement identifying how adoption of this rule will affect racial equity in this state.  </w:t>
      </w:r>
    </w:p>
    <w:p w14:paraId="0992848F" w14:textId="4058568D" w:rsidR="00196B3C" w:rsidRDefault="00424895">
      <w:pPr>
        <w:spacing w:after="160"/>
      </w:pPr>
      <w:r w:rsidRPr="00D75A95">
        <w:t xml:space="preserve">Staff anticipate limited to no impacts </w:t>
      </w:r>
      <w:r w:rsidR="006D34C5" w:rsidRPr="00D75A95">
        <w:t>on</w:t>
      </w:r>
      <w:r w:rsidRPr="00D75A95">
        <w:t xml:space="preserve"> racial equity in the state resulting from the proposed </w:t>
      </w:r>
      <w:r>
        <w:t>rules</w:t>
      </w:r>
      <w:r w:rsidRPr="00D75A95">
        <w:t xml:space="preserve">. </w:t>
      </w:r>
      <w:r w:rsidR="00196B3C" w:rsidRPr="00196B3C">
        <w:t>Adoption of the proposed rule</w:t>
      </w:r>
      <w:r w:rsidR="008E13E5">
        <w:t>s</w:t>
      </w:r>
      <w:r w:rsidR="00196B3C" w:rsidRPr="00196B3C">
        <w:t xml:space="preserve"> would affect </w:t>
      </w:r>
      <w:r w:rsidR="002D3ADD">
        <w:t>crematory incinerator owners and operators</w:t>
      </w:r>
      <w:r w:rsidR="00B7354A">
        <w:t xml:space="preserve"> across the state and one municipal solid waste landfill in Benton County. </w:t>
      </w:r>
      <w:r w:rsidR="00196B3C" w:rsidRPr="00196B3C">
        <w:t xml:space="preserve">Since the </w:t>
      </w:r>
      <w:r w:rsidR="00C939E0">
        <w:t xml:space="preserve">proposed rules </w:t>
      </w:r>
      <w:r w:rsidR="00E96BA9">
        <w:t xml:space="preserve">will apply </w:t>
      </w:r>
      <w:r w:rsidR="00196B3C" w:rsidRPr="00196B3C">
        <w:t xml:space="preserve">equally across all </w:t>
      </w:r>
      <w:r w:rsidR="00E96BA9">
        <w:t>crematory incinerators and to one specific facility in Benton County</w:t>
      </w:r>
      <w:r w:rsidR="00196B3C" w:rsidRPr="00196B3C">
        <w:t xml:space="preserve">, there is no expected impact on racial equity in the state. </w:t>
      </w:r>
      <w:r w:rsidR="00CA6B37">
        <w:t xml:space="preserve">Establishing these requirements, </w:t>
      </w:r>
      <w:r w:rsidR="00196B3C" w:rsidRPr="00196B3C">
        <w:t xml:space="preserve">as proposed, will </w:t>
      </w:r>
      <w:r w:rsidR="00BA40A2">
        <w:t>align Oregon Administrative Rules with Oregon Revised Statutes</w:t>
      </w:r>
      <w:r>
        <w:t xml:space="preserve"> as necessary to </w:t>
      </w:r>
      <w:r w:rsidR="00196B3C" w:rsidRPr="00196B3C">
        <w:t>protect public health</w:t>
      </w:r>
      <w:r w:rsidR="004611CE">
        <w:t>.</w:t>
      </w:r>
      <w:r w:rsidR="00196B3C" w:rsidRPr="00196B3C">
        <w:t xml:space="preserve"> </w:t>
      </w:r>
    </w:p>
    <w:p w14:paraId="683FF0AE" w14:textId="77777777" w:rsidR="00424895" w:rsidRDefault="00424895">
      <w:pPr>
        <w:spacing w:after="160"/>
        <w:rPr>
          <w:rFonts w:eastAsiaTheme="majorEastAsia" w:cstheme="majorBidi"/>
          <w:b/>
          <w:color w:val="000000" w:themeColor="text1"/>
          <w:sz w:val="36"/>
          <w:szCs w:val="32"/>
        </w:rPr>
      </w:pPr>
      <w:r>
        <w:br w:type="page"/>
      </w:r>
    </w:p>
    <w:p w14:paraId="7D239837" w14:textId="5E5AC1D6" w:rsidR="00E74F29" w:rsidRDefault="00E74F29" w:rsidP="00CD448C">
      <w:pPr>
        <w:pStyle w:val="Heading2"/>
      </w:pPr>
      <w:r>
        <w:lastRenderedPageBreak/>
        <w:t>Environmental justice considerations</w:t>
      </w:r>
    </w:p>
    <w:p w14:paraId="20230F9F" w14:textId="18DC9FB5" w:rsidR="00AB3EF6" w:rsidRDefault="00DD308E" w:rsidP="00CD448C">
      <w:r w:rsidRPr="00DD308E">
        <w:t xml:space="preserve">ORS 182.545 requires natural resource agencies to consider the effects of their actions on environmental justice issues. Environmental justice is the fair treatment and meaningful involvement of all people regardless of race, color, national origin, culture, education or income with respect to the development, implementation and enforcement of environmental laws, regulations and policies. </w:t>
      </w:r>
    </w:p>
    <w:p w14:paraId="74B681CD" w14:textId="6D2D8709" w:rsidR="00DD308E" w:rsidRDefault="00DD308E" w:rsidP="00CD448C">
      <w:r w:rsidRPr="00DD308E">
        <w:t xml:space="preserve">DEQ is committed to incorporating environmental justice best practices into its programs and decision-making, to ensure all people in Oregon have equitable environmental and public health protections. The DEQ Air Contaminant Discharge Permit </w:t>
      </w:r>
      <w:r w:rsidR="007F41ED">
        <w:t xml:space="preserve">and Title V Operating Permit </w:t>
      </w:r>
      <w:r w:rsidRPr="00DD308E">
        <w:t>program</w:t>
      </w:r>
      <w:r w:rsidR="007F41ED">
        <w:t>s</w:t>
      </w:r>
      <w:r w:rsidRPr="00DD308E">
        <w:t xml:space="preserve"> </w:t>
      </w:r>
      <w:r w:rsidR="007F41ED">
        <w:t>are</w:t>
      </w:r>
      <w:r w:rsidRPr="00DD308E">
        <w:t xml:space="preserve"> designed to regulate and reduce emissions from facilities in Oregon. Environmental justice communities are often fence-line communities that are disproportionately affected by pollution. Adopting the </w:t>
      </w:r>
      <w:r w:rsidR="007F41ED">
        <w:t xml:space="preserve">proposed rules </w:t>
      </w:r>
      <w:r w:rsidR="00F620B4">
        <w:t>includes</w:t>
      </w:r>
      <w:r w:rsidRPr="00DD308E">
        <w:t xml:space="preserve"> </w:t>
      </w:r>
      <w:r w:rsidR="00CE1521">
        <w:t>statutory updates required of the air program</w:t>
      </w:r>
      <w:r w:rsidR="00620583">
        <w:t xml:space="preserve"> that </w:t>
      </w:r>
      <w:r w:rsidR="00854E98">
        <w:t>are</w:t>
      </w:r>
      <w:r w:rsidR="00620583">
        <w:t xml:space="preserve"> expected to reduce </w:t>
      </w:r>
      <w:r w:rsidR="00595C04">
        <w:t>emissions from crematory incinerators and</w:t>
      </w:r>
      <w:r w:rsidR="00800B69">
        <w:t xml:space="preserve"> more </w:t>
      </w:r>
      <w:r w:rsidR="004B178F">
        <w:t>effective surface</w:t>
      </w:r>
      <w:r w:rsidR="00AD56E2">
        <w:t xml:space="preserve"> emissions</w:t>
      </w:r>
      <w:r w:rsidR="004B178F">
        <w:t xml:space="preserve"> monitoring at the Benton County landfill.</w:t>
      </w:r>
      <w:r w:rsidR="004B5DFE">
        <w:t xml:space="preserve"> </w:t>
      </w:r>
      <w:r w:rsidR="001220BA">
        <w:t>Overburdened</w:t>
      </w:r>
      <w:r w:rsidR="004B5DFE">
        <w:t xml:space="preserve"> communities may see </w:t>
      </w:r>
      <w:r w:rsidR="001220BA">
        <w:t xml:space="preserve">environmental benefits from these changes. </w:t>
      </w:r>
    </w:p>
    <w:p w14:paraId="3269D324" w14:textId="4CC14046" w:rsidR="00F0293B" w:rsidRPr="00C10858" w:rsidRDefault="00F0293B" w:rsidP="009F5BC9">
      <w:pPr>
        <w:rPr>
          <w:b/>
          <w:bCs/>
          <w:color w:val="BF4E14" w:themeColor="accent2" w:themeShade="BF"/>
        </w:rPr>
      </w:pPr>
    </w:p>
    <w:p w14:paraId="3CCB1E21" w14:textId="77777777" w:rsidR="009F5BC9" w:rsidRDefault="009F5BC9" w:rsidP="00677209">
      <w:pPr>
        <w:pStyle w:val="Heading2"/>
        <w:pBdr>
          <w:top w:val="single" w:sz="4" w:space="1" w:color="auto"/>
        </w:pBdr>
      </w:pPr>
      <w:r>
        <w:t>Non-discrimination statement</w:t>
      </w:r>
    </w:p>
    <w:p w14:paraId="2782A265" w14:textId="4C3B72F7" w:rsidR="009F5BC9" w:rsidRDefault="009F5BC9" w:rsidP="00C10858">
      <w:r>
        <w:t xml:space="preserve">DEQ does not discriminate on the basis of race, color, national origin, disability, age, sex, religion, sexual orientation, gender identity, or marital status in the administration of its programs and activities. </w:t>
      </w:r>
    </w:p>
    <w:p w14:paraId="17065DCB" w14:textId="5468E7F3" w:rsidR="009F5BC9" w:rsidRPr="009F5BC9" w:rsidRDefault="009F5BC9" w:rsidP="009F5BC9">
      <w:r>
        <w:t xml:space="preserve">For translation or other formats, visit DEQ’s </w:t>
      </w:r>
      <w:hyperlink r:id="rId13" w:tooltip="Civil Rights and Environmental Justice page" w:history="1">
        <w:r w:rsidRPr="00C10858">
          <w:rPr>
            <w:rStyle w:val="Hyperlink"/>
          </w:rPr>
          <w:t>Civil Rights and Environmental Justice page</w:t>
        </w:r>
      </w:hyperlink>
      <w:r>
        <w:t>.</w:t>
      </w:r>
    </w:p>
    <w:sectPr w:rsidR="009F5BC9" w:rsidRPr="009F5BC9" w:rsidSect="0092320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DC356" w14:textId="77777777" w:rsidR="007A6921" w:rsidRDefault="007A6921" w:rsidP="00C10858">
      <w:pPr>
        <w:spacing w:after="0" w:line="240" w:lineRule="auto"/>
      </w:pPr>
      <w:r>
        <w:separator/>
      </w:r>
    </w:p>
  </w:endnote>
  <w:endnote w:type="continuationSeparator" w:id="0">
    <w:p w14:paraId="1F2A1158" w14:textId="77777777" w:rsidR="007A6921" w:rsidRDefault="007A6921" w:rsidP="00C1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437168"/>
      <w:docPartObj>
        <w:docPartGallery w:val="Page Numbers (Bottom of Page)"/>
        <w:docPartUnique/>
      </w:docPartObj>
    </w:sdtPr>
    <w:sdtEndPr>
      <w:rPr>
        <w:noProof/>
        <w:sz w:val="20"/>
        <w:szCs w:val="20"/>
      </w:rPr>
    </w:sdtEndPr>
    <w:sdtContent>
      <w:p w14:paraId="4CA9F2D3" w14:textId="77777777" w:rsidR="00923203" w:rsidRPr="00C10858" w:rsidRDefault="00923203" w:rsidP="00C10858">
        <w:pPr>
          <w:pStyle w:val="Footer"/>
          <w:jc w:val="right"/>
          <w:rPr>
            <w:sz w:val="20"/>
            <w:szCs w:val="20"/>
          </w:rPr>
        </w:pPr>
        <w:r w:rsidRPr="00C10858">
          <w:rPr>
            <w:sz w:val="20"/>
            <w:szCs w:val="20"/>
          </w:rPr>
          <w:fldChar w:fldCharType="begin"/>
        </w:r>
        <w:r w:rsidRPr="00C10858">
          <w:rPr>
            <w:sz w:val="20"/>
            <w:szCs w:val="20"/>
          </w:rPr>
          <w:instrText xml:space="preserve"> PAGE   \* MERGEFORMAT </w:instrText>
        </w:r>
        <w:r w:rsidRPr="00C10858">
          <w:rPr>
            <w:sz w:val="20"/>
            <w:szCs w:val="20"/>
          </w:rPr>
          <w:fldChar w:fldCharType="separate"/>
        </w:r>
        <w:r w:rsidRPr="00C10858">
          <w:rPr>
            <w:noProof/>
            <w:sz w:val="20"/>
            <w:szCs w:val="20"/>
          </w:rPr>
          <w:t>2</w:t>
        </w:r>
        <w:r w:rsidRPr="00C10858">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0B6E0" w14:textId="77777777" w:rsidR="007A6921" w:rsidRDefault="007A6921" w:rsidP="00C10858">
      <w:pPr>
        <w:spacing w:after="0" w:line="240" w:lineRule="auto"/>
      </w:pPr>
      <w:r>
        <w:separator/>
      </w:r>
    </w:p>
  </w:footnote>
  <w:footnote w:type="continuationSeparator" w:id="0">
    <w:p w14:paraId="4A83B8ED" w14:textId="77777777" w:rsidR="007A6921" w:rsidRDefault="007A6921" w:rsidP="00C10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61F5"/>
    <w:multiLevelType w:val="hybridMultilevel"/>
    <w:tmpl w:val="4C42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43CF5"/>
    <w:multiLevelType w:val="hybridMultilevel"/>
    <w:tmpl w:val="D826B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7F8"/>
    <w:multiLevelType w:val="hybridMultilevel"/>
    <w:tmpl w:val="505EB6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1357B"/>
    <w:multiLevelType w:val="hybridMultilevel"/>
    <w:tmpl w:val="1256F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31DB2"/>
    <w:multiLevelType w:val="hybridMultilevel"/>
    <w:tmpl w:val="020AA728"/>
    <w:lvl w:ilvl="0" w:tplc="FFFFFFFF">
      <w:start w:val="1"/>
      <w:numFmt w:val="lowerLetter"/>
      <w:lvlText w:val="%1)"/>
      <w:lvlJc w:val="left"/>
      <w:pPr>
        <w:ind w:left="1440" w:hanging="360"/>
      </w:pPr>
    </w:lvl>
    <w:lvl w:ilvl="1" w:tplc="7AEC1A46">
      <w:start w:val="1"/>
      <w:numFmt w:val="lowerLett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DF363B4"/>
    <w:multiLevelType w:val="hybridMultilevel"/>
    <w:tmpl w:val="6178A7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D0F5A"/>
    <w:multiLevelType w:val="hybridMultilevel"/>
    <w:tmpl w:val="3140F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64F6F"/>
    <w:multiLevelType w:val="hybridMultilevel"/>
    <w:tmpl w:val="189C784A"/>
    <w:lvl w:ilvl="0" w:tplc="6AF0190C">
      <w:start w:val="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719B0"/>
    <w:multiLevelType w:val="hybridMultilevel"/>
    <w:tmpl w:val="72FA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304196"/>
    <w:multiLevelType w:val="hybridMultilevel"/>
    <w:tmpl w:val="8FAC4D7E"/>
    <w:lvl w:ilvl="0" w:tplc="E0D8664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635C44"/>
    <w:multiLevelType w:val="hybridMultilevel"/>
    <w:tmpl w:val="E8F21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C26B51"/>
    <w:multiLevelType w:val="hybridMultilevel"/>
    <w:tmpl w:val="F96AD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97CE4"/>
    <w:multiLevelType w:val="hybridMultilevel"/>
    <w:tmpl w:val="209E9040"/>
    <w:lvl w:ilvl="0" w:tplc="04090011">
      <w:start w:val="1"/>
      <w:numFmt w:val="decimal"/>
      <w:lvlText w:val="%1)"/>
      <w:lvlJc w:val="left"/>
      <w:pPr>
        <w:ind w:left="720" w:hanging="360"/>
      </w:pPr>
    </w:lvl>
    <w:lvl w:ilvl="1" w:tplc="7AEC1A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BF4449"/>
    <w:multiLevelType w:val="hybridMultilevel"/>
    <w:tmpl w:val="B14C64BE"/>
    <w:lvl w:ilvl="0" w:tplc="6AF0190C">
      <w:start w:val="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D7300E"/>
    <w:multiLevelType w:val="hybridMultilevel"/>
    <w:tmpl w:val="991C3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5D2C44"/>
    <w:multiLevelType w:val="hybridMultilevel"/>
    <w:tmpl w:val="2BB40044"/>
    <w:lvl w:ilvl="0" w:tplc="89AE437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2AD27ECA"/>
    <w:multiLevelType w:val="hybridMultilevel"/>
    <w:tmpl w:val="BD946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F5694E"/>
    <w:multiLevelType w:val="hybridMultilevel"/>
    <w:tmpl w:val="B660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207527"/>
    <w:multiLevelType w:val="hybridMultilevel"/>
    <w:tmpl w:val="3A2C015C"/>
    <w:lvl w:ilvl="0" w:tplc="E0D8664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7D5E62"/>
    <w:multiLevelType w:val="hybridMultilevel"/>
    <w:tmpl w:val="84F8912A"/>
    <w:lvl w:ilvl="0" w:tplc="FFFFFFFF">
      <w:start w:val="1"/>
      <w:numFmt w:val="lowerLetter"/>
      <w:lvlText w:val="%1)"/>
      <w:lvlJc w:val="left"/>
      <w:pPr>
        <w:ind w:left="1440" w:hanging="360"/>
      </w:pPr>
    </w:lvl>
    <w:lvl w:ilvl="1" w:tplc="04090017">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23D6E46"/>
    <w:multiLevelType w:val="hybridMultilevel"/>
    <w:tmpl w:val="6E58A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31775D"/>
    <w:multiLevelType w:val="hybridMultilevel"/>
    <w:tmpl w:val="12EE7E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4AF04D5"/>
    <w:multiLevelType w:val="hybridMultilevel"/>
    <w:tmpl w:val="FE4A1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0B3019"/>
    <w:multiLevelType w:val="hybridMultilevel"/>
    <w:tmpl w:val="C27212E6"/>
    <w:lvl w:ilvl="0" w:tplc="5F1087D6">
      <w:start w:val="1"/>
      <w:numFmt w:val="decimal"/>
      <w:lvlText w:val="%1."/>
      <w:lvlJc w:val="left"/>
      <w:pPr>
        <w:ind w:left="1020" w:hanging="360"/>
      </w:pPr>
    </w:lvl>
    <w:lvl w:ilvl="1" w:tplc="A5DC6BFC">
      <w:start w:val="1"/>
      <w:numFmt w:val="decimal"/>
      <w:lvlText w:val="%2."/>
      <w:lvlJc w:val="left"/>
      <w:pPr>
        <w:ind w:left="1020" w:hanging="360"/>
      </w:pPr>
    </w:lvl>
    <w:lvl w:ilvl="2" w:tplc="21F04204">
      <w:start w:val="1"/>
      <w:numFmt w:val="decimal"/>
      <w:lvlText w:val="%3."/>
      <w:lvlJc w:val="left"/>
      <w:pPr>
        <w:ind w:left="1020" w:hanging="360"/>
      </w:pPr>
    </w:lvl>
    <w:lvl w:ilvl="3" w:tplc="04660B6C">
      <w:start w:val="1"/>
      <w:numFmt w:val="decimal"/>
      <w:lvlText w:val="%4."/>
      <w:lvlJc w:val="left"/>
      <w:pPr>
        <w:ind w:left="1020" w:hanging="360"/>
      </w:pPr>
    </w:lvl>
    <w:lvl w:ilvl="4" w:tplc="A718B6C6">
      <w:start w:val="1"/>
      <w:numFmt w:val="decimal"/>
      <w:lvlText w:val="%5."/>
      <w:lvlJc w:val="left"/>
      <w:pPr>
        <w:ind w:left="1020" w:hanging="360"/>
      </w:pPr>
    </w:lvl>
    <w:lvl w:ilvl="5" w:tplc="6F626196">
      <w:start w:val="1"/>
      <w:numFmt w:val="decimal"/>
      <w:lvlText w:val="%6."/>
      <w:lvlJc w:val="left"/>
      <w:pPr>
        <w:ind w:left="1020" w:hanging="360"/>
      </w:pPr>
    </w:lvl>
    <w:lvl w:ilvl="6" w:tplc="4A2E2E6A">
      <w:start w:val="1"/>
      <w:numFmt w:val="decimal"/>
      <w:lvlText w:val="%7."/>
      <w:lvlJc w:val="left"/>
      <w:pPr>
        <w:ind w:left="1020" w:hanging="360"/>
      </w:pPr>
    </w:lvl>
    <w:lvl w:ilvl="7" w:tplc="FCC0E640">
      <w:start w:val="1"/>
      <w:numFmt w:val="decimal"/>
      <w:lvlText w:val="%8."/>
      <w:lvlJc w:val="left"/>
      <w:pPr>
        <w:ind w:left="1020" w:hanging="360"/>
      </w:pPr>
    </w:lvl>
    <w:lvl w:ilvl="8" w:tplc="C5AAC8A6">
      <w:start w:val="1"/>
      <w:numFmt w:val="decimal"/>
      <w:lvlText w:val="%9."/>
      <w:lvlJc w:val="left"/>
      <w:pPr>
        <w:ind w:left="1020" w:hanging="360"/>
      </w:pPr>
    </w:lvl>
  </w:abstractNum>
  <w:abstractNum w:abstractNumId="24" w15:restartNumberingAfterBreak="0">
    <w:nsid w:val="5A780825"/>
    <w:multiLevelType w:val="hybridMultilevel"/>
    <w:tmpl w:val="24FC36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0F36B7"/>
    <w:multiLevelType w:val="hybridMultilevel"/>
    <w:tmpl w:val="9E9C652E"/>
    <w:lvl w:ilvl="0" w:tplc="49F00BF8">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26" w15:restartNumberingAfterBreak="0">
    <w:nsid w:val="61177613"/>
    <w:multiLevelType w:val="hybridMultilevel"/>
    <w:tmpl w:val="0EA07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2517AF"/>
    <w:multiLevelType w:val="hybridMultilevel"/>
    <w:tmpl w:val="0F524116"/>
    <w:lvl w:ilvl="0" w:tplc="49F00BF8">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8750CBA"/>
    <w:multiLevelType w:val="hybridMultilevel"/>
    <w:tmpl w:val="5E1E428C"/>
    <w:lvl w:ilvl="0" w:tplc="6AF0190C">
      <w:start w:val="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F6144F"/>
    <w:multiLevelType w:val="hybridMultilevel"/>
    <w:tmpl w:val="9AD8B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941AF4"/>
    <w:multiLevelType w:val="hybridMultilevel"/>
    <w:tmpl w:val="530EB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D611E1"/>
    <w:multiLevelType w:val="hybridMultilevel"/>
    <w:tmpl w:val="1BC0DB6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512522540">
    <w:abstractNumId w:val="16"/>
  </w:num>
  <w:num w:numId="2" w16cid:durableId="1367103080">
    <w:abstractNumId w:val="8"/>
  </w:num>
  <w:num w:numId="3" w16cid:durableId="838084003">
    <w:abstractNumId w:val="11"/>
  </w:num>
  <w:num w:numId="4" w16cid:durableId="222377823">
    <w:abstractNumId w:val="30"/>
  </w:num>
  <w:num w:numId="5" w16cid:durableId="978996276">
    <w:abstractNumId w:val="20"/>
  </w:num>
  <w:num w:numId="6" w16cid:durableId="500702748">
    <w:abstractNumId w:val="22"/>
  </w:num>
  <w:num w:numId="7" w16cid:durableId="1817143491">
    <w:abstractNumId w:val="26"/>
  </w:num>
  <w:num w:numId="8" w16cid:durableId="1209299144">
    <w:abstractNumId w:val="29"/>
  </w:num>
  <w:num w:numId="9" w16cid:durableId="1568688098">
    <w:abstractNumId w:val="9"/>
  </w:num>
  <w:num w:numId="10" w16cid:durableId="1382755009">
    <w:abstractNumId w:val="3"/>
  </w:num>
  <w:num w:numId="11" w16cid:durableId="1251697037">
    <w:abstractNumId w:val="18"/>
  </w:num>
  <w:num w:numId="12" w16cid:durableId="1414743243">
    <w:abstractNumId w:val="31"/>
  </w:num>
  <w:num w:numId="13" w16cid:durableId="1266814360">
    <w:abstractNumId w:val="15"/>
  </w:num>
  <w:num w:numId="14" w16cid:durableId="626546902">
    <w:abstractNumId w:val="24"/>
  </w:num>
  <w:num w:numId="15" w16cid:durableId="2087921866">
    <w:abstractNumId w:val="5"/>
  </w:num>
  <w:num w:numId="16" w16cid:durableId="1320960134">
    <w:abstractNumId w:val="2"/>
  </w:num>
  <w:num w:numId="17" w16cid:durableId="651060694">
    <w:abstractNumId w:val="6"/>
  </w:num>
  <w:num w:numId="18" w16cid:durableId="2060544331">
    <w:abstractNumId w:val="28"/>
  </w:num>
  <w:num w:numId="19" w16cid:durableId="292635258">
    <w:abstractNumId w:val="7"/>
  </w:num>
  <w:num w:numId="20" w16cid:durableId="1817457414">
    <w:abstractNumId w:val="13"/>
  </w:num>
  <w:num w:numId="21" w16cid:durableId="1754929460">
    <w:abstractNumId w:val="12"/>
  </w:num>
  <w:num w:numId="22" w16cid:durableId="52432403">
    <w:abstractNumId w:val="25"/>
  </w:num>
  <w:num w:numId="23" w16cid:durableId="1683363032">
    <w:abstractNumId w:val="21"/>
  </w:num>
  <w:num w:numId="24" w16cid:durableId="384254157">
    <w:abstractNumId w:val="19"/>
  </w:num>
  <w:num w:numId="25" w16cid:durableId="1964311201">
    <w:abstractNumId w:val="4"/>
  </w:num>
  <w:num w:numId="26" w16cid:durableId="1363549685">
    <w:abstractNumId w:val="27"/>
  </w:num>
  <w:num w:numId="27" w16cid:durableId="1427264911">
    <w:abstractNumId w:val="10"/>
  </w:num>
  <w:num w:numId="28" w16cid:durableId="2000385925">
    <w:abstractNumId w:val="1"/>
  </w:num>
  <w:num w:numId="29" w16cid:durableId="1809736454">
    <w:abstractNumId w:val="17"/>
  </w:num>
  <w:num w:numId="30" w16cid:durableId="962811289">
    <w:abstractNumId w:val="0"/>
  </w:num>
  <w:num w:numId="31" w16cid:durableId="392042532">
    <w:abstractNumId w:val="23"/>
  </w:num>
  <w:num w:numId="32" w16cid:durableId="11084315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C9"/>
    <w:rsid w:val="0000373D"/>
    <w:rsid w:val="00005967"/>
    <w:rsid w:val="0000677D"/>
    <w:rsid w:val="0001671F"/>
    <w:rsid w:val="00023068"/>
    <w:rsid w:val="00054D15"/>
    <w:rsid w:val="00054FFF"/>
    <w:rsid w:val="000559E6"/>
    <w:rsid w:val="00061EFF"/>
    <w:rsid w:val="0006254E"/>
    <w:rsid w:val="000662AD"/>
    <w:rsid w:val="0007018B"/>
    <w:rsid w:val="000A6799"/>
    <w:rsid w:val="000B73E1"/>
    <w:rsid w:val="000C1FA5"/>
    <w:rsid w:val="000C48A1"/>
    <w:rsid w:val="000C4EA4"/>
    <w:rsid w:val="000D353A"/>
    <w:rsid w:val="000D3BFF"/>
    <w:rsid w:val="000D3E3C"/>
    <w:rsid w:val="000E0741"/>
    <w:rsid w:val="000E2AC6"/>
    <w:rsid w:val="000E6DCE"/>
    <w:rsid w:val="000F40B3"/>
    <w:rsid w:val="000F7E6F"/>
    <w:rsid w:val="00104D22"/>
    <w:rsid w:val="00105290"/>
    <w:rsid w:val="001220BA"/>
    <w:rsid w:val="00126C48"/>
    <w:rsid w:val="0013095D"/>
    <w:rsid w:val="00134AE3"/>
    <w:rsid w:val="00151631"/>
    <w:rsid w:val="001521C5"/>
    <w:rsid w:val="00196B3C"/>
    <w:rsid w:val="001A0F4C"/>
    <w:rsid w:val="001A43F4"/>
    <w:rsid w:val="001A7C85"/>
    <w:rsid w:val="001B31C4"/>
    <w:rsid w:val="001B3978"/>
    <w:rsid w:val="001C45AB"/>
    <w:rsid w:val="001F5711"/>
    <w:rsid w:val="00214DC2"/>
    <w:rsid w:val="002359B6"/>
    <w:rsid w:val="00260D2E"/>
    <w:rsid w:val="00261874"/>
    <w:rsid w:val="002634F1"/>
    <w:rsid w:val="00264C15"/>
    <w:rsid w:val="002657BC"/>
    <w:rsid w:val="00267642"/>
    <w:rsid w:val="002745D4"/>
    <w:rsid w:val="00274CAC"/>
    <w:rsid w:val="00282431"/>
    <w:rsid w:val="002835E8"/>
    <w:rsid w:val="002C3E06"/>
    <w:rsid w:val="002C6AED"/>
    <w:rsid w:val="002D3ADD"/>
    <w:rsid w:val="002D73FD"/>
    <w:rsid w:val="002E680E"/>
    <w:rsid w:val="002F0113"/>
    <w:rsid w:val="002F431D"/>
    <w:rsid w:val="00326231"/>
    <w:rsid w:val="00347E45"/>
    <w:rsid w:val="0035022B"/>
    <w:rsid w:val="00351985"/>
    <w:rsid w:val="00352394"/>
    <w:rsid w:val="00362381"/>
    <w:rsid w:val="003634EC"/>
    <w:rsid w:val="003646F2"/>
    <w:rsid w:val="003658D6"/>
    <w:rsid w:val="00371E58"/>
    <w:rsid w:val="00375553"/>
    <w:rsid w:val="00375C28"/>
    <w:rsid w:val="00376423"/>
    <w:rsid w:val="0039390C"/>
    <w:rsid w:val="00395088"/>
    <w:rsid w:val="003A34BC"/>
    <w:rsid w:val="003A7076"/>
    <w:rsid w:val="003B2647"/>
    <w:rsid w:val="003B64F3"/>
    <w:rsid w:val="003E2F52"/>
    <w:rsid w:val="004008EA"/>
    <w:rsid w:val="00412C43"/>
    <w:rsid w:val="004217A7"/>
    <w:rsid w:val="00424895"/>
    <w:rsid w:val="00424FF1"/>
    <w:rsid w:val="00427C6F"/>
    <w:rsid w:val="004323B8"/>
    <w:rsid w:val="00437106"/>
    <w:rsid w:val="004428C8"/>
    <w:rsid w:val="00452DF5"/>
    <w:rsid w:val="004611CE"/>
    <w:rsid w:val="00472AAF"/>
    <w:rsid w:val="00474408"/>
    <w:rsid w:val="004874AE"/>
    <w:rsid w:val="004A43D7"/>
    <w:rsid w:val="004A4A67"/>
    <w:rsid w:val="004A6B96"/>
    <w:rsid w:val="004B0E17"/>
    <w:rsid w:val="004B178F"/>
    <w:rsid w:val="004B5390"/>
    <w:rsid w:val="004B5DFE"/>
    <w:rsid w:val="004E7831"/>
    <w:rsid w:val="00503A29"/>
    <w:rsid w:val="00510982"/>
    <w:rsid w:val="005147C6"/>
    <w:rsid w:val="00516128"/>
    <w:rsid w:val="00527218"/>
    <w:rsid w:val="0053026C"/>
    <w:rsid w:val="00530ED5"/>
    <w:rsid w:val="00531037"/>
    <w:rsid w:val="0053200C"/>
    <w:rsid w:val="0053438E"/>
    <w:rsid w:val="0054371C"/>
    <w:rsid w:val="00551354"/>
    <w:rsid w:val="00563F80"/>
    <w:rsid w:val="0057211A"/>
    <w:rsid w:val="00573338"/>
    <w:rsid w:val="0059057B"/>
    <w:rsid w:val="00595C04"/>
    <w:rsid w:val="005A6AC7"/>
    <w:rsid w:val="005B39F5"/>
    <w:rsid w:val="005B40A5"/>
    <w:rsid w:val="005C0763"/>
    <w:rsid w:val="005C5A42"/>
    <w:rsid w:val="005D3AFA"/>
    <w:rsid w:val="005E645D"/>
    <w:rsid w:val="005F2D5A"/>
    <w:rsid w:val="005F5428"/>
    <w:rsid w:val="006014E3"/>
    <w:rsid w:val="00601514"/>
    <w:rsid w:val="00606AD2"/>
    <w:rsid w:val="00620583"/>
    <w:rsid w:val="00624C10"/>
    <w:rsid w:val="00626414"/>
    <w:rsid w:val="00631832"/>
    <w:rsid w:val="0063791B"/>
    <w:rsid w:val="006445D7"/>
    <w:rsid w:val="00660F94"/>
    <w:rsid w:val="00673899"/>
    <w:rsid w:val="00677209"/>
    <w:rsid w:val="0069011A"/>
    <w:rsid w:val="006904D5"/>
    <w:rsid w:val="006A6C92"/>
    <w:rsid w:val="006C4047"/>
    <w:rsid w:val="006C4187"/>
    <w:rsid w:val="006D1956"/>
    <w:rsid w:val="006D34C5"/>
    <w:rsid w:val="006D35CF"/>
    <w:rsid w:val="006D465A"/>
    <w:rsid w:val="006E0A24"/>
    <w:rsid w:val="006E5F85"/>
    <w:rsid w:val="006F1109"/>
    <w:rsid w:val="006F6D30"/>
    <w:rsid w:val="00704781"/>
    <w:rsid w:val="00704F90"/>
    <w:rsid w:val="00713B3B"/>
    <w:rsid w:val="00714CA9"/>
    <w:rsid w:val="0071701B"/>
    <w:rsid w:val="00717175"/>
    <w:rsid w:val="007213FA"/>
    <w:rsid w:val="00726B20"/>
    <w:rsid w:val="007346B5"/>
    <w:rsid w:val="007354E1"/>
    <w:rsid w:val="007372D1"/>
    <w:rsid w:val="007403C1"/>
    <w:rsid w:val="00742C0F"/>
    <w:rsid w:val="00746902"/>
    <w:rsid w:val="00753A09"/>
    <w:rsid w:val="0075481C"/>
    <w:rsid w:val="007632C5"/>
    <w:rsid w:val="00766BA8"/>
    <w:rsid w:val="00776358"/>
    <w:rsid w:val="007809C5"/>
    <w:rsid w:val="0078455F"/>
    <w:rsid w:val="00793036"/>
    <w:rsid w:val="0079792E"/>
    <w:rsid w:val="007A60F4"/>
    <w:rsid w:val="007A6921"/>
    <w:rsid w:val="007A7961"/>
    <w:rsid w:val="007B175C"/>
    <w:rsid w:val="007B1862"/>
    <w:rsid w:val="007B2F5C"/>
    <w:rsid w:val="007B7B89"/>
    <w:rsid w:val="007C3871"/>
    <w:rsid w:val="007E0646"/>
    <w:rsid w:val="007E17CA"/>
    <w:rsid w:val="007F3380"/>
    <w:rsid w:val="007F41ED"/>
    <w:rsid w:val="00800B69"/>
    <w:rsid w:val="0080256E"/>
    <w:rsid w:val="0080348B"/>
    <w:rsid w:val="00807B8E"/>
    <w:rsid w:val="00826BF1"/>
    <w:rsid w:val="00831CBA"/>
    <w:rsid w:val="008412FD"/>
    <w:rsid w:val="00851143"/>
    <w:rsid w:val="00854E98"/>
    <w:rsid w:val="00861B0B"/>
    <w:rsid w:val="008703D4"/>
    <w:rsid w:val="00883B1B"/>
    <w:rsid w:val="008844E4"/>
    <w:rsid w:val="008862EA"/>
    <w:rsid w:val="00893B29"/>
    <w:rsid w:val="00894893"/>
    <w:rsid w:val="00895C01"/>
    <w:rsid w:val="008A5F3A"/>
    <w:rsid w:val="008B25F3"/>
    <w:rsid w:val="008B4DB5"/>
    <w:rsid w:val="008B68EC"/>
    <w:rsid w:val="008C5C8C"/>
    <w:rsid w:val="008D387B"/>
    <w:rsid w:val="008D50E5"/>
    <w:rsid w:val="008E13E5"/>
    <w:rsid w:val="008E3060"/>
    <w:rsid w:val="0090776D"/>
    <w:rsid w:val="00911338"/>
    <w:rsid w:val="0091297F"/>
    <w:rsid w:val="00916FEF"/>
    <w:rsid w:val="00920DF1"/>
    <w:rsid w:val="00923203"/>
    <w:rsid w:val="00935B75"/>
    <w:rsid w:val="00953003"/>
    <w:rsid w:val="009727E6"/>
    <w:rsid w:val="009732EF"/>
    <w:rsid w:val="00974558"/>
    <w:rsid w:val="00974695"/>
    <w:rsid w:val="00982B52"/>
    <w:rsid w:val="00996108"/>
    <w:rsid w:val="009B009E"/>
    <w:rsid w:val="009C1A62"/>
    <w:rsid w:val="009C6EB8"/>
    <w:rsid w:val="009F19C3"/>
    <w:rsid w:val="009F4935"/>
    <w:rsid w:val="009F5BC9"/>
    <w:rsid w:val="00A1629F"/>
    <w:rsid w:val="00A312DE"/>
    <w:rsid w:val="00A319F3"/>
    <w:rsid w:val="00A3444D"/>
    <w:rsid w:val="00A35AED"/>
    <w:rsid w:val="00A438F9"/>
    <w:rsid w:val="00A4661E"/>
    <w:rsid w:val="00A46AEE"/>
    <w:rsid w:val="00A51D4D"/>
    <w:rsid w:val="00A602A4"/>
    <w:rsid w:val="00A62EE5"/>
    <w:rsid w:val="00A72380"/>
    <w:rsid w:val="00A800EC"/>
    <w:rsid w:val="00A81E14"/>
    <w:rsid w:val="00A930C5"/>
    <w:rsid w:val="00A93326"/>
    <w:rsid w:val="00AA7D6E"/>
    <w:rsid w:val="00AB3EF6"/>
    <w:rsid w:val="00AC1139"/>
    <w:rsid w:val="00AC35E2"/>
    <w:rsid w:val="00AC53EB"/>
    <w:rsid w:val="00AD1F05"/>
    <w:rsid w:val="00AD56E2"/>
    <w:rsid w:val="00AD7B80"/>
    <w:rsid w:val="00AF013F"/>
    <w:rsid w:val="00B02EDB"/>
    <w:rsid w:val="00B078B6"/>
    <w:rsid w:val="00B07ACD"/>
    <w:rsid w:val="00B13AC3"/>
    <w:rsid w:val="00B22AE2"/>
    <w:rsid w:val="00B26562"/>
    <w:rsid w:val="00B301FB"/>
    <w:rsid w:val="00B3480F"/>
    <w:rsid w:val="00B3634E"/>
    <w:rsid w:val="00B402A0"/>
    <w:rsid w:val="00B447D6"/>
    <w:rsid w:val="00B456D2"/>
    <w:rsid w:val="00B64C54"/>
    <w:rsid w:val="00B7354A"/>
    <w:rsid w:val="00B9562C"/>
    <w:rsid w:val="00BA40A2"/>
    <w:rsid w:val="00BB568E"/>
    <w:rsid w:val="00BC4549"/>
    <w:rsid w:val="00BD031C"/>
    <w:rsid w:val="00BD23EA"/>
    <w:rsid w:val="00BE1736"/>
    <w:rsid w:val="00BE23ED"/>
    <w:rsid w:val="00BE25B9"/>
    <w:rsid w:val="00BF23CF"/>
    <w:rsid w:val="00BF77F0"/>
    <w:rsid w:val="00C10858"/>
    <w:rsid w:val="00C337FF"/>
    <w:rsid w:val="00C4033A"/>
    <w:rsid w:val="00C42A60"/>
    <w:rsid w:val="00C54AB8"/>
    <w:rsid w:val="00C54FE9"/>
    <w:rsid w:val="00C553DC"/>
    <w:rsid w:val="00C62B45"/>
    <w:rsid w:val="00C74884"/>
    <w:rsid w:val="00C85F81"/>
    <w:rsid w:val="00C939E0"/>
    <w:rsid w:val="00CA6B37"/>
    <w:rsid w:val="00CB6371"/>
    <w:rsid w:val="00CC5FD9"/>
    <w:rsid w:val="00CD448C"/>
    <w:rsid w:val="00CE1521"/>
    <w:rsid w:val="00CE393B"/>
    <w:rsid w:val="00CF6293"/>
    <w:rsid w:val="00CF6F9C"/>
    <w:rsid w:val="00D04EA1"/>
    <w:rsid w:val="00D25A06"/>
    <w:rsid w:val="00D36218"/>
    <w:rsid w:val="00D407C3"/>
    <w:rsid w:val="00D4256F"/>
    <w:rsid w:val="00D471F1"/>
    <w:rsid w:val="00D530F1"/>
    <w:rsid w:val="00D742BD"/>
    <w:rsid w:val="00D75A95"/>
    <w:rsid w:val="00D80392"/>
    <w:rsid w:val="00DA39C9"/>
    <w:rsid w:val="00DB6C1D"/>
    <w:rsid w:val="00DC3CC6"/>
    <w:rsid w:val="00DD1A8C"/>
    <w:rsid w:val="00DD308E"/>
    <w:rsid w:val="00DD753F"/>
    <w:rsid w:val="00DE137D"/>
    <w:rsid w:val="00DF0D21"/>
    <w:rsid w:val="00DF6ACB"/>
    <w:rsid w:val="00E03EA0"/>
    <w:rsid w:val="00E06814"/>
    <w:rsid w:val="00E20939"/>
    <w:rsid w:val="00E22326"/>
    <w:rsid w:val="00E305F6"/>
    <w:rsid w:val="00E30B2C"/>
    <w:rsid w:val="00E3177F"/>
    <w:rsid w:val="00E350BE"/>
    <w:rsid w:val="00E36DBA"/>
    <w:rsid w:val="00E426B8"/>
    <w:rsid w:val="00E46166"/>
    <w:rsid w:val="00E518AC"/>
    <w:rsid w:val="00E5796A"/>
    <w:rsid w:val="00E60DFC"/>
    <w:rsid w:val="00E71C3A"/>
    <w:rsid w:val="00E74F29"/>
    <w:rsid w:val="00E756B7"/>
    <w:rsid w:val="00E7712C"/>
    <w:rsid w:val="00E93E2F"/>
    <w:rsid w:val="00E96BA9"/>
    <w:rsid w:val="00EA5252"/>
    <w:rsid w:val="00EB1027"/>
    <w:rsid w:val="00EB290E"/>
    <w:rsid w:val="00ED3E89"/>
    <w:rsid w:val="00EE10D1"/>
    <w:rsid w:val="00EE4371"/>
    <w:rsid w:val="00EF437B"/>
    <w:rsid w:val="00F0293B"/>
    <w:rsid w:val="00F1119B"/>
    <w:rsid w:val="00F20778"/>
    <w:rsid w:val="00F21B4F"/>
    <w:rsid w:val="00F2292D"/>
    <w:rsid w:val="00F31EC5"/>
    <w:rsid w:val="00F415EA"/>
    <w:rsid w:val="00F43F48"/>
    <w:rsid w:val="00F457C8"/>
    <w:rsid w:val="00F50126"/>
    <w:rsid w:val="00F50C97"/>
    <w:rsid w:val="00F51945"/>
    <w:rsid w:val="00F620B4"/>
    <w:rsid w:val="00F63324"/>
    <w:rsid w:val="00F64BE4"/>
    <w:rsid w:val="00F651AE"/>
    <w:rsid w:val="00F6532D"/>
    <w:rsid w:val="00F71B9F"/>
    <w:rsid w:val="00F738CD"/>
    <w:rsid w:val="00F833C7"/>
    <w:rsid w:val="00F95150"/>
    <w:rsid w:val="00F95A1C"/>
    <w:rsid w:val="00FA0263"/>
    <w:rsid w:val="00FA222E"/>
    <w:rsid w:val="00FC0017"/>
    <w:rsid w:val="00FC0F3A"/>
    <w:rsid w:val="00FC2457"/>
    <w:rsid w:val="00FD1E24"/>
    <w:rsid w:val="00FE06F8"/>
    <w:rsid w:val="00FE1A10"/>
    <w:rsid w:val="00FE288B"/>
    <w:rsid w:val="00FE3350"/>
    <w:rsid w:val="00FF74ED"/>
    <w:rsid w:val="0B8CDFC7"/>
    <w:rsid w:val="0B8D8C8F"/>
    <w:rsid w:val="0CCC8AF7"/>
    <w:rsid w:val="13015569"/>
    <w:rsid w:val="1442464E"/>
    <w:rsid w:val="1468AB0B"/>
    <w:rsid w:val="157AD8EE"/>
    <w:rsid w:val="18663E42"/>
    <w:rsid w:val="1D9E66A6"/>
    <w:rsid w:val="20AC79C2"/>
    <w:rsid w:val="24E48266"/>
    <w:rsid w:val="250AC2EA"/>
    <w:rsid w:val="2744621A"/>
    <w:rsid w:val="2CFF1907"/>
    <w:rsid w:val="2D8E034A"/>
    <w:rsid w:val="2E3C83CB"/>
    <w:rsid w:val="3B7FA349"/>
    <w:rsid w:val="3DA079B8"/>
    <w:rsid w:val="41A993A4"/>
    <w:rsid w:val="4421F14B"/>
    <w:rsid w:val="4438274B"/>
    <w:rsid w:val="48EED952"/>
    <w:rsid w:val="4ABA1738"/>
    <w:rsid w:val="50EE6F9E"/>
    <w:rsid w:val="54E823CC"/>
    <w:rsid w:val="5AD84554"/>
    <w:rsid w:val="5B482208"/>
    <w:rsid w:val="5F16C424"/>
    <w:rsid w:val="63200FBA"/>
    <w:rsid w:val="69A73C2D"/>
    <w:rsid w:val="6C78774D"/>
    <w:rsid w:val="73A40A10"/>
    <w:rsid w:val="762A462E"/>
    <w:rsid w:val="76CBD32A"/>
    <w:rsid w:val="77F06849"/>
    <w:rsid w:val="7F8DE6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7119E"/>
  <w15:chartTrackingRefBased/>
  <w15:docId w15:val="{2724EFDE-E6FC-4A22-82DD-F818AF400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003"/>
    <w:pPr>
      <w:spacing w:after="120"/>
    </w:pPr>
    <w:rPr>
      <w:rFonts w:ascii="Arial" w:hAnsi="Arial"/>
      <w:sz w:val="22"/>
    </w:rPr>
  </w:style>
  <w:style w:type="paragraph" w:styleId="Heading1">
    <w:name w:val="heading 1"/>
    <w:basedOn w:val="Normal"/>
    <w:next w:val="Normal"/>
    <w:link w:val="Heading1Char"/>
    <w:uiPriority w:val="9"/>
    <w:qFormat/>
    <w:rsid w:val="00953003"/>
    <w:pPr>
      <w:keepNext/>
      <w:keepLines/>
      <w:spacing w:before="120"/>
      <w:outlineLvl w:val="0"/>
    </w:pPr>
    <w:rPr>
      <w:rFonts w:eastAsiaTheme="majorEastAsia" w:cstheme="majorBidi"/>
      <w:b/>
      <w:color w:val="000000" w:themeColor="text1"/>
      <w:sz w:val="44"/>
      <w:szCs w:val="40"/>
    </w:rPr>
  </w:style>
  <w:style w:type="paragraph" w:styleId="Heading2">
    <w:name w:val="heading 2"/>
    <w:basedOn w:val="Normal"/>
    <w:next w:val="Normal"/>
    <w:link w:val="Heading2Char"/>
    <w:uiPriority w:val="9"/>
    <w:unhideWhenUsed/>
    <w:qFormat/>
    <w:rsid w:val="00E74F29"/>
    <w:pPr>
      <w:keepNext/>
      <w:keepLines/>
      <w:outlineLvl w:val="1"/>
    </w:pPr>
    <w:rPr>
      <w:rFonts w:eastAsiaTheme="majorEastAsia" w:cstheme="majorBidi"/>
      <w:b/>
      <w:color w:val="000000" w:themeColor="text1"/>
      <w:sz w:val="36"/>
      <w:szCs w:val="32"/>
    </w:rPr>
  </w:style>
  <w:style w:type="paragraph" w:styleId="Heading3">
    <w:name w:val="heading 3"/>
    <w:basedOn w:val="Normal"/>
    <w:next w:val="Normal"/>
    <w:link w:val="Heading3Char"/>
    <w:uiPriority w:val="9"/>
    <w:unhideWhenUsed/>
    <w:qFormat/>
    <w:rsid w:val="00E74F29"/>
    <w:pPr>
      <w:keepNext/>
      <w:keepLines/>
      <w:spacing w:before="120"/>
      <w:outlineLvl w:val="2"/>
    </w:pPr>
    <w:rPr>
      <w:rFonts w:eastAsiaTheme="majorEastAsia" w:cstheme="majorBidi"/>
      <w:b/>
      <w:color w:val="000000" w:themeColor="text1"/>
      <w:sz w:val="32"/>
      <w:szCs w:val="28"/>
    </w:rPr>
  </w:style>
  <w:style w:type="paragraph" w:styleId="Heading4">
    <w:name w:val="heading 4"/>
    <w:basedOn w:val="Normal"/>
    <w:next w:val="Normal"/>
    <w:link w:val="Heading4Char"/>
    <w:uiPriority w:val="9"/>
    <w:unhideWhenUsed/>
    <w:qFormat/>
    <w:rsid w:val="00E74F29"/>
    <w:pPr>
      <w:keepNext/>
      <w:keepLines/>
      <w:spacing w:before="120"/>
      <w:outlineLvl w:val="3"/>
    </w:pPr>
    <w:rPr>
      <w:rFonts w:eastAsiaTheme="majorEastAsia" w:cstheme="majorBidi"/>
      <w:b/>
      <w:iCs/>
      <w:color w:val="000000" w:themeColor="text1"/>
      <w:sz w:val="28"/>
    </w:rPr>
  </w:style>
  <w:style w:type="paragraph" w:styleId="Heading5">
    <w:name w:val="heading 5"/>
    <w:basedOn w:val="Normal"/>
    <w:next w:val="Normal"/>
    <w:link w:val="Heading5Char"/>
    <w:uiPriority w:val="9"/>
    <w:unhideWhenUsed/>
    <w:qFormat/>
    <w:rsid w:val="00E74F29"/>
    <w:pPr>
      <w:keepNext/>
      <w:keepLines/>
      <w:spacing w:before="120"/>
      <w:outlineLvl w:val="4"/>
    </w:pPr>
    <w:rPr>
      <w:rFonts w:eastAsiaTheme="majorEastAsia" w:cstheme="majorBidi"/>
      <w:b/>
      <w:color w:val="000000" w:themeColor="text1"/>
      <w:sz w:val="24"/>
    </w:rPr>
  </w:style>
  <w:style w:type="paragraph" w:styleId="Heading6">
    <w:name w:val="heading 6"/>
    <w:basedOn w:val="Normal"/>
    <w:next w:val="Normal"/>
    <w:link w:val="Heading6Char"/>
    <w:uiPriority w:val="9"/>
    <w:semiHidden/>
    <w:unhideWhenUsed/>
    <w:rsid w:val="009F5B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5B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5B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5B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el">
    <w:name w:val="Label"/>
    <w:basedOn w:val="Normal"/>
    <w:link w:val="LabelChar"/>
    <w:rsid w:val="00776358"/>
    <w:pPr>
      <w:spacing w:before="360" w:after="0" w:line="240" w:lineRule="auto"/>
      <w:ind w:left="2160"/>
      <w:outlineLvl w:val="1"/>
    </w:pPr>
    <w:rPr>
      <w:rFonts w:eastAsiaTheme="minorEastAsia" w:cs="Arial"/>
      <w:b/>
      <w:bCs/>
      <w:color w:val="FFFFFF" w:themeColor="background1"/>
      <w:kern w:val="20"/>
      <w:sz w:val="72"/>
      <w:szCs w:val="72"/>
      <w:lang w:val="en"/>
    </w:rPr>
  </w:style>
  <w:style w:type="character" w:customStyle="1" w:styleId="LabelChar">
    <w:name w:val="Label Char"/>
    <w:basedOn w:val="DefaultParagraphFont"/>
    <w:link w:val="Label"/>
    <w:rsid w:val="00776358"/>
    <w:rPr>
      <w:rFonts w:ascii="Arial" w:eastAsiaTheme="minorEastAsia" w:hAnsi="Arial" w:cs="Arial"/>
      <w:b/>
      <w:bCs/>
      <w:color w:val="FFFFFF" w:themeColor="background1"/>
      <w:kern w:val="20"/>
      <w:sz w:val="72"/>
      <w:szCs w:val="72"/>
      <w:lang w:val="en"/>
    </w:rPr>
  </w:style>
  <w:style w:type="paragraph" w:styleId="Title">
    <w:name w:val="Title"/>
    <w:basedOn w:val="Normal"/>
    <w:next w:val="Normal"/>
    <w:link w:val="TitleChar"/>
    <w:autoRedefine/>
    <w:uiPriority w:val="10"/>
    <w:rsid w:val="00776358"/>
    <w:pPr>
      <w:spacing w:before="120" w:line="240" w:lineRule="auto"/>
      <w:outlineLvl w:val="1"/>
    </w:pPr>
    <w:rPr>
      <w:rFonts w:eastAsiaTheme="minorEastAsia" w:cs="Arial"/>
      <w:b/>
      <w:bCs/>
      <w:color w:val="000000" w:themeColor="text1"/>
      <w:kern w:val="20"/>
      <w:sz w:val="40"/>
      <w:szCs w:val="72"/>
      <w:lang w:val="en"/>
    </w:rPr>
  </w:style>
  <w:style w:type="character" w:customStyle="1" w:styleId="TitleChar">
    <w:name w:val="Title Char"/>
    <w:basedOn w:val="DefaultParagraphFont"/>
    <w:link w:val="Title"/>
    <w:uiPriority w:val="10"/>
    <w:rsid w:val="00776358"/>
    <w:rPr>
      <w:rFonts w:ascii="Arial" w:eastAsiaTheme="minorEastAsia" w:hAnsi="Arial" w:cs="Arial"/>
      <w:b/>
      <w:bCs/>
      <w:color w:val="000000" w:themeColor="text1"/>
      <w:kern w:val="20"/>
      <w:sz w:val="40"/>
      <w:szCs w:val="72"/>
      <w:lang w:val="en"/>
    </w:rPr>
  </w:style>
  <w:style w:type="paragraph" w:styleId="Subtitle">
    <w:name w:val="Subtitle"/>
    <w:basedOn w:val="Normal"/>
    <w:next w:val="Normal"/>
    <w:link w:val="SubtitleChar"/>
    <w:uiPriority w:val="11"/>
    <w:unhideWhenUsed/>
    <w:rsid w:val="007B175C"/>
    <w:pPr>
      <w:numPr>
        <w:ilvl w:val="1"/>
      </w:numPr>
      <w:spacing w:line="240" w:lineRule="auto"/>
      <w:outlineLvl w:val="0"/>
    </w:pPr>
    <w:rPr>
      <w:rFonts w:eastAsiaTheme="minorEastAsia"/>
      <w:b/>
      <w:sz w:val="28"/>
      <w:szCs w:val="22"/>
    </w:rPr>
  </w:style>
  <w:style w:type="character" w:customStyle="1" w:styleId="SubtitleChar">
    <w:name w:val="Subtitle Char"/>
    <w:basedOn w:val="DefaultParagraphFont"/>
    <w:link w:val="Subtitle"/>
    <w:uiPriority w:val="11"/>
    <w:rsid w:val="007B175C"/>
    <w:rPr>
      <w:rFonts w:ascii="Arial" w:eastAsiaTheme="minorEastAsia" w:hAnsi="Arial"/>
      <w:b/>
      <w:sz w:val="28"/>
      <w:szCs w:val="22"/>
    </w:rPr>
  </w:style>
  <w:style w:type="paragraph" w:styleId="Caption">
    <w:name w:val="caption"/>
    <w:basedOn w:val="Normal"/>
    <w:next w:val="Normal"/>
    <w:uiPriority w:val="35"/>
    <w:unhideWhenUsed/>
    <w:qFormat/>
    <w:rsid w:val="00953003"/>
    <w:pPr>
      <w:spacing w:after="40" w:line="240" w:lineRule="auto"/>
    </w:pPr>
    <w:rPr>
      <w:rFonts w:cs="Arial"/>
      <w:b/>
      <w:iCs/>
      <w:color w:val="0E2841" w:themeColor="text2"/>
      <w:sz w:val="20"/>
      <w:szCs w:val="18"/>
    </w:rPr>
  </w:style>
  <w:style w:type="character" w:customStyle="1" w:styleId="Heading2Char">
    <w:name w:val="Heading 2 Char"/>
    <w:basedOn w:val="DefaultParagraphFont"/>
    <w:link w:val="Heading2"/>
    <w:uiPriority w:val="9"/>
    <w:rsid w:val="00E74F29"/>
    <w:rPr>
      <w:rFonts w:ascii="Arial" w:eastAsiaTheme="majorEastAsia" w:hAnsi="Arial" w:cstheme="majorBidi"/>
      <w:b/>
      <w:color w:val="000000" w:themeColor="text1"/>
      <w:sz w:val="36"/>
      <w:szCs w:val="32"/>
    </w:rPr>
  </w:style>
  <w:style w:type="character" w:customStyle="1" w:styleId="Heading1Char">
    <w:name w:val="Heading 1 Char"/>
    <w:basedOn w:val="DefaultParagraphFont"/>
    <w:link w:val="Heading1"/>
    <w:uiPriority w:val="9"/>
    <w:rsid w:val="00953003"/>
    <w:rPr>
      <w:rFonts w:ascii="Arial" w:eastAsiaTheme="majorEastAsia" w:hAnsi="Arial" w:cstheme="majorBidi"/>
      <w:b/>
      <w:color w:val="000000" w:themeColor="text1"/>
      <w:sz w:val="44"/>
      <w:szCs w:val="40"/>
    </w:rPr>
  </w:style>
  <w:style w:type="character" w:customStyle="1" w:styleId="Heading3Char">
    <w:name w:val="Heading 3 Char"/>
    <w:basedOn w:val="DefaultParagraphFont"/>
    <w:link w:val="Heading3"/>
    <w:uiPriority w:val="9"/>
    <w:rsid w:val="00E74F29"/>
    <w:rPr>
      <w:rFonts w:ascii="Arial" w:eastAsiaTheme="majorEastAsia" w:hAnsi="Arial" w:cstheme="majorBidi"/>
      <w:b/>
      <w:color w:val="000000" w:themeColor="text1"/>
      <w:sz w:val="32"/>
      <w:szCs w:val="28"/>
    </w:rPr>
  </w:style>
  <w:style w:type="character" w:customStyle="1" w:styleId="Heading4Char">
    <w:name w:val="Heading 4 Char"/>
    <w:basedOn w:val="DefaultParagraphFont"/>
    <w:link w:val="Heading4"/>
    <w:uiPriority w:val="9"/>
    <w:rsid w:val="00E74F29"/>
    <w:rPr>
      <w:rFonts w:ascii="Arial" w:eastAsiaTheme="majorEastAsia" w:hAnsi="Arial" w:cstheme="majorBidi"/>
      <w:b/>
      <w:iCs/>
      <w:color w:val="000000" w:themeColor="text1"/>
      <w:sz w:val="28"/>
    </w:rPr>
  </w:style>
  <w:style w:type="character" w:customStyle="1" w:styleId="Heading5Char">
    <w:name w:val="Heading 5 Char"/>
    <w:basedOn w:val="DefaultParagraphFont"/>
    <w:link w:val="Heading5"/>
    <w:uiPriority w:val="9"/>
    <w:rsid w:val="00E74F29"/>
    <w:rPr>
      <w:rFonts w:ascii="Arial" w:eastAsiaTheme="majorEastAsia" w:hAnsi="Arial" w:cstheme="majorBidi"/>
      <w:b/>
      <w:color w:val="000000" w:themeColor="text1"/>
    </w:rPr>
  </w:style>
  <w:style w:type="character" w:customStyle="1" w:styleId="Heading6Char">
    <w:name w:val="Heading 6 Char"/>
    <w:basedOn w:val="DefaultParagraphFont"/>
    <w:link w:val="Heading6"/>
    <w:uiPriority w:val="9"/>
    <w:semiHidden/>
    <w:rsid w:val="009F5BC9"/>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9F5BC9"/>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9F5BC9"/>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9F5BC9"/>
    <w:rPr>
      <w:rFonts w:eastAsiaTheme="majorEastAsia" w:cstheme="majorBidi"/>
      <w:color w:val="272727" w:themeColor="text1" w:themeTint="D8"/>
      <w:sz w:val="22"/>
    </w:rPr>
  </w:style>
  <w:style w:type="paragraph" w:styleId="Quote">
    <w:name w:val="Quote"/>
    <w:basedOn w:val="Normal"/>
    <w:next w:val="Normal"/>
    <w:link w:val="QuoteChar"/>
    <w:uiPriority w:val="29"/>
    <w:rsid w:val="009F5B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5BC9"/>
    <w:rPr>
      <w:rFonts w:ascii="Arial" w:hAnsi="Arial"/>
      <w:i/>
      <w:iCs/>
      <w:color w:val="404040" w:themeColor="text1" w:themeTint="BF"/>
      <w:sz w:val="22"/>
    </w:rPr>
  </w:style>
  <w:style w:type="paragraph" w:styleId="ListParagraph">
    <w:name w:val="List Paragraph"/>
    <w:basedOn w:val="Normal"/>
    <w:uiPriority w:val="34"/>
    <w:rsid w:val="009F5BC9"/>
    <w:pPr>
      <w:ind w:left="720"/>
      <w:contextualSpacing/>
    </w:pPr>
  </w:style>
  <w:style w:type="character" w:styleId="IntenseEmphasis">
    <w:name w:val="Intense Emphasis"/>
    <w:basedOn w:val="DefaultParagraphFont"/>
    <w:uiPriority w:val="21"/>
    <w:rsid w:val="009F5BC9"/>
    <w:rPr>
      <w:i/>
      <w:iCs/>
      <w:color w:val="0F4761" w:themeColor="accent1" w:themeShade="BF"/>
    </w:rPr>
  </w:style>
  <w:style w:type="paragraph" w:styleId="IntenseQuote">
    <w:name w:val="Intense Quote"/>
    <w:basedOn w:val="Normal"/>
    <w:next w:val="Normal"/>
    <w:link w:val="IntenseQuoteChar"/>
    <w:uiPriority w:val="30"/>
    <w:rsid w:val="009F5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BC9"/>
    <w:rPr>
      <w:rFonts w:ascii="Arial" w:hAnsi="Arial"/>
      <w:i/>
      <w:iCs/>
      <w:color w:val="0F4761" w:themeColor="accent1" w:themeShade="BF"/>
      <w:sz w:val="22"/>
    </w:rPr>
  </w:style>
  <w:style w:type="character" w:styleId="IntenseReference">
    <w:name w:val="Intense Reference"/>
    <w:basedOn w:val="DefaultParagraphFont"/>
    <w:uiPriority w:val="32"/>
    <w:rsid w:val="009F5BC9"/>
    <w:rPr>
      <w:b/>
      <w:bCs/>
      <w:smallCaps/>
      <w:color w:val="0F4761" w:themeColor="accent1" w:themeShade="BF"/>
      <w:spacing w:val="5"/>
    </w:rPr>
  </w:style>
  <w:style w:type="table" w:styleId="TableGrid">
    <w:name w:val="Table Grid"/>
    <w:basedOn w:val="TableNormal"/>
    <w:uiPriority w:val="59"/>
    <w:rsid w:val="009F5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9F5BC9"/>
    <w:pPr>
      <w:spacing w:after="0" w:line="240" w:lineRule="auto"/>
      <w:jc w:val="center"/>
      <w:outlineLvl w:val="0"/>
    </w:pPr>
    <w:rPr>
      <w:rFonts w:eastAsia="Times New Roman" w:cs="Arial"/>
      <w:b/>
      <w:kern w:val="0"/>
      <w14:ligatures w14:val="none"/>
    </w:rPr>
  </w:style>
  <w:style w:type="character" w:customStyle="1" w:styleId="TableHeaderChar">
    <w:name w:val="Table Header Char"/>
    <w:basedOn w:val="DefaultParagraphFont"/>
    <w:link w:val="TableHeader"/>
    <w:rsid w:val="009F5BC9"/>
    <w:rPr>
      <w:rFonts w:ascii="Arial" w:eastAsia="Times New Roman" w:hAnsi="Arial" w:cs="Arial"/>
      <w:b/>
      <w:kern w:val="0"/>
      <w:sz w:val="22"/>
      <w14:ligatures w14:val="none"/>
    </w:rPr>
  </w:style>
  <w:style w:type="character" w:styleId="Hyperlink">
    <w:name w:val="Hyperlink"/>
    <w:basedOn w:val="DefaultParagraphFont"/>
    <w:uiPriority w:val="99"/>
    <w:unhideWhenUsed/>
    <w:rsid w:val="00C10858"/>
    <w:rPr>
      <w:color w:val="467886" w:themeColor="hyperlink"/>
      <w:u w:val="single"/>
    </w:rPr>
  </w:style>
  <w:style w:type="character" w:styleId="UnresolvedMention">
    <w:name w:val="Unresolved Mention"/>
    <w:basedOn w:val="DefaultParagraphFont"/>
    <w:uiPriority w:val="99"/>
    <w:semiHidden/>
    <w:unhideWhenUsed/>
    <w:rsid w:val="00C10858"/>
    <w:rPr>
      <w:color w:val="605E5C"/>
      <w:shd w:val="clear" w:color="auto" w:fill="E1DFDD"/>
    </w:rPr>
  </w:style>
  <w:style w:type="paragraph" w:styleId="Header">
    <w:name w:val="header"/>
    <w:basedOn w:val="Normal"/>
    <w:link w:val="HeaderChar"/>
    <w:uiPriority w:val="99"/>
    <w:unhideWhenUsed/>
    <w:rsid w:val="00C108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858"/>
    <w:rPr>
      <w:rFonts w:ascii="Arial" w:hAnsi="Arial"/>
      <w:sz w:val="22"/>
    </w:rPr>
  </w:style>
  <w:style w:type="paragraph" w:styleId="Footer">
    <w:name w:val="footer"/>
    <w:basedOn w:val="Normal"/>
    <w:link w:val="FooterChar"/>
    <w:uiPriority w:val="99"/>
    <w:unhideWhenUsed/>
    <w:rsid w:val="00C108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858"/>
    <w:rPr>
      <w:rFonts w:ascii="Arial" w:hAnsi="Arial"/>
      <w:sz w:val="22"/>
    </w:rPr>
  </w:style>
  <w:style w:type="table" w:customStyle="1" w:styleId="TableGrid2">
    <w:name w:val="Table Grid2"/>
    <w:basedOn w:val="TableNormal"/>
    <w:next w:val="TableGrid"/>
    <w:uiPriority w:val="39"/>
    <w:rsid w:val="0071701B"/>
    <w:pPr>
      <w:spacing w:after="0" w:line="240" w:lineRule="auto"/>
      <w:ind w:left="2880"/>
    </w:pPr>
    <w:rPr>
      <w:rFonts w:ascii="Times New Roman" w:hAnsi="Times New Roman" w:cs="Times New Roman"/>
      <w:color w:val="000000" w:themeColor="text1"/>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link w:val="instructionsChar"/>
    <w:autoRedefine/>
    <w:qFormat/>
    <w:rsid w:val="00CD448C"/>
    <w:pPr>
      <w:spacing w:line="240" w:lineRule="auto"/>
      <w:outlineLvl w:val="0"/>
    </w:pPr>
    <w:rPr>
      <w:rFonts w:cs="Arial"/>
      <w:b/>
      <w:bCs/>
      <w:color w:val="BF4E14" w:themeColor="accent2" w:themeShade="BF"/>
      <w:kern w:val="0"/>
      <w:szCs w:val="22"/>
      <w14:ligatures w14:val="none"/>
    </w:rPr>
  </w:style>
  <w:style w:type="character" w:customStyle="1" w:styleId="instructionsChar">
    <w:name w:val="instructions Char"/>
    <w:basedOn w:val="DefaultParagraphFont"/>
    <w:link w:val="instructions"/>
    <w:rsid w:val="00CD448C"/>
    <w:rPr>
      <w:rFonts w:ascii="Arial" w:hAnsi="Arial" w:cs="Arial"/>
      <w:b/>
      <w:bCs/>
      <w:color w:val="BF4E14" w:themeColor="accent2" w:themeShade="BF"/>
      <w:kern w:val="0"/>
      <w:sz w:val="22"/>
      <w:szCs w:val="22"/>
      <w14:ligatures w14:val="none"/>
    </w:rPr>
  </w:style>
  <w:style w:type="character" w:styleId="CommentReference">
    <w:name w:val="annotation reference"/>
    <w:basedOn w:val="DefaultParagraphFont"/>
    <w:uiPriority w:val="99"/>
    <w:semiHidden/>
    <w:unhideWhenUsed/>
    <w:rsid w:val="006D1956"/>
    <w:rPr>
      <w:sz w:val="16"/>
      <w:szCs w:val="16"/>
    </w:rPr>
  </w:style>
  <w:style w:type="paragraph" w:styleId="CommentText">
    <w:name w:val="annotation text"/>
    <w:basedOn w:val="Normal"/>
    <w:link w:val="CommentTextChar"/>
    <w:uiPriority w:val="99"/>
    <w:unhideWhenUsed/>
    <w:rsid w:val="006D1956"/>
    <w:pPr>
      <w:spacing w:line="240" w:lineRule="auto"/>
    </w:pPr>
    <w:rPr>
      <w:sz w:val="20"/>
      <w:szCs w:val="20"/>
    </w:rPr>
  </w:style>
  <w:style w:type="character" w:customStyle="1" w:styleId="CommentTextChar">
    <w:name w:val="Comment Text Char"/>
    <w:basedOn w:val="DefaultParagraphFont"/>
    <w:link w:val="CommentText"/>
    <w:uiPriority w:val="99"/>
    <w:rsid w:val="006D1956"/>
    <w:rPr>
      <w:rFonts w:ascii="Arial" w:hAnsi="Arial"/>
      <w:sz w:val="20"/>
      <w:szCs w:val="20"/>
    </w:rPr>
  </w:style>
  <w:style w:type="table" w:customStyle="1" w:styleId="TableGrid1">
    <w:name w:val="Table Grid1"/>
    <w:basedOn w:val="TableNormal"/>
    <w:next w:val="TableGrid"/>
    <w:uiPriority w:val="39"/>
    <w:rsid w:val="006D1956"/>
    <w:pPr>
      <w:spacing w:after="0" w:line="240" w:lineRule="auto"/>
      <w:ind w:left="2880"/>
    </w:pPr>
    <w:rPr>
      <w:rFonts w:ascii="Times New Roman" w:hAnsi="Times New Roman" w:cs="Times New Roman"/>
      <w:color w:val="000000"/>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F6D30"/>
    <w:rPr>
      <w:b/>
      <w:bCs/>
    </w:rPr>
  </w:style>
  <w:style w:type="character" w:customStyle="1" w:styleId="CommentSubjectChar">
    <w:name w:val="Comment Subject Char"/>
    <w:basedOn w:val="CommentTextChar"/>
    <w:link w:val="CommentSubject"/>
    <w:uiPriority w:val="99"/>
    <w:semiHidden/>
    <w:rsid w:val="006F6D30"/>
    <w:rPr>
      <w:rFonts w:ascii="Arial" w:hAnsi="Arial"/>
      <w:b/>
      <w:bCs/>
      <w:sz w:val="20"/>
      <w:szCs w:val="20"/>
    </w:rPr>
  </w:style>
  <w:style w:type="paragraph" w:styleId="Revision">
    <w:name w:val="Revision"/>
    <w:hidden/>
    <w:uiPriority w:val="99"/>
    <w:semiHidden/>
    <w:rsid w:val="00B26562"/>
    <w:pPr>
      <w:spacing w:after="0" w:line="240" w:lineRule="auto"/>
    </w:pPr>
    <w:rPr>
      <w:rFonts w:ascii="Arial" w:hAnsi="Arial"/>
      <w:sz w:val="22"/>
    </w:rPr>
  </w:style>
  <w:style w:type="character" w:styleId="Mention">
    <w:name w:val="Mention"/>
    <w:basedOn w:val="DefaultParagraphFont"/>
    <w:uiPriority w:val="99"/>
    <w:unhideWhenUsed/>
    <w:rsid w:val="00105290"/>
    <w:rPr>
      <w:color w:val="2B579A"/>
      <w:shd w:val="clear" w:color="auto" w:fill="E1DFDD"/>
    </w:rPr>
  </w:style>
  <w:style w:type="character" w:styleId="FollowedHyperlink">
    <w:name w:val="FollowedHyperlink"/>
    <w:basedOn w:val="DefaultParagraphFont"/>
    <w:uiPriority w:val="99"/>
    <w:semiHidden/>
    <w:unhideWhenUsed/>
    <w:rsid w:val="00F71B9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245665">
      <w:bodyDiv w:val="1"/>
      <w:marLeft w:val="0"/>
      <w:marRight w:val="0"/>
      <w:marTop w:val="0"/>
      <w:marBottom w:val="0"/>
      <w:divBdr>
        <w:top w:val="none" w:sz="0" w:space="0" w:color="auto"/>
        <w:left w:val="none" w:sz="0" w:space="0" w:color="auto"/>
        <w:bottom w:val="none" w:sz="0" w:space="0" w:color="auto"/>
        <w:right w:val="none" w:sz="0" w:space="0" w:color="auto"/>
      </w:divBdr>
    </w:div>
    <w:div w:id="165236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about-us/Pages/titleVIaccess.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nifferrobotics.com/"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93CB9EDD-07A4-46AD-A7DC-8B86BA33E111}">
    <t:Anchor>
      <t:Comment id="1322162477"/>
    </t:Anchor>
    <t:History>
      <t:Event id="{D521CB88-C92C-435D-B0D2-B7D3F7160485}" time="2026-03-17T21:27:35.646Z">
        <t:Attribution userId="S::Michael.ORMAN@deq.oregon.gov::1008d2c1-01c5-4819-bcc4-96e407fa46ed" userProvider="AD" userName="ORMAN Michael * DEQ"/>
        <t:Anchor>
          <t:Comment id="1240270854"/>
        </t:Anchor>
        <t:Create/>
      </t:Event>
      <t:Event id="{5B768749-E27E-4F3B-85B1-D28514A4E275}" time="2026-03-17T21:27:35.646Z">
        <t:Attribution userId="S::Michael.ORMAN@deq.oregon.gov::1008d2c1-01c5-4819-bcc4-96e407fa46ed" userProvider="AD" userName="ORMAN Michael * DEQ"/>
        <t:Anchor>
          <t:Comment id="1240270854"/>
        </t:Anchor>
        <t:Assign userId="S::Megan.DUENAS@deq.oregon.gov::b47857ca-3b4a-4e77-a496-4d84f633e9d5" userProvider="AD" userName="DUENAS Megan * DEQ"/>
      </t:Event>
      <t:Event id="{75AE5D4F-1494-467A-9021-096462B3FF23}" time="2026-03-17T21:27:35.646Z">
        <t:Attribution userId="S::Michael.ORMAN@deq.oregon.gov::1008d2c1-01c5-4819-bcc4-96e407fa46ed" userProvider="AD" userName="ORMAN Michael * DEQ"/>
        <t:Anchor>
          <t:Comment id="1240270854"/>
        </t:Anchor>
        <t:SetTitle title="@DUENAS Megan * DEQ, shouldn’t’ this be on ORM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f71e46e-dbdb-4936-a808-49fb891fc3e2" xsi:nil="true"/>
    <lcf76f155ced4ddcb4097134ff3c332f xmlns="6076d197-b432-4a89-8b9d-b97676e775a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0178CB431FBB44BA390DFB7A67DCC0" ma:contentTypeVersion="16" ma:contentTypeDescription="Create a new document." ma:contentTypeScope="" ma:versionID="3a924f42b6e4882ee3fe402a8c499190">
  <xsd:schema xmlns:xsd="http://www.w3.org/2001/XMLSchema" xmlns:xs="http://www.w3.org/2001/XMLSchema" xmlns:p="http://schemas.microsoft.com/office/2006/metadata/properties" xmlns:ns2="6076d197-b432-4a89-8b9d-b97676e775aa" xmlns:ns3="3f71e46e-dbdb-4936-a808-49fb891fc3e2" targetNamespace="http://schemas.microsoft.com/office/2006/metadata/properties" ma:root="true" ma:fieldsID="5f4a3d116ad3dbeb153fd505c2c81971" ns2:_="" ns3:_="">
    <xsd:import namespace="6076d197-b432-4a89-8b9d-b97676e775aa"/>
    <xsd:import namespace="3f71e46e-dbdb-4936-a808-49fb891fc3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6d197-b432-4a89-8b9d-b97676e77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c13bb2-4050-4808-9050-3ebd68b2d7b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71e46e-dbdb-4936-a808-49fb891fc3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f0d1f6e-1a0a-41c9-8b9d-b520e6ba8460}" ma:internalName="TaxCatchAll" ma:showField="CatchAllData" ma:web="3f71e46e-dbdb-4936-a808-49fb891fc3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BDD8A2-EB76-486E-BB71-D2BD1037EA9E}">
  <ds:schemaRefs>
    <ds:schemaRef ds:uri="http://schemas.microsoft.com/sharepoint/v3/contenttype/forms"/>
  </ds:schemaRefs>
</ds:datastoreItem>
</file>

<file path=customXml/itemProps2.xml><?xml version="1.0" encoding="utf-8"?>
<ds:datastoreItem xmlns:ds="http://schemas.openxmlformats.org/officeDocument/2006/customXml" ds:itemID="{94CE60A1-0C32-45C1-9E32-F13A8C566F46}">
  <ds:schemaRefs>
    <ds:schemaRef ds:uri="http://schemas.openxmlformats.org/officeDocument/2006/bibliography"/>
  </ds:schemaRefs>
</ds:datastoreItem>
</file>

<file path=customXml/itemProps3.xml><?xml version="1.0" encoding="utf-8"?>
<ds:datastoreItem xmlns:ds="http://schemas.openxmlformats.org/officeDocument/2006/customXml" ds:itemID="{E08FA785-22C2-4671-BFBE-D55E02D84671}">
  <ds:schemaRefs>
    <ds:schemaRef ds:uri="http://schemas.microsoft.com/office/2006/metadata/properties"/>
    <ds:schemaRef ds:uri="http://schemas.microsoft.com/office/infopath/2007/PartnerControls"/>
    <ds:schemaRef ds:uri="3f71e46e-dbdb-4936-a808-49fb891fc3e2"/>
    <ds:schemaRef ds:uri="6076d197-b432-4a89-8b9d-b97676e775aa"/>
  </ds:schemaRefs>
</ds:datastoreItem>
</file>

<file path=customXml/itemProps4.xml><?xml version="1.0" encoding="utf-8"?>
<ds:datastoreItem xmlns:ds="http://schemas.openxmlformats.org/officeDocument/2006/customXml" ds:itemID="{2AFE0E58-9AED-4A1C-AE14-A3AC1FCC3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6d197-b432-4a89-8b9d-b97676e775aa"/>
    <ds:schemaRef ds:uri="3f71e46e-dbdb-4936-a808-49fb891fc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109</TotalTime>
  <Pages>7</Pages>
  <Words>1613</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Draft Fiscal Impact Statement</vt:lpstr>
    </vt:vector>
  </TitlesOfParts>
  <Company/>
  <LinksUpToDate>false</LinksUpToDate>
  <CharactersWithSpaces>10790</CharactersWithSpaces>
  <SharedDoc>false</SharedDoc>
  <HLinks>
    <vt:vector size="24" baseType="variant">
      <vt:variant>
        <vt:i4>1769540</vt:i4>
      </vt:variant>
      <vt:variant>
        <vt:i4>9</vt:i4>
      </vt:variant>
      <vt:variant>
        <vt:i4>0</vt:i4>
      </vt:variant>
      <vt:variant>
        <vt:i4>5</vt:i4>
      </vt:variant>
      <vt:variant>
        <vt:lpwstr>https://www.oregon.gov/deq/about-us/Pages/titleVIaccess.aspx</vt:lpwstr>
      </vt:variant>
      <vt:variant>
        <vt:lpwstr/>
      </vt:variant>
      <vt:variant>
        <vt:i4>1114138</vt:i4>
      </vt:variant>
      <vt:variant>
        <vt:i4>6</vt:i4>
      </vt:variant>
      <vt:variant>
        <vt:i4>0</vt:i4>
      </vt:variant>
      <vt:variant>
        <vt:i4>5</vt:i4>
      </vt:variant>
      <vt:variant>
        <vt:lpwstr>https://ormswd2.synergydcs.com/HPRMWebDrawer/Record/6942512/File/document</vt:lpwstr>
      </vt:variant>
      <vt:variant>
        <vt:lpwstr/>
      </vt:variant>
      <vt:variant>
        <vt:i4>4980826</vt:i4>
      </vt:variant>
      <vt:variant>
        <vt:i4>3</vt:i4>
      </vt:variant>
      <vt:variant>
        <vt:i4>0</vt:i4>
      </vt:variant>
      <vt:variant>
        <vt:i4>5</vt:i4>
      </vt:variant>
      <vt:variant>
        <vt:lpwstr>https://www.snifferrobotics.com/</vt:lpwstr>
      </vt:variant>
      <vt:variant>
        <vt:lpwstr/>
      </vt:variant>
      <vt:variant>
        <vt:i4>1179721</vt:i4>
      </vt:variant>
      <vt:variant>
        <vt:i4>0</vt:i4>
      </vt:variant>
      <vt:variant>
        <vt:i4>0</vt:i4>
      </vt:variant>
      <vt:variant>
        <vt:i4>5</vt:i4>
      </vt:variant>
      <vt:variant>
        <vt:lpwstr>http://deqsps/programs/rulemaking/SitePages/Rulemaking Resources.aspx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Fiscal Impact Statement</dc:title>
  <dc:subject/>
  <dc:creator>THOMPSON Michele * DEQ</dc:creator>
  <cp:keywords/>
  <dc:description/>
  <cp:lastModifiedBy>HNIDEY Emil * DEQ</cp:lastModifiedBy>
  <cp:revision>46</cp:revision>
  <dcterms:created xsi:type="dcterms:W3CDTF">2026-03-24T16:46:00Z</dcterms:created>
  <dcterms:modified xsi:type="dcterms:W3CDTF">2026-03-30T21:14:00Z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0x010100D20178CB431FBB44BA390DFB7A67DCC0</vt:lpwstr>
  </property>
  <property fmtid="{D5CDD505-2E9C-101B-9397-08002B2CF9AE}" pid="3" name="MediaServiceImageTags">
    <vt:lpwstr/>
  </property>
</Properties>
</file>