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31"/>
        <w:gridCol w:w="4731"/>
        <w:gridCol w:w="1409"/>
      </w:tblGrid>
      <w:tr w:rsidR="000B43EE" w:rsidRPr="004E10AB" w14:paraId="1522C1E4" w14:textId="77777777" w:rsidTr="0069579A">
        <w:trPr>
          <w:trHeight w:val="729"/>
        </w:trPr>
        <w:tc>
          <w:tcPr>
            <w:tcW w:w="4352" w:type="pct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86A0B84" w14:textId="5A4A48B9" w:rsidR="000B43EE" w:rsidRPr="00595F2E" w:rsidRDefault="510E9B30" w:rsidP="67E33C0F">
            <w:pPr>
              <w:pStyle w:val="Headline"/>
              <w:rPr>
                <w:rFonts w:ascii="Arial" w:hAnsi="Arial" w:cs="Arial"/>
                <w:b/>
                <w:sz w:val="22"/>
              </w:rPr>
            </w:pPr>
            <w:r w:rsidRPr="00595F2E">
              <w:rPr>
                <w:rFonts w:ascii="Arial" w:hAnsi="Arial" w:cs="Arial"/>
                <w:b/>
                <w:sz w:val="44"/>
                <w:szCs w:val="24"/>
              </w:rPr>
              <w:t xml:space="preserve">Rulemaking </w:t>
            </w:r>
            <w:r w:rsidR="00807AD4" w:rsidRPr="00595F2E">
              <w:rPr>
                <w:rFonts w:ascii="Arial" w:hAnsi="Arial" w:cs="Arial"/>
                <w:b/>
                <w:sz w:val="44"/>
                <w:szCs w:val="24"/>
              </w:rPr>
              <w:t xml:space="preserve">Document Drafting, </w:t>
            </w:r>
            <w:r w:rsidRPr="00595F2E">
              <w:rPr>
                <w:rFonts w:ascii="Arial" w:hAnsi="Arial" w:cs="Arial"/>
                <w:b/>
                <w:sz w:val="44"/>
                <w:szCs w:val="24"/>
              </w:rPr>
              <w:t>Review</w:t>
            </w:r>
            <w:r w:rsidR="00807AD4" w:rsidRPr="00595F2E">
              <w:rPr>
                <w:rFonts w:ascii="Arial" w:hAnsi="Arial" w:cs="Arial"/>
                <w:b/>
                <w:sz w:val="44"/>
                <w:szCs w:val="24"/>
              </w:rPr>
              <w:t>, and Publication</w:t>
            </w:r>
            <w:r w:rsidRPr="00595F2E">
              <w:rPr>
                <w:rFonts w:ascii="Arial" w:hAnsi="Arial" w:cs="Arial"/>
                <w:b/>
                <w:sz w:val="44"/>
                <w:szCs w:val="24"/>
              </w:rPr>
              <w:t xml:space="preserve"> </w:t>
            </w:r>
            <w:r w:rsidR="00807AD4" w:rsidRPr="00595F2E">
              <w:rPr>
                <w:rFonts w:ascii="Arial" w:hAnsi="Arial" w:cs="Arial"/>
                <w:b/>
                <w:sz w:val="44"/>
                <w:szCs w:val="24"/>
              </w:rPr>
              <w:t xml:space="preserve">Procedure </w:t>
            </w:r>
          </w:p>
        </w:tc>
        <w:tc>
          <w:tcPr>
            <w:tcW w:w="64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488BA9" w14:textId="77777777" w:rsidR="000B43EE" w:rsidRPr="00896EC2" w:rsidRDefault="000B43EE" w:rsidP="00B47179">
            <w:pPr>
              <w:pStyle w:val="PolicyTitle"/>
              <w:jc w:val="right"/>
              <w:rPr>
                <w:rFonts w:ascii="Arial" w:hAnsi="Arial" w:cs="Arial"/>
              </w:rPr>
            </w:pPr>
          </w:p>
        </w:tc>
      </w:tr>
      <w:tr w:rsidR="00783D90" w:rsidRPr="00983ACA" w14:paraId="1607F111" w14:textId="77777777" w:rsidTr="0069579A">
        <w:trPr>
          <w:trHeight w:val="449"/>
        </w:trPr>
        <w:tc>
          <w:tcPr>
            <w:tcW w:w="2176" w:type="pct"/>
            <w:vAlign w:val="center"/>
          </w:tcPr>
          <w:p w14:paraId="71750617" w14:textId="037BD948" w:rsidR="00783D90" w:rsidRPr="00896EC2" w:rsidRDefault="00783D90" w:rsidP="6AB29DCF">
            <w:pPr>
              <w:pStyle w:val="NormalTable"/>
              <w:spacing w:after="0"/>
              <w:rPr>
                <w:rFonts w:ascii="Arial" w:hAnsi="Arial" w:cs="Arial"/>
              </w:rPr>
            </w:pPr>
            <w:r w:rsidRPr="00896EC2">
              <w:rPr>
                <w:rStyle w:val="Label"/>
                <w:rFonts w:ascii="Arial" w:hAnsi="Arial" w:cs="Arial"/>
                <w:sz w:val="22"/>
              </w:rPr>
              <w:t>Effective Date:</w:t>
            </w:r>
            <w:r w:rsidR="0048549B">
              <w:rPr>
                <w:rFonts w:ascii="Arial" w:hAnsi="Arial" w:cs="Arial"/>
              </w:rPr>
              <w:t xml:space="preserve"> </w:t>
            </w:r>
            <w:r w:rsidR="00DA24D4" w:rsidRPr="00896EC2">
              <w:rPr>
                <w:rFonts w:ascii="Arial" w:hAnsi="Arial" w:cs="Arial"/>
              </w:rPr>
              <w:t>1</w:t>
            </w:r>
            <w:r w:rsidR="00BE1518">
              <w:rPr>
                <w:rFonts w:ascii="Arial" w:hAnsi="Arial" w:cs="Arial"/>
              </w:rPr>
              <w:t>1</w:t>
            </w:r>
            <w:r w:rsidR="00DA24D4" w:rsidRPr="00896EC2">
              <w:rPr>
                <w:rFonts w:ascii="Arial" w:hAnsi="Arial" w:cs="Arial"/>
              </w:rPr>
              <w:t>/</w:t>
            </w:r>
            <w:r w:rsidR="00BE1518">
              <w:rPr>
                <w:rFonts w:ascii="Arial" w:hAnsi="Arial" w:cs="Arial"/>
              </w:rPr>
              <w:t>13</w:t>
            </w:r>
            <w:r w:rsidR="00DA24D4" w:rsidRPr="00896EC2">
              <w:rPr>
                <w:rFonts w:ascii="Arial" w:hAnsi="Arial" w:cs="Arial"/>
              </w:rPr>
              <w:t>/2025</w:t>
            </w:r>
          </w:p>
        </w:tc>
        <w:tc>
          <w:tcPr>
            <w:tcW w:w="2176" w:type="pct"/>
          </w:tcPr>
          <w:p w14:paraId="31779E63" w14:textId="6573E256" w:rsidR="00783D90" w:rsidRPr="00896EC2" w:rsidRDefault="39695D52" w:rsidP="6AB29DCF">
            <w:pPr>
              <w:pStyle w:val="NormalTable"/>
              <w:spacing w:before="80" w:after="0"/>
              <w:rPr>
                <w:rFonts w:ascii="Arial" w:eastAsia="Arial" w:hAnsi="Arial" w:cs="Arial"/>
              </w:rPr>
            </w:pPr>
            <w:r w:rsidRPr="00896EC2">
              <w:rPr>
                <w:rFonts w:ascii="Arial" w:eastAsia="Arial" w:hAnsi="Arial" w:cs="Arial"/>
              </w:rPr>
              <w:t>Version: 1</w:t>
            </w:r>
          </w:p>
        </w:tc>
        <w:tc>
          <w:tcPr>
            <w:tcW w:w="648" w:type="pct"/>
            <w:vMerge/>
            <w:tcBorders>
              <w:bottom w:val="nil"/>
              <w:right w:val="nil"/>
            </w:tcBorders>
            <w:vAlign w:val="center"/>
          </w:tcPr>
          <w:p w14:paraId="55040385" w14:textId="77777777" w:rsidR="00783D90" w:rsidRPr="00896EC2" w:rsidRDefault="00783D90" w:rsidP="00B47179">
            <w:pPr>
              <w:pStyle w:val="NormalTable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35379D" w14:textId="31195584" w:rsidR="4861D091" w:rsidRDefault="4861D091" w:rsidP="4861D091"/>
    <w:p w14:paraId="494CDB1D" w14:textId="4556A63B" w:rsidR="4AA7E25F" w:rsidRPr="00896EC2" w:rsidRDefault="4AA7E25F" w:rsidP="00257415">
      <w:pPr>
        <w:pStyle w:val="SectionLevel1"/>
        <w:rPr>
          <w:rFonts w:ascii="Arial" w:hAnsi="Arial" w:cs="Arial"/>
        </w:rPr>
      </w:pPr>
      <w:r w:rsidRPr="00896EC2">
        <w:rPr>
          <w:rFonts w:ascii="Arial" w:hAnsi="Arial" w:cs="Arial"/>
        </w:rPr>
        <w:t>Purpose</w:t>
      </w:r>
    </w:p>
    <w:p w14:paraId="2DDBED08" w14:textId="0312527E" w:rsidR="008277ED" w:rsidRPr="00896EC2" w:rsidRDefault="0E99A904" w:rsidP="005320B8">
      <w:pPr>
        <w:pStyle w:val="StepLevel2"/>
      </w:pPr>
      <w:r w:rsidRPr="00896EC2">
        <w:t>T</w:t>
      </w:r>
      <w:r w:rsidR="005020A1" w:rsidRPr="00896EC2">
        <w:t>h</w:t>
      </w:r>
      <w:r w:rsidR="00886545" w:rsidRPr="00896EC2">
        <w:t xml:space="preserve">is document lists </w:t>
      </w:r>
      <w:r w:rsidR="000A44C2" w:rsidRPr="00896EC2">
        <w:t>wh</w:t>
      </w:r>
      <w:r w:rsidR="00E86BC6" w:rsidRPr="00896EC2">
        <w:t>o must review</w:t>
      </w:r>
      <w:r w:rsidR="00A303C6" w:rsidRPr="00896EC2">
        <w:t xml:space="preserve"> or </w:t>
      </w:r>
      <w:r w:rsidR="0033501A" w:rsidRPr="00896EC2">
        <w:t>approve</w:t>
      </w:r>
      <w:r w:rsidR="00E86BC6" w:rsidRPr="00896EC2">
        <w:t xml:space="preserve"> </w:t>
      </w:r>
      <w:r w:rsidR="00A303C6" w:rsidRPr="00896EC2">
        <w:t xml:space="preserve">documents </w:t>
      </w:r>
      <w:r w:rsidR="005B70AB" w:rsidRPr="00896EC2">
        <w:t xml:space="preserve">produced </w:t>
      </w:r>
      <w:r w:rsidR="008D5EDC" w:rsidRPr="00896EC2">
        <w:t>during the rulemaking process</w:t>
      </w:r>
      <w:r w:rsidR="00A303C6" w:rsidRPr="00896EC2">
        <w:t>.</w:t>
      </w:r>
      <w:r w:rsidR="0048549B">
        <w:t xml:space="preserve"> </w:t>
      </w:r>
      <w:r w:rsidR="00A303C6" w:rsidRPr="00896EC2">
        <w:t xml:space="preserve">This document also </w:t>
      </w:r>
      <w:r w:rsidR="00B23FDE" w:rsidRPr="00896EC2">
        <w:t xml:space="preserve">describes the </w:t>
      </w:r>
      <w:r w:rsidR="00DB7CB9" w:rsidRPr="00896EC2">
        <w:t>process</w:t>
      </w:r>
      <w:r w:rsidR="0069719B" w:rsidRPr="00896EC2">
        <w:t xml:space="preserve"> for </w:t>
      </w:r>
      <w:r w:rsidR="005C4727" w:rsidRPr="00896EC2">
        <w:t xml:space="preserve">drafting, reviewing, and publishing </w:t>
      </w:r>
      <w:r w:rsidR="0069719B" w:rsidRPr="00896EC2">
        <w:t>documents prod</w:t>
      </w:r>
      <w:r w:rsidR="00D92F56" w:rsidRPr="00896EC2">
        <w:t>uced during the rulemaking process.</w:t>
      </w:r>
      <w:r w:rsidR="0048549B">
        <w:t xml:space="preserve"> </w:t>
      </w:r>
      <w:r w:rsidR="005C4727" w:rsidRPr="00896EC2">
        <w:t xml:space="preserve">This </w:t>
      </w:r>
      <w:r w:rsidR="00B760FC" w:rsidRPr="00896EC2">
        <w:t>procedure is most relevant for project managers.</w:t>
      </w:r>
    </w:p>
    <w:p w14:paraId="35AB2686" w14:textId="29301647" w:rsidR="4AA7E25F" w:rsidRPr="00896EC2" w:rsidRDefault="4AA7E25F" w:rsidP="007B62DB">
      <w:pPr>
        <w:pStyle w:val="SectionLevel1"/>
        <w:rPr>
          <w:rFonts w:ascii="Arial" w:hAnsi="Arial" w:cs="Arial"/>
        </w:rPr>
      </w:pPr>
      <w:r w:rsidRPr="00896EC2">
        <w:rPr>
          <w:rFonts w:ascii="Arial" w:hAnsi="Arial" w:cs="Arial"/>
        </w:rPr>
        <w:t>Reference</w:t>
      </w:r>
      <w:r w:rsidR="005E7993" w:rsidRPr="00896EC2">
        <w:rPr>
          <w:rFonts w:ascii="Arial" w:hAnsi="Arial" w:cs="Arial"/>
        </w:rPr>
        <w:t>d</w:t>
      </w:r>
      <w:r w:rsidRPr="00896EC2">
        <w:rPr>
          <w:rFonts w:ascii="Arial" w:hAnsi="Arial" w:cs="Arial"/>
        </w:rPr>
        <w:t xml:space="preserve"> </w:t>
      </w:r>
      <w:r w:rsidR="00F156D3" w:rsidRPr="00896EC2">
        <w:rPr>
          <w:rFonts w:ascii="Arial" w:hAnsi="Arial" w:cs="Arial"/>
        </w:rPr>
        <w:t>d</w:t>
      </w:r>
      <w:r w:rsidRPr="00896EC2">
        <w:rPr>
          <w:rFonts w:ascii="Arial" w:hAnsi="Arial" w:cs="Arial"/>
        </w:rPr>
        <w:t>ocuments</w:t>
      </w:r>
    </w:p>
    <w:tbl>
      <w:tblPr>
        <w:tblStyle w:val="TableGrid"/>
        <w:tblW w:w="1044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30"/>
        <w:gridCol w:w="7110"/>
      </w:tblGrid>
      <w:tr w:rsidR="00D25477" w14:paraId="7AEA8FAA" w14:textId="77777777" w:rsidTr="00BD0450">
        <w:trPr>
          <w:trHeight w:val="300"/>
        </w:trPr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364B7733" w14:textId="3E0E66AA" w:rsidR="00D25477" w:rsidRPr="00896EC2" w:rsidRDefault="004375DB" w:rsidP="6AB29DCF">
            <w:pPr>
              <w:spacing w:after="0" w:line="240" w:lineRule="auto"/>
              <w:jc w:val="center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ORMS Record</w:t>
            </w:r>
            <w:r w:rsidR="00D25477" w:rsidRPr="00896EC2">
              <w:rPr>
                <w:rFonts w:eastAsia="Calibri" w:cs="Arial"/>
                <w:b/>
                <w:bCs/>
              </w:rPr>
              <w:t xml:space="preserve"> #</w:t>
            </w:r>
          </w:p>
        </w:tc>
        <w:tc>
          <w:tcPr>
            <w:tcW w:w="7110" w:type="dxa"/>
            <w:shd w:val="clear" w:color="auto" w:fill="F2F2F2" w:themeFill="background1" w:themeFillShade="F2"/>
            <w:vAlign w:val="center"/>
          </w:tcPr>
          <w:p w14:paraId="794C5DC4" w14:textId="5F324AD5" w:rsidR="00D25477" w:rsidRPr="00896EC2" w:rsidRDefault="00D25477" w:rsidP="6AB29DCF">
            <w:pPr>
              <w:spacing w:after="0" w:line="240" w:lineRule="auto"/>
              <w:jc w:val="center"/>
              <w:rPr>
                <w:rFonts w:eastAsia="Calibri" w:cs="Arial"/>
                <w:b/>
                <w:bCs/>
              </w:rPr>
            </w:pPr>
            <w:r w:rsidRPr="00896EC2">
              <w:rPr>
                <w:rFonts w:eastAsia="Calibri" w:cs="Arial"/>
                <w:b/>
                <w:bCs/>
              </w:rPr>
              <w:t>Document Title</w:t>
            </w:r>
          </w:p>
        </w:tc>
      </w:tr>
      <w:tr w:rsidR="78B14770" w14:paraId="33AE4387" w14:textId="77777777" w:rsidTr="00BD0450">
        <w:trPr>
          <w:trHeight w:val="300"/>
        </w:trPr>
        <w:tc>
          <w:tcPr>
            <w:tcW w:w="3330" w:type="dxa"/>
            <w:vAlign w:val="center"/>
          </w:tcPr>
          <w:p w14:paraId="6752F38C" w14:textId="6675691E" w:rsidR="78B14770" w:rsidRPr="00896EC2" w:rsidRDefault="004375DB" w:rsidP="00DB4AA3">
            <w:pPr>
              <w:spacing w:after="0" w:line="240" w:lineRule="auto"/>
              <w:jc w:val="center"/>
              <w:rPr>
                <w:rFonts w:eastAsia="Calibri" w:cs="Arial"/>
                <w:color w:val="FF0000"/>
              </w:rPr>
            </w:pPr>
            <w:r w:rsidRPr="004375DB">
              <w:rPr>
                <w:rFonts w:eastAsia="Calibri" w:cs="Arial"/>
              </w:rPr>
              <w:t>DETP/25/860</w:t>
            </w:r>
          </w:p>
        </w:tc>
        <w:tc>
          <w:tcPr>
            <w:tcW w:w="7110" w:type="dxa"/>
            <w:vAlign w:val="center"/>
          </w:tcPr>
          <w:p w14:paraId="5C89B5D7" w14:textId="602AC88A" w:rsidR="44E7810E" w:rsidRPr="00896EC2" w:rsidRDefault="44E7810E" w:rsidP="00DB4AA3">
            <w:pPr>
              <w:spacing w:after="0" w:line="240" w:lineRule="auto"/>
              <w:jc w:val="center"/>
              <w:rPr>
                <w:rFonts w:eastAsia="Calibri" w:cs="Arial"/>
              </w:rPr>
            </w:pPr>
            <w:hyperlink r:id="rId10">
              <w:r w:rsidRPr="00896EC2">
                <w:rPr>
                  <w:rStyle w:val="Hyperlink"/>
                  <w:rFonts w:eastAsia="Calibri" w:cs="Arial"/>
                </w:rPr>
                <w:t>Rulemaking Flowchart Appendix</w:t>
              </w:r>
            </w:hyperlink>
          </w:p>
        </w:tc>
      </w:tr>
      <w:tr w:rsidR="00D25477" w14:paraId="2BC63ECD" w14:textId="77777777" w:rsidTr="00BD0450">
        <w:trPr>
          <w:trHeight w:val="300"/>
        </w:trPr>
        <w:tc>
          <w:tcPr>
            <w:tcW w:w="3330" w:type="dxa"/>
            <w:vAlign w:val="center"/>
          </w:tcPr>
          <w:p w14:paraId="0FDDCF4D" w14:textId="20C46865" w:rsidR="00D25477" w:rsidRPr="00896EC2" w:rsidRDefault="004375DB" w:rsidP="6AB29DCF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4375DB">
              <w:rPr>
                <w:rFonts w:eastAsia="Calibri" w:cs="Arial"/>
              </w:rPr>
              <w:t>DETP/25/858</w:t>
            </w:r>
          </w:p>
        </w:tc>
        <w:tc>
          <w:tcPr>
            <w:tcW w:w="7110" w:type="dxa"/>
            <w:vAlign w:val="center"/>
          </w:tcPr>
          <w:p w14:paraId="216066B5" w14:textId="1A134A31" w:rsidR="00D25477" w:rsidRPr="00896EC2" w:rsidRDefault="000C44AB" w:rsidP="6AB29DCF">
            <w:pPr>
              <w:spacing w:after="0" w:line="240" w:lineRule="auto"/>
              <w:jc w:val="center"/>
              <w:rPr>
                <w:rFonts w:eastAsia="Calibri" w:cs="Arial"/>
              </w:rPr>
            </w:pPr>
            <w:hyperlink>
              <w:hyperlink r:id="rId11">
                <w:r w:rsidRPr="00896EC2">
                  <w:rPr>
                    <w:rStyle w:val="Hyperlink"/>
                    <w:rFonts w:eastAsia="Calibri" w:cs="Arial"/>
                  </w:rPr>
                  <w:t>Rulemaking Roles and Responsibilities</w:t>
                </w:r>
              </w:hyperlink>
            </w:hyperlink>
          </w:p>
        </w:tc>
      </w:tr>
    </w:tbl>
    <w:p w14:paraId="663CDC72" w14:textId="6B860D1A" w:rsidR="3BDEAC4D" w:rsidRDefault="3BDEAC4D"/>
    <w:p w14:paraId="168BDFA6" w14:textId="42046298" w:rsidR="4AA7E25F" w:rsidRPr="00896EC2" w:rsidRDefault="4AA7E25F" w:rsidP="00257415">
      <w:pPr>
        <w:pStyle w:val="SectionLevel1"/>
        <w:rPr>
          <w:rFonts w:ascii="Arial" w:hAnsi="Arial" w:cs="Arial"/>
        </w:rPr>
      </w:pPr>
      <w:r w:rsidRPr="00896EC2">
        <w:rPr>
          <w:rFonts w:ascii="Arial" w:hAnsi="Arial" w:cs="Arial"/>
        </w:rPr>
        <w:t>Acronym</w:t>
      </w:r>
      <w:r w:rsidR="1F61DD6B" w:rsidRPr="00896EC2">
        <w:rPr>
          <w:rFonts w:ascii="Arial" w:hAnsi="Arial" w:cs="Arial"/>
        </w:rPr>
        <w:t>s</w:t>
      </w:r>
      <w:r w:rsidR="0048549B">
        <w:rPr>
          <w:rFonts w:ascii="Arial" w:hAnsi="Arial" w:cs="Arial"/>
        </w:rPr>
        <w:t xml:space="preserve"> </w:t>
      </w:r>
    </w:p>
    <w:tbl>
      <w:tblPr>
        <w:tblStyle w:val="TableGrid"/>
        <w:tblW w:w="1044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30"/>
        <w:gridCol w:w="7110"/>
      </w:tblGrid>
      <w:tr w:rsidR="00EF35E2" w14:paraId="4BFEC910" w14:textId="77777777" w:rsidTr="00BD0450">
        <w:trPr>
          <w:trHeight w:val="300"/>
        </w:trPr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44FDA934" w14:textId="6FA90797" w:rsidR="00EF35E2" w:rsidRPr="00896EC2" w:rsidRDefault="00EF35E2">
            <w:pPr>
              <w:spacing w:after="0" w:line="240" w:lineRule="auto"/>
              <w:jc w:val="center"/>
              <w:rPr>
                <w:rFonts w:eastAsia="Calibri" w:cs="Arial"/>
                <w:b/>
                <w:bCs/>
              </w:rPr>
            </w:pPr>
            <w:bookmarkStart w:id="0" w:name="_Hlk152065283"/>
            <w:r w:rsidRPr="00896EC2">
              <w:rPr>
                <w:rFonts w:eastAsia="Calibri" w:cs="Arial"/>
                <w:b/>
                <w:bCs/>
              </w:rPr>
              <w:t>Acronym</w:t>
            </w:r>
          </w:p>
        </w:tc>
        <w:tc>
          <w:tcPr>
            <w:tcW w:w="7110" w:type="dxa"/>
            <w:shd w:val="clear" w:color="auto" w:fill="F2F2F2" w:themeFill="background1" w:themeFillShade="F2"/>
            <w:vAlign w:val="center"/>
          </w:tcPr>
          <w:p w14:paraId="5250F9C5" w14:textId="25A37E49" w:rsidR="00EF35E2" w:rsidRPr="00896EC2" w:rsidRDefault="00674931">
            <w:pPr>
              <w:spacing w:after="0" w:line="240" w:lineRule="auto"/>
              <w:jc w:val="center"/>
              <w:rPr>
                <w:rFonts w:eastAsia="Calibri" w:cs="Arial"/>
                <w:b/>
                <w:bCs/>
              </w:rPr>
            </w:pPr>
            <w:r w:rsidRPr="00896EC2">
              <w:rPr>
                <w:rFonts w:eastAsia="Calibri" w:cs="Arial"/>
                <w:b/>
                <w:bCs/>
              </w:rPr>
              <w:t>Complete Phrase</w:t>
            </w:r>
          </w:p>
        </w:tc>
      </w:tr>
      <w:tr w:rsidR="00EF35E2" w14:paraId="2BAB0818" w14:textId="77777777" w:rsidTr="00BD0450">
        <w:trPr>
          <w:trHeight w:val="300"/>
        </w:trPr>
        <w:tc>
          <w:tcPr>
            <w:tcW w:w="3330" w:type="dxa"/>
            <w:vAlign w:val="center"/>
          </w:tcPr>
          <w:p w14:paraId="5B932F55" w14:textId="5AF63C5B" w:rsidR="00EF35E2" w:rsidRDefault="689F2C10">
            <w:pPr>
              <w:spacing w:after="0" w:line="240" w:lineRule="auto"/>
              <w:jc w:val="center"/>
            </w:pPr>
            <w:r w:rsidRPr="00896EC2">
              <w:rPr>
                <w:rFonts w:eastAsia="Calibri" w:cs="Arial"/>
              </w:rPr>
              <w:t>EPIC</w:t>
            </w:r>
          </w:p>
        </w:tc>
        <w:tc>
          <w:tcPr>
            <w:tcW w:w="7110" w:type="dxa"/>
            <w:vAlign w:val="center"/>
          </w:tcPr>
          <w:p w14:paraId="388BA885" w14:textId="4F6A409C" w:rsidR="00EF35E2" w:rsidRPr="00896EC2" w:rsidRDefault="21A451BF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</w:rPr>
              <w:t>Environmental Policy Implementation Coordination Team</w:t>
            </w:r>
          </w:p>
        </w:tc>
      </w:tr>
      <w:tr w:rsidR="004375DB" w14:paraId="7CC983E2" w14:textId="77777777" w:rsidTr="00BD0450">
        <w:trPr>
          <w:trHeight w:val="300"/>
        </w:trPr>
        <w:tc>
          <w:tcPr>
            <w:tcW w:w="3330" w:type="dxa"/>
            <w:vAlign w:val="center"/>
          </w:tcPr>
          <w:p w14:paraId="1DDB45EF" w14:textId="0D35C8AC" w:rsidR="004375DB" w:rsidRPr="00896EC2" w:rsidRDefault="004375DB">
            <w:pPr>
              <w:spacing w:after="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ORMS</w:t>
            </w:r>
          </w:p>
        </w:tc>
        <w:tc>
          <w:tcPr>
            <w:tcW w:w="7110" w:type="dxa"/>
            <w:vAlign w:val="center"/>
          </w:tcPr>
          <w:p w14:paraId="0016911C" w14:textId="60F0D77E" w:rsidR="004375DB" w:rsidRPr="00896EC2" w:rsidRDefault="004375DB">
            <w:pPr>
              <w:spacing w:after="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Oregon Record Management System</w:t>
            </w:r>
          </w:p>
        </w:tc>
      </w:tr>
      <w:tr w:rsidR="00C821F5" w14:paraId="518423CA" w14:textId="77777777" w:rsidTr="00BD0450">
        <w:trPr>
          <w:trHeight w:val="300"/>
        </w:trPr>
        <w:tc>
          <w:tcPr>
            <w:tcW w:w="3330" w:type="dxa"/>
            <w:vAlign w:val="center"/>
          </w:tcPr>
          <w:p w14:paraId="03C5336B" w14:textId="6DC4AF7D" w:rsidR="00C821F5" w:rsidRPr="3BDEAC4D" w:rsidRDefault="1B72C9C6">
            <w:pPr>
              <w:spacing w:after="0" w:line="240" w:lineRule="auto"/>
              <w:jc w:val="center"/>
            </w:pPr>
            <w:r w:rsidRPr="00896EC2">
              <w:rPr>
                <w:rFonts w:eastAsia="Calibri" w:cs="Arial"/>
              </w:rPr>
              <w:t>RAC</w:t>
            </w:r>
          </w:p>
        </w:tc>
        <w:tc>
          <w:tcPr>
            <w:tcW w:w="7110" w:type="dxa"/>
            <w:vAlign w:val="center"/>
          </w:tcPr>
          <w:p w14:paraId="3F524093" w14:textId="54539C6D" w:rsidR="00C821F5" w:rsidRPr="3BDEAC4D" w:rsidRDefault="223E22CC">
            <w:pPr>
              <w:spacing w:after="0" w:line="240" w:lineRule="auto"/>
              <w:jc w:val="center"/>
            </w:pPr>
            <w:r w:rsidRPr="00896EC2">
              <w:rPr>
                <w:rFonts w:eastAsia="Calibri" w:cs="Arial"/>
              </w:rPr>
              <w:t>Rules Advisory Committee</w:t>
            </w:r>
          </w:p>
        </w:tc>
      </w:tr>
      <w:bookmarkEnd w:id="0"/>
    </w:tbl>
    <w:p w14:paraId="3B9B69CE" w14:textId="39493EDE" w:rsidR="3AB2F360" w:rsidRDefault="3AB2F360"/>
    <w:p w14:paraId="22BDA0BA" w14:textId="2DC823B8" w:rsidR="4AA7E25F" w:rsidRPr="00896EC2" w:rsidRDefault="4AA7E25F" w:rsidP="00257415">
      <w:pPr>
        <w:pStyle w:val="SectionLevel1"/>
        <w:rPr>
          <w:rFonts w:ascii="Arial" w:hAnsi="Arial" w:cs="Arial"/>
        </w:rPr>
      </w:pPr>
      <w:r w:rsidRPr="00896EC2">
        <w:rPr>
          <w:rFonts w:ascii="Arial" w:hAnsi="Arial" w:cs="Arial"/>
        </w:rPr>
        <w:t>Applicability/</w:t>
      </w:r>
      <w:r w:rsidR="00F156D3" w:rsidRPr="00896EC2">
        <w:rPr>
          <w:rFonts w:ascii="Arial" w:hAnsi="Arial" w:cs="Arial"/>
        </w:rPr>
        <w:t>r</w:t>
      </w:r>
      <w:r w:rsidRPr="00896EC2">
        <w:rPr>
          <w:rFonts w:ascii="Arial" w:hAnsi="Arial" w:cs="Arial"/>
        </w:rPr>
        <w:t xml:space="preserve">esponsible </w:t>
      </w:r>
      <w:r w:rsidR="00F156D3" w:rsidRPr="00896EC2">
        <w:rPr>
          <w:rFonts w:ascii="Arial" w:hAnsi="Arial" w:cs="Arial"/>
        </w:rPr>
        <w:t>r</w:t>
      </w:r>
      <w:r w:rsidRPr="00896EC2">
        <w:rPr>
          <w:rFonts w:ascii="Arial" w:hAnsi="Arial" w:cs="Arial"/>
        </w:rPr>
        <w:t>oles</w:t>
      </w:r>
      <w:r w:rsidR="003734AB" w:rsidRPr="00896EC2">
        <w:rPr>
          <w:rFonts w:ascii="Arial" w:hAnsi="Arial" w:cs="Arial"/>
        </w:rPr>
        <w:t xml:space="preserve"> </w:t>
      </w:r>
    </w:p>
    <w:p w14:paraId="3681246D" w14:textId="3027AB52" w:rsidR="00A61237" w:rsidRPr="002F1E81" w:rsidRDefault="00A61237" w:rsidP="00A61237">
      <w:pPr>
        <w:pStyle w:val="StepLevel2"/>
      </w:pPr>
      <w:r w:rsidRPr="002F1E81">
        <w:t>Please see</w:t>
      </w:r>
      <w:r w:rsidR="00A30A59" w:rsidRPr="002F1E81">
        <w:t xml:space="preserve"> Rulemaking Roles and Responsibilities</w:t>
      </w:r>
      <w:r w:rsidR="00A630EC" w:rsidRPr="002F1E81">
        <w:t xml:space="preserve"> as to not</w:t>
      </w:r>
      <w:r w:rsidR="00085C59" w:rsidRPr="002F1E81">
        <w:t xml:space="preserve"> write duplicative</w:t>
      </w:r>
      <w:r w:rsidR="00503A72" w:rsidRPr="002F1E81">
        <w:t xml:space="preserve"> information here.</w:t>
      </w:r>
    </w:p>
    <w:p w14:paraId="5509F20E" w14:textId="261DC8BD" w:rsidR="00F47369" w:rsidRPr="00896EC2" w:rsidRDefault="00F47369" w:rsidP="00C27B98">
      <w:pPr>
        <w:pStyle w:val="SectionLevel1"/>
        <w:rPr>
          <w:rFonts w:ascii="Arial" w:hAnsi="Arial" w:cs="Arial"/>
        </w:rPr>
      </w:pPr>
      <w:r w:rsidRPr="00896EC2">
        <w:rPr>
          <w:rFonts w:ascii="Arial" w:hAnsi="Arial" w:cs="Arial"/>
        </w:rPr>
        <w:t>Document drafting, review, and publication</w:t>
      </w:r>
      <w:r w:rsidR="00F156D3" w:rsidRPr="00896EC2">
        <w:rPr>
          <w:rFonts w:ascii="Arial" w:hAnsi="Arial" w:cs="Arial"/>
        </w:rPr>
        <w:t xml:space="preserve"> procedure</w:t>
      </w:r>
    </w:p>
    <w:p w14:paraId="775D06BC" w14:textId="77777777" w:rsidR="00F156D3" w:rsidRPr="00F762ED" w:rsidRDefault="00F156D3" w:rsidP="00F156D3">
      <w:pPr>
        <w:pStyle w:val="StepLevel2"/>
      </w:pPr>
      <w:r w:rsidRPr="00F762ED">
        <w:t>Rulemaking draft document process:</w:t>
      </w:r>
    </w:p>
    <w:p w14:paraId="46D8436C" w14:textId="0F9EB864" w:rsidR="00F156D3" w:rsidRPr="002F1E81" w:rsidRDefault="00F156D3" w:rsidP="00F156D3">
      <w:pPr>
        <w:pStyle w:val="SubstepLevel3"/>
      </w:pPr>
      <w:r w:rsidRPr="002F1E81">
        <w:t xml:space="preserve"> Project Manager downloads copy of template from </w:t>
      </w:r>
      <w:hyperlink r:id="rId12" w:history="1">
        <w:r w:rsidRPr="002F1E81">
          <w:rPr>
            <w:rStyle w:val="Hyperlink"/>
            <w:color w:val="auto"/>
            <w:u w:val="none"/>
          </w:rPr>
          <w:t>Rulemaking webpage</w:t>
        </w:r>
      </w:hyperlink>
      <w:r w:rsidRPr="002F1E81">
        <w:t xml:space="preserve">. </w:t>
      </w:r>
    </w:p>
    <w:p w14:paraId="719F5A14" w14:textId="77777777" w:rsidR="00F156D3" w:rsidRPr="002F1E81" w:rsidRDefault="00F156D3" w:rsidP="00F156D3">
      <w:pPr>
        <w:pStyle w:val="SubstepLevel3"/>
      </w:pPr>
      <w:r w:rsidRPr="002F1E81">
        <w:t xml:space="preserve"> Project Manager renames and saves the template in the project folder.</w:t>
      </w:r>
    </w:p>
    <w:p w14:paraId="094F94ED" w14:textId="77777777" w:rsidR="00F156D3" w:rsidRPr="002F1E81" w:rsidRDefault="00F156D3" w:rsidP="00F156D3">
      <w:pPr>
        <w:pStyle w:val="SubstepLevel3"/>
      </w:pPr>
      <w:r w:rsidRPr="002F1E81">
        <w:t xml:space="preserve"> Project Manager assigns responsible people to complete sections to create first draft.</w:t>
      </w:r>
    </w:p>
    <w:p w14:paraId="4D10EBB0" w14:textId="718076CF" w:rsidR="00F156D3" w:rsidRPr="002F1E81" w:rsidRDefault="00F156D3" w:rsidP="00F156D3">
      <w:pPr>
        <w:pStyle w:val="SubstepLevel3"/>
      </w:pPr>
      <w:r w:rsidRPr="002F1E81">
        <w:t xml:space="preserve"> When document is ready for first set of reviewers, Project Manager turns on “tracked changes” feature.</w:t>
      </w:r>
      <w:r w:rsidR="0048549B">
        <w:t xml:space="preserve"> </w:t>
      </w:r>
    </w:p>
    <w:p w14:paraId="1D2EA37E" w14:textId="77777777" w:rsidR="00F156D3" w:rsidRPr="002F1E81" w:rsidRDefault="00F156D3" w:rsidP="00F156D3">
      <w:pPr>
        <w:pStyle w:val="SubstepLevel3"/>
      </w:pPr>
      <w:r w:rsidRPr="002F1E81">
        <w:t xml:space="preserve"> Project Manager notifies first set of reviewers that the draft is ready for review.</w:t>
      </w:r>
    </w:p>
    <w:p w14:paraId="1F03927D" w14:textId="77777777" w:rsidR="00F156D3" w:rsidRPr="002F1E81" w:rsidRDefault="00F156D3" w:rsidP="002F1E81">
      <w:pPr>
        <w:pStyle w:val="StepLevel2"/>
      </w:pPr>
      <w:r w:rsidRPr="002F1E81">
        <w:t>Rulemaking document review process:</w:t>
      </w:r>
    </w:p>
    <w:p w14:paraId="67177C7B" w14:textId="77777777" w:rsidR="00F156D3" w:rsidRPr="002F1E81" w:rsidRDefault="00F156D3" w:rsidP="00F156D3">
      <w:pPr>
        <w:pStyle w:val="SubstepLevel3"/>
      </w:pPr>
      <w:r w:rsidRPr="002F1E81">
        <w:t xml:space="preserve"> Reviewer reviews items in “Review Checklist” on first page of the draft document.</w:t>
      </w:r>
    </w:p>
    <w:p w14:paraId="0B0F67EF" w14:textId="77777777" w:rsidR="00F156D3" w:rsidRPr="002F1E81" w:rsidRDefault="00F156D3" w:rsidP="00F156D3">
      <w:pPr>
        <w:pStyle w:val="SubstepLevel3"/>
      </w:pPr>
      <w:r w:rsidRPr="002F1E81">
        <w:t xml:space="preserve"> Reviewers can make edits and leave comments as needed.</w:t>
      </w:r>
    </w:p>
    <w:p w14:paraId="6912E8DB" w14:textId="77777777" w:rsidR="00F156D3" w:rsidRPr="002F1E81" w:rsidRDefault="00F156D3" w:rsidP="00F156D3">
      <w:pPr>
        <w:pStyle w:val="SubstepLevel3"/>
      </w:pPr>
      <w:r w:rsidRPr="002F1E81">
        <w:t xml:space="preserve"> Once completed, reviewer will put name and date in the “Review Checklist” table.</w:t>
      </w:r>
    </w:p>
    <w:p w14:paraId="157BF9C5" w14:textId="77777777" w:rsidR="00F156D3" w:rsidRPr="002F1E81" w:rsidRDefault="00F156D3" w:rsidP="00F156D3">
      <w:pPr>
        <w:pStyle w:val="SubstepLevel3"/>
      </w:pPr>
      <w:r w:rsidRPr="002F1E81">
        <w:t xml:space="preserve"> Reviewer will notify Project Manager of completed review.</w:t>
      </w:r>
    </w:p>
    <w:p w14:paraId="5029B6BC" w14:textId="77777777" w:rsidR="00F156D3" w:rsidRPr="002F1E81" w:rsidRDefault="00F156D3" w:rsidP="00F156D3">
      <w:pPr>
        <w:pStyle w:val="SubstepLevel3"/>
      </w:pPr>
      <w:r w:rsidRPr="002F1E81">
        <w:lastRenderedPageBreak/>
        <w:t xml:space="preserve"> For the next group of reviewers, repeat steps 5.4.1 – 5.4.4.</w:t>
      </w:r>
    </w:p>
    <w:p w14:paraId="6B541EAA" w14:textId="7D88A990" w:rsidR="00F156D3" w:rsidRPr="002F1E81" w:rsidRDefault="0048549B" w:rsidP="00F156D3">
      <w:pPr>
        <w:pStyle w:val="StepLevel2"/>
      </w:pPr>
      <w:r>
        <w:t xml:space="preserve"> </w:t>
      </w:r>
      <w:r w:rsidR="00F156D3" w:rsidRPr="002F1E81">
        <w:t>Document finalization prior to web page request:</w:t>
      </w:r>
    </w:p>
    <w:p w14:paraId="15294DD5" w14:textId="77777777" w:rsidR="00F156D3" w:rsidRPr="002F1E81" w:rsidRDefault="00F156D3" w:rsidP="00F156D3">
      <w:pPr>
        <w:pStyle w:val="SubstepLevel3"/>
      </w:pPr>
      <w:r w:rsidRPr="002F1E81">
        <w:t xml:space="preserve"> Project Manager will ensure “Review Checklist” is completed.</w:t>
      </w:r>
    </w:p>
    <w:p w14:paraId="6C9B9169" w14:textId="77777777" w:rsidR="00F156D3" w:rsidRPr="002F1E81" w:rsidRDefault="00F156D3" w:rsidP="00F156D3">
      <w:pPr>
        <w:pStyle w:val="SubstepLevel3"/>
      </w:pPr>
      <w:r w:rsidRPr="002F1E81">
        <w:t xml:space="preserve"> Project Manager will accept changes, resolve comments.</w:t>
      </w:r>
    </w:p>
    <w:p w14:paraId="2726495B" w14:textId="77777777" w:rsidR="00F156D3" w:rsidRPr="002F1E81" w:rsidRDefault="00F156D3" w:rsidP="00F156D3">
      <w:pPr>
        <w:pStyle w:val="SubstepLevel3"/>
      </w:pPr>
      <w:r w:rsidRPr="002F1E81">
        <w:t xml:space="preserve"> Project Manager sends the now final draft to Agency Rule Coordinator.</w:t>
      </w:r>
    </w:p>
    <w:p w14:paraId="02D8E43B" w14:textId="77777777" w:rsidR="00F156D3" w:rsidRPr="002F1E81" w:rsidRDefault="00F156D3" w:rsidP="00F156D3">
      <w:pPr>
        <w:pStyle w:val="SubstepLevel3"/>
      </w:pPr>
      <w:r w:rsidRPr="002F1E81">
        <w:t xml:space="preserve"> Agency Rule Coordinator deletes “Review Checklist” and comments to create final document.</w:t>
      </w:r>
    </w:p>
    <w:p w14:paraId="55B85970" w14:textId="77777777" w:rsidR="00F156D3" w:rsidRPr="002F1E81" w:rsidRDefault="00F156D3" w:rsidP="00F156D3">
      <w:pPr>
        <w:pStyle w:val="SubstepLevel3"/>
      </w:pPr>
      <w:r w:rsidRPr="002F1E81">
        <w:t xml:space="preserve"> Agency Rule Coordinator submits web request to Web Team, to have document posted.</w:t>
      </w:r>
    </w:p>
    <w:p w14:paraId="1C4C0BC3" w14:textId="77777777" w:rsidR="00F156D3" w:rsidRPr="002F1E81" w:rsidRDefault="00F156D3" w:rsidP="00F156D3">
      <w:pPr>
        <w:pStyle w:val="SubstepLevel3"/>
      </w:pPr>
      <w:r w:rsidRPr="002F1E81">
        <w:t xml:space="preserve"> Agency Rule Coordinator sends a copy of the final document that was posted, and its preceding document (with final comments and review checklist deleted) to Project Manager.</w:t>
      </w:r>
    </w:p>
    <w:p w14:paraId="2C6BFBCD" w14:textId="77777777" w:rsidR="00F156D3" w:rsidRPr="002F1E81" w:rsidRDefault="00F156D3" w:rsidP="00F156D3">
      <w:pPr>
        <w:pStyle w:val="SubstepLevel3"/>
      </w:pPr>
      <w:r w:rsidRPr="002F1E81">
        <w:t xml:space="preserve"> Project Manager saves both documents in the project folder.</w:t>
      </w:r>
    </w:p>
    <w:p w14:paraId="45A7B7A5" w14:textId="77777777" w:rsidR="00F156D3" w:rsidRPr="002F1E81" w:rsidRDefault="00F156D3" w:rsidP="00F156D3">
      <w:pPr>
        <w:pStyle w:val="StepLevel2"/>
      </w:pPr>
      <w:r w:rsidRPr="002F1E81">
        <w:t xml:space="preserve"> If significant feedback occurs from a reviewer:</w:t>
      </w:r>
    </w:p>
    <w:p w14:paraId="4E3D1C6B" w14:textId="77777777" w:rsidR="00F156D3" w:rsidRPr="002F1E81" w:rsidRDefault="00F156D3" w:rsidP="00F156D3">
      <w:pPr>
        <w:pStyle w:val="SubstepLevel3"/>
      </w:pPr>
      <w:r w:rsidRPr="002F1E81">
        <w:t xml:space="preserve"> For example, if the Department of Justice advises a change is needed, the Project Manager would determine which reviewers need to re-review the document to incorporate those changes.</w:t>
      </w:r>
    </w:p>
    <w:p w14:paraId="0E211DCF" w14:textId="76447B24" w:rsidR="00F156D3" w:rsidRPr="002F1E81" w:rsidRDefault="00F156D3" w:rsidP="00EA55C5">
      <w:pPr>
        <w:pStyle w:val="SubstepLevel3"/>
      </w:pPr>
      <w:r w:rsidRPr="002F1E81">
        <w:t xml:space="preserve"> If a reviewer needs to complete any additional reviews, they must sign and date the “Document Review Checklist” for each review.</w:t>
      </w:r>
    </w:p>
    <w:p w14:paraId="5287BF12" w14:textId="7745CBA8" w:rsidR="00E9600E" w:rsidRPr="002F1E81" w:rsidRDefault="00E9600E" w:rsidP="00E9600E">
      <w:pPr>
        <w:pStyle w:val="StepLevel2"/>
      </w:pPr>
      <w:r w:rsidRPr="002F1E81">
        <w:t>If changes</w:t>
      </w:r>
      <w:r w:rsidR="00637F62" w:rsidRPr="002F1E81">
        <w:t xml:space="preserve"> to a document occur after it is published</w:t>
      </w:r>
      <w:r w:rsidR="00564ABC" w:rsidRPr="002F1E81">
        <w:t xml:space="preserve"> to the public:</w:t>
      </w:r>
    </w:p>
    <w:p w14:paraId="4070B808" w14:textId="1BE339AC" w:rsidR="00564ABC" w:rsidRPr="002F1E81" w:rsidRDefault="00564ABC" w:rsidP="00564ABC">
      <w:pPr>
        <w:pStyle w:val="SubstepLevel3"/>
      </w:pPr>
      <w:r w:rsidRPr="002F1E81">
        <w:t xml:space="preserve"> Create an “Archive” folder and move the previous version(s) (Microsoft Word, PDF, etc.) to the archive folder.</w:t>
      </w:r>
    </w:p>
    <w:p w14:paraId="5F2ABC2C" w14:textId="77071856" w:rsidR="00564ABC" w:rsidRPr="002F1E81" w:rsidRDefault="00564ABC" w:rsidP="00564ABC">
      <w:pPr>
        <w:pStyle w:val="SubstepLevel3"/>
      </w:pPr>
      <w:r w:rsidRPr="002F1E81">
        <w:t xml:space="preserve"> </w:t>
      </w:r>
      <w:r w:rsidR="00A007DE" w:rsidRPr="002F1E81">
        <w:t>Rename the document to include the version number</w:t>
      </w:r>
      <w:r w:rsidR="00810FF4" w:rsidRPr="002F1E81">
        <w:t>, for example: “Public Notice_v</w:t>
      </w:r>
      <w:r w:rsidR="00FD27CA" w:rsidRPr="002F1E81">
        <w:t>2”</w:t>
      </w:r>
      <w:r w:rsidR="00547774" w:rsidRPr="002F1E81">
        <w:t>.</w:t>
      </w:r>
    </w:p>
    <w:p w14:paraId="61ACD6C0" w14:textId="43F57F64" w:rsidR="00547774" w:rsidRPr="002F1E81" w:rsidRDefault="00547774" w:rsidP="00564ABC">
      <w:pPr>
        <w:pStyle w:val="SubstepLevel3"/>
      </w:pPr>
      <w:r w:rsidRPr="002F1E81">
        <w:t xml:space="preserve"> Share </w:t>
      </w:r>
      <w:r w:rsidR="00205CD0" w:rsidRPr="002F1E81">
        <w:t>the updated version with the team and Agency Rule Coordinator</w:t>
      </w:r>
      <w:r w:rsidR="00B2634C" w:rsidRPr="002F1E81">
        <w:t>.</w:t>
      </w:r>
    </w:p>
    <w:p w14:paraId="6462290A" w14:textId="79633180" w:rsidR="0082558A" w:rsidRPr="00896EC2" w:rsidRDefault="0082558A" w:rsidP="00E9600E">
      <w:pPr>
        <w:pStyle w:val="SubstepLevel3"/>
        <w:numPr>
          <w:ilvl w:val="0"/>
          <w:numId w:val="0"/>
        </w:numPr>
        <w:ind w:left="2160"/>
      </w:pPr>
    </w:p>
    <w:p w14:paraId="329E79BF" w14:textId="720F0CE7" w:rsidR="00C27B98" w:rsidRPr="00896EC2" w:rsidRDefault="00F00175" w:rsidP="00C27B98">
      <w:pPr>
        <w:pStyle w:val="SectionLevel1"/>
        <w:rPr>
          <w:rFonts w:ascii="Arial" w:hAnsi="Arial" w:cs="Arial"/>
        </w:rPr>
      </w:pPr>
      <w:r w:rsidRPr="00896EC2">
        <w:rPr>
          <w:rFonts w:ascii="Arial" w:hAnsi="Arial" w:cs="Arial"/>
        </w:rPr>
        <w:t xml:space="preserve">Document review and approval </w:t>
      </w:r>
      <w:r w:rsidR="00F2191F" w:rsidRPr="00896EC2">
        <w:rPr>
          <w:rFonts w:ascii="Arial" w:hAnsi="Arial" w:cs="Arial"/>
        </w:rPr>
        <w:t>table</w:t>
      </w:r>
      <w:r w:rsidR="002E53E0" w:rsidRPr="00896EC2">
        <w:rPr>
          <w:rFonts w:ascii="Arial" w:hAnsi="Arial" w:cs="Arial"/>
        </w:rPr>
        <w:t xml:space="preserve"> </w:t>
      </w:r>
    </w:p>
    <w:p w14:paraId="482606DD" w14:textId="25E7E10C" w:rsidR="00C27B98" w:rsidRPr="002F1E81" w:rsidRDefault="00254EF2" w:rsidP="00C05866">
      <w:pPr>
        <w:pStyle w:val="StepLevel2"/>
        <w:tabs>
          <w:tab w:val="left" w:pos="810"/>
          <w:tab w:val="left" w:pos="1170"/>
        </w:tabs>
        <w:ind w:left="1260" w:hanging="540"/>
      </w:pPr>
      <w:r w:rsidRPr="002F1E81">
        <w:t xml:space="preserve"> </w:t>
      </w:r>
      <w:r w:rsidR="0028768C" w:rsidRPr="002F1E81">
        <w:t>Documents that are produced during the rulemaking process need to be reviewed by various roles</w:t>
      </w:r>
      <w:r w:rsidR="00FF3EEC" w:rsidRPr="002F1E81">
        <w:t xml:space="preserve"> depending on </w:t>
      </w:r>
      <w:r w:rsidR="005E0AA1" w:rsidRPr="002F1E81">
        <w:t>document type.</w:t>
      </w:r>
      <w:r w:rsidR="0048549B">
        <w:t xml:space="preserve"> </w:t>
      </w:r>
      <w:r w:rsidR="005E0AA1" w:rsidRPr="002F1E81">
        <w:t xml:space="preserve">Table </w:t>
      </w:r>
      <w:r w:rsidR="00137EF3" w:rsidRPr="002F1E81">
        <w:t>6</w:t>
      </w:r>
      <w:r w:rsidR="005E0AA1" w:rsidRPr="002F1E81">
        <w:t>.1 outlines the matrix of which roles need to review which document types.</w:t>
      </w:r>
    </w:p>
    <w:p w14:paraId="262B9397" w14:textId="1E8A9CE6" w:rsidR="3BDEAC4D" w:rsidRPr="00896EC2" w:rsidRDefault="000C5608" w:rsidP="000C5608">
      <w:pPr>
        <w:spacing w:after="120" w:line="240" w:lineRule="auto"/>
        <w:rPr>
          <w:rFonts w:eastAsia="Calibri" w:cs="Arial"/>
          <w:b/>
          <w:bCs/>
          <w:sz w:val="32"/>
          <w:szCs w:val="32"/>
        </w:rPr>
      </w:pPr>
      <w:r w:rsidRPr="00896EC2">
        <w:rPr>
          <w:rFonts w:eastAsia="Calibri" w:cs="Arial"/>
          <w:b/>
          <w:bCs/>
          <w:sz w:val="32"/>
          <w:szCs w:val="32"/>
        </w:rPr>
        <w:br w:type="page"/>
      </w:r>
    </w:p>
    <w:p w14:paraId="47CF88DC" w14:textId="1CC86E92" w:rsidR="000C5608" w:rsidRDefault="000C5608">
      <w:pPr>
        <w:spacing w:after="120" w:line="240" w:lineRule="auto"/>
        <w:rPr>
          <w:highlight w:val="yellow"/>
        </w:rPr>
        <w:sectPr w:rsidR="000C5608" w:rsidSect="00E8451A">
          <w:footerReference w:type="default" r:id="rId13"/>
          <w:headerReference w:type="first" r:id="rId14"/>
          <w:footerReference w:type="first" r:id="rId15"/>
          <w:pgSz w:w="12240" w:h="15840"/>
          <w:pgMar w:top="907" w:right="720" w:bottom="720" w:left="720" w:header="720" w:footer="490" w:gutter="0"/>
          <w:cols w:space="720"/>
          <w:titlePg/>
          <w:docGrid w:linePitch="360"/>
        </w:sectPr>
      </w:pPr>
    </w:p>
    <w:p w14:paraId="3B289D47" w14:textId="50AFAEDD" w:rsidR="00886B79" w:rsidRPr="00896EC2" w:rsidRDefault="00C25FFB" w:rsidP="000626BB">
      <w:pPr>
        <w:pStyle w:val="SectionLevel1"/>
        <w:pageBreakBefore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  <w:r w:rsidRPr="00896EC2">
        <w:rPr>
          <w:rFonts w:ascii="Arial" w:hAnsi="Arial" w:cs="Arial"/>
          <w:sz w:val="22"/>
          <w:szCs w:val="22"/>
        </w:rPr>
        <w:lastRenderedPageBreak/>
        <w:t xml:space="preserve">Table </w:t>
      </w:r>
      <w:r w:rsidR="00A51D4F" w:rsidRPr="00896EC2">
        <w:rPr>
          <w:rFonts w:ascii="Arial" w:hAnsi="Arial" w:cs="Arial"/>
          <w:sz w:val="22"/>
          <w:szCs w:val="22"/>
        </w:rPr>
        <w:t>6</w:t>
      </w:r>
      <w:r w:rsidRPr="00896EC2">
        <w:rPr>
          <w:rFonts w:ascii="Arial" w:hAnsi="Arial" w:cs="Arial"/>
          <w:sz w:val="22"/>
          <w:szCs w:val="22"/>
        </w:rPr>
        <w:t>.1:</w:t>
      </w:r>
      <w:r w:rsidR="00C7357F" w:rsidRPr="00896EC2">
        <w:rPr>
          <w:rFonts w:ascii="Arial" w:hAnsi="Arial" w:cs="Arial"/>
          <w:sz w:val="20"/>
          <w:szCs w:val="20"/>
        </w:rPr>
        <w:t xml:space="preserve"> </w:t>
      </w:r>
      <w:r w:rsidR="00C7357F" w:rsidRPr="00896EC2">
        <w:rPr>
          <w:rFonts w:ascii="Arial" w:hAnsi="Arial" w:cs="Arial"/>
          <w:b w:val="0"/>
          <w:bCs w:val="0"/>
          <w:sz w:val="20"/>
          <w:szCs w:val="20"/>
        </w:rPr>
        <w:t xml:space="preserve">Table </w:t>
      </w:r>
      <w:r w:rsidR="00A51D4F" w:rsidRPr="00896EC2">
        <w:rPr>
          <w:rFonts w:ascii="Arial" w:hAnsi="Arial" w:cs="Arial"/>
          <w:b w:val="0"/>
          <w:bCs w:val="0"/>
          <w:sz w:val="20"/>
          <w:szCs w:val="20"/>
        </w:rPr>
        <w:t>6</w:t>
      </w:r>
      <w:r w:rsidR="00C7357F" w:rsidRPr="00896EC2">
        <w:rPr>
          <w:rFonts w:ascii="Arial" w:hAnsi="Arial" w:cs="Arial"/>
          <w:b w:val="0"/>
          <w:bCs w:val="0"/>
          <w:sz w:val="20"/>
          <w:szCs w:val="20"/>
        </w:rPr>
        <w:t>.1</w:t>
      </w:r>
      <w:r w:rsidR="006465A3" w:rsidRPr="00896EC2">
        <w:rPr>
          <w:rFonts w:ascii="Arial" w:hAnsi="Arial" w:cs="Arial"/>
          <w:b w:val="0"/>
          <w:bCs w:val="0"/>
          <w:sz w:val="20"/>
          <w:szCs w:val="20"/>
        </w:rPr>
        <w:t xml:space="preserve"> lists the document</w:t>
      </w:r>
      <w:r w:rsidR="003E573A" w:rsidRPr="00896EC2">
        <w:rPr>
          <w:rFonts w:ascii="Arial" w:hAnsi="Arial" w:cs="Arial"/>
          <w:b w:val="0"/>
          <w:bCs w:val="0"/>
          <w:sz w:val="20"/>
          <w:szCs w:val="20"/>
        </w:rPr>
        <w:t>s</w:t>
      </w:r>
      <w:r w:rsidR="002E3CE0" w:rsidRPr="00896EC2">
        <w:rPr>
          <w:rFonts w:ascii="Arial" w:hAnsi="Arial" w:cs="Arial"/>
          <w:b w:val="0"/>
          <w:bCs w:val="0"/>
          <w:sz w:val="20"/>
          <w:szCs w:val="20"/>
        </w:rPr>
        <w:t>, from the Rulemaking Flowchart Appendix,</w:t>
      </w:r>
      <w:r w:rsidR="003E573A" w:rsidRPr="00896EC2">
        <w:rPr>
          <w:rFonts w:ascii="Arial" w:hAnsi="Arial" w:cs="Arial"/>
          <w:b w:val="0"/>
          <w:bCs w:val="0"/>
          <w:sz w:val="20"/>
          <w:szCs w:val="20"/>
        </w:rPr>
        <w:t xml:space="preserve"> that are</w:t>
      </w:r>
      <w:r w:rsidR="00535147" w:rsidRPr="00896EC2">
        <w:rPr>
          <w:rFonts w:ascii="Arial" w:hAnsi="Arial" w:cs="Arial"/>
          <w:b w:val="0"/>
          <w:bCs w:val="0"/>
          <w:sz w:val="20"/>
          <w:szCs w:val="20"/>
        </w:rPr>
        <w:t xml:space="preserve"> generated from a</w:t>
      </w:r>
      <w:r w:rsidR="00A651F3" w:rsidRPr="00896EC2">
        <w:rPr>
          <w:rFonts w:ascii="Arial" w:hAnsi="Arial" w:cs="Arial"/>
          <w:b w:val="0"/>
          <w:bCs w:val="0"/>
          <w:sz w:val="20"/>
          <w:szCs w:val="20"/>
        </w:rPr>
        <w:t xml:space="preserve"> rulemaking </w:t>
      </w:r>
      <w:r w:rsidR="009C46FA" w:rsidRPr="00896EC2">
        <w:rPr>
          <w:rFonts w:ascii="Arial" w:hAnsi="Arial" w:cs="Arial"/>
          <w:b w:val="0"/>
          <w:bCs w:val="0"/>
          <w:sz w:val="20"/>
          <w:szCs w:val="20"/>
        </w:rPr>
        <w:t xml:space="preserve">and the top row lists the </w:t>
      </w:r>
      <w:r w:rsidR="00AB2D96" w:rsidRPr="00896EC2">
        <w:rPr>
          <w:rFonts w:ascii="Arial" w:hAnsi="Arial" w:cs="Arial"/>
          <w:b w:val="0"/>
          <w:bCs w:val="0"/>
          <w:sz w:val="20"/>
          <w:szCs w:val="20"/>
        </w:rPr>
        <w:t>roles</w:t>
      </w:r>
      <w:r w:rsidR="002E3CE0" w:rsidRPr="00896EC2">
        <w:rPr>
          <w:rFonts w:ascii="Arial" w:hAnsi="Arial" w:cs="Arial"/>
          <w:b w:val="0"/>
          <w:bCs w:val="0"/>
          <w:sz w:val="20"/>
          <w:szCs w:val="20"/>
        </w:rPr>
        <w:t>, from the Rulemaking Roles and Responsibilities,</w:t>
      </w:r>
      <w:r w:rsidR="00412D76" w:rsidRPr="00896EC2">
        <w:rPr>
          <w:rFonts w:ascii="Arial" w:hAnsi="Arial" w:cs="Arial"/>
          <w:b w:val="0"/>
          <w:bCs w:val="0"/>
          <w:sz w:val="20"/>
          <w:szCs w:val="20"/>
        </w:rPr>
        <w:t xml:space="preserve"> to show which roles need to review which document types.</w:t>
      </w:r>
    </w:p>
    <w:tbl>
      <w:tblPr>
        <w:tblStyle w:val="TableGrid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900"/>
        <w:gridCol w:w="1260"/>
        <w:gridCol w:w="900"/>
        <w:gridCol w:w="1530"/>
        <w:gridCol w:w="990"/>
        <w:gridCol w:w="720"/>
        <w:gridCol w:w="2025"/>
        <w:gridCol w:w="841"/>
        <w:gridCol w:w="565"/>
        <w:gridCol w:w="1181"/>
        <w:gridCol w:w="883"/>
        <w:gridCol w:w="872"/>
      </w:tblGrid>
      <w:tr w:rsidR="002240B3" w:rsidRPr="007D672D" w14:paraId="6E4EB6A7" w14:textId="77777777" w:rsidTr="00922F88"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611F486B" w14:textId="77777777" w:rsidR="000D24ED" w:rsidRPr="00896EC2" w:rsidRDefault="000D24ED" w:rsidP="00EA55C5">
            <w:pPr>
              <w:spacing w:after="0" w:line="240" w:lineRule="auto"/>
              <w:ind w:left="-312" w:right="-15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896EC2">
              <w:rPr>
                <w:rFonts w:eastAsia="Calibri" w:cs="Arial"/>
                <w:b/>
                <w:sz w:val="20"/>
                <w:szCs w:val="20"/>
              </w:rPr>
              <w:t>Documents</w:t>
            </w:r>
          </w:p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14:paraId="5392CFA1" w14:textId="7ED4341D" w:rsidR="000D24ED" w:rsidRPr="00896EC2" w:rsidRDefault="000D24ED" w:rsidP="000D24ED">
            <w:pPr>
              <w:spacing w:after="0" w:line="240" w:lineRule="auto"/>
              <w:ind w:left="-119" w:right="-90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896EC2">
              <w:rPr>
                <w:rFonts w:eastAsia="Calibri" w:cs="Arial"/>
                <w:b/>
                <w:sz w:val="20"/>
                <w:szCs w:val="20"/>
              </w:rPr>
              <w:t>Subject Matter Expert(s)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42342C21" w14:textId="77777777" w:rsidR="000D24ED" w:rsidRPr="00896EC2" w:rsidRDefault="000D24ED" w:rsidP="000D24ED">
            <w:pPr>
              <w:spacing w:after="0" w:line="240" w:lineRule="auto"/>
              <w:ind w:left="-74" w:right="-75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896EC2">
              <w:rPr>
                <w:rFonts w:eastAsia="Calibri" w:cs="Arial"/>
                <w:b/>
                <w:sz w:val="20"/>
                <w:szCs w:val="20"/>
              </w:rPr>
              <w:t>Agency Rules Coordinator</w:t>
            </w:r>
          </w:p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14:paraId="580CCA7F" w14:textId="1590D52C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896EC2">
              <w:rPr>
                <w:rFonts w:eastAsia="Calibri" w:cs="Arial"/>
                <w:b/>
                <w:sz w:val="20"/>
                <w:szCs w:val="20"/>
              </w:rPr>
              <w:t>Comms</w:t>
            </w:r>
          </w:p>
        </w:tc>
        <w:tc>
          <w:tcPr>
            <w:tcW w:w="1530" w:type="dxa"/>
            <w:shd w:val="clear" w:color="auto" w:fill="DAEEF3" w:themeFill="accent5" w:themeFillTint="33"/>
            <w:vAlign w:val="center"/>
          </w:tcPr>
          <w:p w14:paraId="668DC341" w14:textId="109A83A6" w:rsidR="000D24ED" w:rsidRPr="00896EC2" w:rsidRDefault="000D24ED" w:rsidP="00EA55C5">
            <w:pPr>
              <w:spacing w:after="0" w:line="240" w:lineRule="auto"/>
              <w:ind w:left="-118" w:right="-7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896EC2">
              <w:rPr>
                <w:rFonts w:eastAsia="Calibri" w:cs="Arial"/>
                <w:b/>
                <w:sz w:val="20"/>
                <w:szCs w:val="20"/>
              </w:rPr>
              <w:t>Implementation Manager</w:t>
            </w:r>
          </w:p>
        </w:tc>
        <w:tc>
          <w:tcPr>
            <w:tcW w:w="990" w:type="dxa"/>
            <w:shd w:val="clear" w:color="auto" w:fill="FABF8F" w:themeFill="accent6" w:themeFillTint="99"/>
            <w:vAlign w:val="center"/>
          </w:tcPr>
          <w:p w14:paraId="6975A016" w14:textId="23A9722E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896EC2">
              <w:rPr>
                <w:rFonts w:eastAsia="Calibri" w:cs="Arial"/>
                <w:b/>
                <w:sz w:val="20"/>
                <w:szCs w:val="20"/>
              </w:rPr>
              <w:t>Program Manager</w:t>
            </w: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67888993" w14:textId="77C86108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896EC2">
              <w:rPr>
                <w:rFonts w:eastAsia="Calibri" w:cs="Arial"/>
                <w:b/>
                <w:bCs/>
                <w:sz w:val="20"/>
                <w:szCs w:val="20"/>
              </w:rPr>
              <w:t>Web Team</w:t>
            </w:r>
          </w:p>
        </w:tc>
        <w:tc>
          <w:tcPr>
            <w:tcW w:w="2025" w:type="dxa"/>
            <w:shd w:val="clear" w:color="auto" w:fill="D6E3BC" w:themeFill="accent3" w:themeFillTint="66"/>
            <w:vAlign w:val="center"/>
          </w:tcPr>
          <w:p w14:paraId="759CA65E" w14:textId="77777777" w:rsidR="000D24ED" w:rsidRPr="00896EC2" w:rsidRDefault="000D24ED" w:rsidP="000D24ED">
            <w:pPr>
              <w:spacing w:after="0" w:line="240" w:lineRule="auto"/>
              <w:ind w:left="-148" w:right="-134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896EC2">
              <w:rPr>
                <w:rFonts w:eastAsia="Calibri" w:cs="Arial"/>
                <w:b/>
                <w:sz w:val="20"/>
                <w:szCs w:val="20"/>
              </w:rPr>
              <w:t>Office of Compliance and Enforcement</w:t>
            </w:r>
          </w:p>
        </w:tc>
        <w:tc>
          <w:tcPr>
            <w:tcW w:w="841" w:type="dxa"/>
            <w:shd w:val="clear" w:color="auto" w:fill="D6E3BC" w:themeFill="accent3" w:themeFillTint="66"/>
            <w:vAlign w:val="center"/>
          </w:tcPr>
          <w:p w14:paraId="15A76D58" w14:textId="77777777" w:rsidR="000D24ED" w:rsidRPr="00896EC2" w:rsidRDefault="000D24ED" w:rsidP="000D24ED">
            <w:pPr>
              <w:spacing w:after="0" w:line="240" w:lineRule="auto"/>
              <w:ind w:left="-59" w:right="-120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896EC2">
              <w:rPr>
                <w:rFonts w:eastAsia="Calibri" w:cs="Arial"/>
                <w:b/>
                <w:sz w:val="20"/>
                <w:szCs w:val="20"/>
              </w:rPr>
              <w:t>Dept of Justice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14:paraId="531A92EC" w14:textId="77777777" w:rsidR="000D24ED" w:rsidRPr="00896EC2" w:rsidRDefault="000D24ED" w:rsidP="000D24ED">
            <w:pPr>
              <w:spacing w:after="0" w:line="240" w:lineRule="auto"/>
              <w:ind w:left="-59" w:right="-30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896EC2">
              <w:rPr>
                <w:rFonts w:eastAsia="Calibri" w:cs="Arial"/>
                <w:b/>
                <w:sz w:val="20"/>
                <w:szCs w:val="20"/>
              </w:rPr>
              <w:t>EPA</w:t>
            </w:r>
          </w:p>
        </w:tc>
        <w:tc>
          <w:tcPr>
            <w:tcW w:w="1181" w:type="dxa"/>
            <w:shd w:val="clear" w:color="auto" w:fill="D6E3BC" w:themeFill="accent3" w:themeFillTint="66"/>
            <w:vAlign w:val="center"/>
          </w:tcPr>
          <w:p w14:paraId="3D834C4A" w14:textId="77777777" w:rsidR="000D24ED" w:rsidRPr="00896EC2" w:rsidRDefault="000D24ED" w:rsidP="000D24ED">
            <w:pPr>
              <w:spacing w:after="0" w:line="240" w:lineRule="auto"/>
              <w:ind w:left="-59" w:right="-82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896EC2">
              <w:rPr>
                <w:rFonts w:eastAsia="Calibri" w:cs="Arial"/>
                <w:b/>
                <w:sz w:val="20"/>
                <w:szCs w:val="20"/>
              </w:rPr>
              <w:t>Legislative Analyst</w:t>
            </w:r>
          </w:p>
        </w:tc>
        <w:tc>
          <w:tcPr>
            <w:tcW w:w="883" w:type="dxa"/>
            <w:shd w:val="clear" w:color="auto" w:fill="FFCC66"/>
            <w:vAlign w:val="center"/>
          </w:tcPr>
          <w:p w14:paraId="31DA291B" w14:textId="2E4B3DBB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896EC2">
              <w:rPr>
                <w:rFonts w:eastAsia="Calibri" w:cs="Arial"/>
                <w:b/>
                <w:sz w:val="20"/>
                <w:szCs w:val="20"/>
              </w:rPr>
              <w:t>Division Admin</w:t>
            </w:r>
          </w:p>
        </w:tc>
        <w:tc>
          <w:tcPr>
            <w:tcW w:w="872" w:type="dxa"/>
            <w:shd w:val="clear" w:color="auto" w:fill="E5DFEC" w:themeFill="accent4" w:themeFillTint="33"/>
            <w:vAlign w:val="center"/>
          </w:tcPr>
          <w:p w14:paraId="07BB2DE5" w14:textId="7F21EC1B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896EC2">
              <w:rPr>
                <w:rFonts w:eastAsia="Calibri" w:cs="Arial"/>
                <w:b/>
                <w:sz w:val="20"/>
                <w:szCs w:val="20"/>
              </w:rPr>
              <w:t>Director</w:t>
            </w:r>
          </w:p>
        </w:tc>
      </w:tr>
      <w:tr w:rsidR="00832E2A" w:rsidRPr="007D672D" w14:paraId="1D8C5543" w14:textId="77777777" w:rsidTr="00FA3EA8">
        <w:tc>
          <w:tcPr>
            <w:tcW w:w="1687" w:type="dxa"/>
            <w:vAlign w:val="center"/>
          </w:tcPr>
          <w:p w14:paraId="5CC22877" w14:textId="77777777" w:rsidR="000D24ED" w:rsidRPr="00896EC2" w:rsidRDefault="000D24ED" w:rsidP="000D24ED">
            <w:pPr>
              <w:spacing w:after="0" w:line="240" w:lineRule="auto"/>
              <w:ind w:left="-45" w:right="-1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Draft rules</w:t>
            </w:r>
          </w:p>
        </w:tc>
        <w:tc>
          <w:tcPr>
            <w:tcW w:w="900" w:type="dxa"/>
            <w:vAlign w:val="center"/>
          </w:tcPr>
          <w:p w14:paraId="0A13DD97" w14:textId="77777777" w:rsidR="000D24ED" w:rsidRPr="00896EC2" w:rsidRDefault="000D24ED" w:rsidP="000D24ED">
            <w:pPr>
              <w:spacing w:after="0" w:line="240" w:lineRule="auto"/>
              <w:ind w:left="-119" w:right="-90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37289F94" w14:textId="77777777" w:rsidR="000D24ED" w:rsidRPr="00896EC2" w:rsidRDefault="000D24ED" w:rsidP="000D24ED">
            <w:pPr>
              <w:spacing w:after="0" w:line="240" w:lineRule="auto"/>
              <w:ind w:left="-74" w:right="-7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900" w:type="dxa"/>
            <w:vAlign w:val="center"/>
          </w:tcPr>
          <w:p w14:paraId="7885B602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</w:p>
        </w:tc>
        <w:tc>
          <w:tcPr>
            <w:tcW w:w="1530" w:type="dxa"/>
            <w:vAlign w:val="center"/>
          </w:tcPr>
          <w:p w14:paraId="2C7ED3AC" w14:textId="1287E06E" w:rsidR="000D24ED" w:rsidRPr="00896EC2" w:rsidRDefault="004375DB" w:rsidP="00EA55C5">
            <w:pPr>
              <w:spacing w:after="0" w:line="240" w:lineRule="auto"/>
              <w:ind w:left="-118" w:right="-71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vAlign w:val="center"/>
          </w:tcPr>
          <w:p w14:paraId="0933474F" w14:textId="368E0AA8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14:paraId="188B3E56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5" w:type="dxa"/>
            <w:vAlign w:val="center"/>
          </w:tcPr>
          <w:p w14:paraId="13C3312A" w14:textId="7316F121" w:rsidR="000D24ED" w:rsidRPr="00896EC2" w:rsidRDefault="000D24ED" w:rsidP="000D24ED">
            <w:pPr>
              <w:spacing w:after="0" w:line="240" w:lineRule="auto"/>
              <w:ind w:left="-148" w:right="-134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X*</w:t>
            </w:r>
          </w:p>
        </w:tc>
        <w:tc>
          <w:tcPr>
            <w:tcW w:w="841" w:type="dxa"/>
            <w:vAlign w:val="center"/>
          </w:tcPr>
          <w:p w14:paraId="4241DFE4" w14:textId="77777777" w:rsidR="000D24ED" w:rsidRPr="00896EC2" w:rsidRDefault="000D24ED" w:rsidP="000D24ED">
            <w:pPr>
              <w:spacing w:after="0" w:line="240" w:lineRule="auto"/>
              <w:ind w:left="-59" w:right="-120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565" w:type="dxa"/>
            <w:vAlign w:val="center"/>
          </w:tcPr>
          <w:p w14:paraId="7436FA2D" w14:textId="77777777" w:rsidR="000D24ED" w:rsidRPr="00896EC2" w:rsidRDefault="000D24ED" w:rsidP="000D24ED">
            <w:pPr>
              <w:spacing w:after="0" w:line="240" w:lineRule="auto"/>
              <w:ind w:left="-59" w:right="-30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X*</w:t>
            </w:r>
          </w:p>
        </w:tc>
        <w:tc>
          <w:tcPr>
            <w:tcW w:w="1181" w:type="dxa"/>
            <w:vAlign w:val="center"/>
          </w:tcPr>
          <w:p w14:paraId="7C289411" w14:textId="49C23587" w:rsidR="000D24ED" w:rsidRPr="00896EC2" w:rsidRDefault="000D24ED" w:rsidP="000D24ED">
            <w:pPr>
              <w:spacing w:after="0" w:line="240" w:lineRule="auto"/>
              <w:ind w:left="-59" w:right="-82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883" w:type="dxa"/>
            <w:vAlign w:val="center"/>
          </w:tcPr>
          <w:p w14:paraId="1987F77B" w14:textId="52EC35B4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  <w:tc>
          <w:tcPr>
            <w:tcW w:w="872" w:type="dxa"/>
            <w:vAlign w:val="center"/>
          </w:tcPr>
          <w:p w14:paraId="39B168B7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</w:tr>
      <w:tr w:rsidR="00832E2A" w:rsidRPr="007D672D" w14:paraId="740F0D66" w14:textId="77777777" w:rsidTr="00FA3EA8">
        <w:tc>
          <w:tcPr>
            <w:tcW w:w="1687" w:type="dxa"/>
            <w:vAlign w:val="center"/>
          </w:tcPr>
          <w:p w14:paraId="2BAFA38A" w14:textId="77777777" w:rsidR="000D24ED" w:rsidRPr="00896EC2" w:rsidRDefault="000D24ED" w:rsidP="000D24ED">
            <w:pPr>
              <w:spacing w:after="0" w:line="240" w:lineRule="auto"/>
              <w:ind w:left="-45" w:right="-1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Project Charter EPIC Memo</w:t>
            </w:r>
          </w:p>
        </w:tc>
        <w:tc>
          <w:tcPr>
            <w:tcW w:w="900" w:type="dxa"/>
            <w:vAlign w:val="center"/>
          </w:tcPr>
          <w:p w14:paraId="013B9B16" w14:textId="77777777" w:rsidR="000D24ED" w:rsidRPr="00896EC2" w:rsidRDefault="000D24ED" w:rsidP="000D24ED">
            <w:pPr>
              <w:spacing w:after="0" w:line="240" w:lineRule="auto"/>
              <w:ind w:left="-119" w:right="-90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66B95A74" w14:textId="77777777" w:rsidR="000D24ED" w:rsidRPr="00896EC2" w:rsidRDefault="000D24ED" w:rsidP="000D24ED">
            <w:pPr>
              <w:spacing w:after="0" w:line="240" w:lineRule="auto"/>
              <w:ind w:left="-74" w:right="-7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900" w:type="dxa"/>
            <w:vAlign w:val="center"/>
          </w:tcPr>
          <w:p w14:paraId="209ABF44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</w:p>
        </w:tc>
        <w:tc>
          <w:tcPr>
            <w:tcW w:w="1530" w:type="dxa"/>
            <w:vAlign w:val="center"/>
          </w:tcPr>
          <w:p w14:paraId="6FD00E92" w14:textId="7D01F102" w:rsidR="000D24ED" w:rsidRPr="00896EC2" w:rsidRDefault="00007049" w:rsidP="00EA55C5">
            <w:pPr>
              <w:spacing w:after="0" w:line="240" w:lineRule="auto"/>
              <w:ind w:left="-118" w:right="-71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vAlign w:val="center"/>
          </w:tcPr>
          <w:p w14:paraId="26E25732" w14:textId="023B8E80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14:paraId="1BCBFB11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5" w:type="dxa"/>
            <w:vAlign w:val="center"/>
          </w:tcPr>
          <w:p w14:paraId="63D14AB8" w14:textId="5D5126BB" w:rsidR="000D24ED" w:rsidRPr="00896EC2" w:rsidRDefault="000D24ED" w:rsidP="000D24ED">
            <w:pPr>
              <w:spacing w:after="0" w:line="240" w:lineRule="auto"/>
              <w:ind w:left="-148" w:right="-134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X*</w:t>
            </w:r>
          </w:p>
        </w:tc>
        <w:tc>
          <w:tcPr>
            <w:tcW w:w="841" w:type="dxa"/>
            <w:vAlign w:val="center"/>
          </w:tcPr>
          <w:p w14:paraId="6F2C4E15" w14:textId="77777777" w:rsidR="000D24ED" w:rsidRPr="00896EC2" w:rsidRDefault="000D24ED" w:rsidP="000D24ED">
            <w:pPr>
              <w:spacing w:after="0" w:line="240" w:lineRule="auto"/>
              <w:ind w:left="-59" w:right="-12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11BC6249" w14:textId="77777777" w:rsidR="000D24ED" w:rsidRPr="00896EC2" w:rsidRDefault="000D24ED" w:rsidP="000D24ED">
            <w:pPr>
              <w:spacing w:after="0" w:line="240" w:lineRule="auto"/>
              <w:ind w:left="-59" w:right="-3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14:paraId="0313384E" w14:textId="77777777" w:rsidR="000D24ED" w:rsidRPr="00896EC2" w:rsidRDefault="000D24ED" w:rsidP="000D24ED">
            <w:pPr>
              <w:spacing w:after="0" w:line="240" w:lineRule="auto"/>
              <w:ind w:left="-59" w:right="-82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0F7F3AB7" w14:textId="704AFBD8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872" w:type="dxa"/>
            <w:vAlign w:val="center"/>
          </w:tcPr>
          <w:p w14:paraId="17FD9B47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</w:tr>
      <w:tr w:rsidR="00832E2A" w:rsidRPr="007D672D" w14:paraId="5B39714E" w14:textId="77777777" w:rsidTr="00FA3EA8">
        <w:tc>
          <w:tcPr>
            <w:tcW w:w="1687" w:type="dxa"/>
            <w:vAlign w:val="center"/>
          </w:tcPr>
          <w:p w14:paraId="0081F12D" w14:textId="77777777" w:rsidR="000D24ED" w:rsidRPr="00896EC2" w:rsidRDefault="000D24ED" w:rsidP="000D24ED">
            <w:pPr>
              <w:spacing w:after="0" w:line="240" w:lineRule="auto"/>
              <w:ind w:left="-45" w:right="-1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RAC Roster</w:t>
            </w:r>
          </w:p>
        </w:tc>
        <w:tc>
          <w:tcPr>
            <w:tcW w:w="900" w:type="dxa"/>
            <w:vAlign w:val="center"/>
          </w:tcPr>
          <w:p w14:paraId="7A1D9D7E" w14:textId="77777777" w:rsidR="000D24ED" w:rsidRPr="00896EC2" w:rsidRDefault="000D24ED" w:rsidP="000D24ED">
            <w:pPr>
              <w:spacing w:after="0" w:line="240" w:lineRule="auto"/>
              <w:ind w:left="-119" w:right="-9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D2FDE0D" w14:textId="77777777" w:rsidR="000D24ED" w:rsidRPr="00896EC2" w:rsidRDefault="000D24ED" w:rsidP="000D24ED">
            <w:pPr>
              <w:spacing w:after="0" w:line="240" w:lineRule="auto"/>
              <w:ind w:left="-74" w:right="-7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900" w:type="dxa"/>
            <w:vAlign w:val="center"/>
          </w:tcPr>
          <w:p w14:paraId="4A837747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</w:p>
        </w:tc>
        <w:tc>
          <w:tcPr>
            <w:tcW w:w="1530" w:type="dxa"/>
            <w:vAlign w:val="center"/>
          </w:tcPr>
          <w:p w14:paraId="106670EB" w14:textId="77777777" w:rsidR="000D24ED" w:rsidRPr="00896EC2" w:rsidRDefault="000D24ED" w:rsidP="00EA55C5">
            <w:pPr>
              <w:spacing w:after="0" w:line="240" w:lineRule="auto"/>
              <w:ind w:left="-118" w:right="-71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6591CA2" w14:textId="41D67235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14:paraId="450692D4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2025" w:type="dxa"/>
            <w:vAlign w:val="center"/>
          </w:tcPr>
          <w:p w14:paraId="15CF13F4" w14:textId="77777777" w:rsidR="000D24ED" w:rsidRPr="00896EC2" w:rsidRDefault="000D24ED" w:rsidP="000D24ED">
            <w:pPr>
              <w:spacing w:after="0" w:line="240" w:lineRule="auto"/>
              <w:ind w:left="-148" w:right="-134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443D4424" w14:textId="77777777" w:rsidR="000D24ED" w:rsidRPr="00896EC2" w:rsidRDefault="000D24ED" w:rsidP="000D24ED">
            <w:pPr>
              <w:spacing w:after="0" w:line="240" w:lineRule="auto"/>
              <w:ind w:left="-59" w:right="-12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7D6C045F" w14:textId="77777777" w:rsidR="000D24ED" w:rsidRPr="00896EC2" w:rsidRDefault="000D24ED" w:rsidP="000D24ED">
            <w:pPr>
              <w:spacing w:after="0" w:line="240" w:lineRule="auto"/>
              <w:ind w:left="-59" w:right="-3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14:paraId="33F0B4E9" w14:textId="77777777" w:rsidR="000D24ED" w:rsidRPr="00896EC2" w:rsidRDefault="000D24ED" w:rsidP="000D24ED">
            <w:pPr>
              <w:spacing w:after="0" w:line="240" w:lineRule="auto"/>
              <w:ind w:left="-59" w:right="-82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883" w:type="dxa"/>
            <w:vAlign w:val="center"/>
          </w:tcPr>
          <w:p w14:paraId="6DB7429E" w14:textId="07AC7925" w:rsidR="000D24ED" w:rsidRPr="00896EC2" w:rsidDel="003214E1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872" w:type="dxa"/>
            <w:vAlign w:val="center"/>
          </w:tcPr>
          <w:p w14:paraId="5409F335" w14:textId="105B7B68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</w:tr>
      <w:tr w:rsidR="00832E2A" w:rsidRPr="007D672D" w14:paraId="353465CF" w14:textId="77777777" w:rsidTr="00FA3EA8">
        <w:tc>
          <w:tcPr>
            <w:tcW w:w="1687" w:type="dxa"/>
            <w:vAlign w:val="center"/>
          </w:tcPr>
          <w:p w14:paraId="12A9E287" w14:textId="77777777" w:rsidR="000D24ED" w:rsidRPr="00896EC2" w:rsidRDefault="000D24ED" w:rsidP="000D24ED">
            <w:pPr>
              <w:spacing w:after="0" w:line="240" w:lineRule="auto"/>
              <w:ind w:left="-45" w:right="-1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RAC Member Director Memo</w:t>
            </w:r>
          </w:p>
        </w:tc>
        <w:tc>
          <w:tcPr>
            <w:tcW w:w="900" w:type="dxa"/>
            <w:vAlign w:val="center"/>
          </w:tcPr>
          <w:p w14:paraId="0E453E59" w14:textId="77777777" w:rsidR="000D24ED" w:rsidRPr="00896EC2" w:rsidRDefault="000D24ED" w:rsidP="000D24ED">
            <w:pPr>
              <w:spacing w:after="0" w:line="240" w:lineRule="auto"/>
              <w:ind w:left="-119" w:right="-9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1759F19" w14:textId="77777777" w:rsidR="000D24ED" w:rsidRPr="00896EC2" w:rsidRDefault="000D24ED" w:rsidP="000D24ED">
            <w:pPr>
              <w:spacing w:after="0" w:line="240" w:lineRule="auto"/>
              <w:ind w:left="-74" w:right="-7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900" w:type="dxa"/>
            <w:vAlign w:val="center"/>
          </w:tcPr>
          <w:p w14:paraId="44019963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</w:p>
        </w:tc>
        <w:tc>
          <w:tcPr>
            <w:tcW w:w="1530" w:type="dxa"/>
            <w:vAlign w:val="center"/>
          </w:tcPr>
          <w:p w14:paraId="68652F7D" w14:textId="77777777" w:rsidR="000D24ED" w:rsidRPr="00896EC2" w:rsidRDefault="000D24ED" w:rsidP="00EA55C5">
            <w:pPr>
              <w:spacing w:after="0" w:line="240" w:lineRule="auto"/>
              <w:ind w:left="-118" w:right="-71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C6BDE2E" w14:textId="5AE82D74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14:paraId="0CDBAB1A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5" w:type="dxa"/>
            <w:vAlign w:val="center"/>
          </w:tcPr>
          <w:p w14:paraId="3FB69EF8" w14:textId="77777777" w:rsidR="000D24ED" w:rsidRPr="00896EC2" w:rsidRDefault="000D24ED" w:rsidP="000D24ED">
            <w:pPr>
              <w:spacing w:after="0" w:line="240" w:lineRule="auto"/>
              <w:ind w:left="-148" w:right="-134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5BFD6C8E" w14:textId="77777777" w:rsidR="000D24ED" w:rsidRPr="00896EC2" w:rsidRDefault="000D24ED" w:rsidP="000D24ED">
            <w:pPr>
              <w:spacing w:after="0" w:line="240" w:lineRule="auto"/>
              <w:ind w:left="-59" w:right="-12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243A62F9" w14:textId="77777777" w:rsidR="000D24ED" w:rsidRPr="00896EC2" w:rsidRDefault="000D24ED" w:rsidP="000D24ED">
            <w:pPr>
              <w:spacing w:after="0" w:line="240" w:lineRule="auto"/>
              <w:ind w:left="-59" w:right="-3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14:paraId="6EF3A6B2" w14:textId="77777777" w:rsidR="000D24ED" w:rsidRPr="00896EC2" w:rsidRDefault="000D24ED" w:rsidP="000D24ED">
            <w:pPr>
              <w:spacing w:after="0" w:line="240" w:lineRule="auto"/>
              <w:ind w:left="-59" w:right="-82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883" w:type="dxa"/>
            <w:vAlign w:val="center"/>
          </w:tcPr>
          <w:p w14:paraId="61B3BD09" w14:textId="7EB034AA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872" w:type="dxa"/>
            <w:vAlign w:val="center"/>
          </w:tcPr>
          <w:p w14:paraId="5ADEC3D5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</w:tr>
      <w:tr w:rsidR="00832E2A" w:rsidRPr="007D672D" w14:paraId="3926C32A" w14:textId="77777777" w:rsidTr="00FA3EA8">
        <w:tc>
          <w:tcPr>
            <w:tcW w:w="1687" w:type="dxa"/>
            <w:vAlign w:val="center"/>
          </w:tcPr>
          <w:p w14:paraId="363290DD" w14:textId="77777777" w:rsidR="000D24ED" w:rsidRPr="00896EC2" w:rsidRDefault="000D24ED" w:rsidP="000D24ED">
            <w:pPr>
              <w:spacing w:after="0" w:line="240" w:lineRule="auto"/>
              <w:ind w:left="-45" w:right="-1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RAC Appointment Letter</w:t>
            </w:r>
          </w:p>
        </w:tc>
        <w:tc>
          <w:tcPr>
            <w:tcW w:w="900" w:type="dxa"/>
            <w:vAlign w:val="center"/>
          </w:tcPr>
          <w:p w14:paraId="1E5B9386" w14:textId="77777777" w:rsidR="000D24ED" w:rsidRPr="00896EC2" w:rsidRDefault="000D24ED" w:rsidP="000D24ED">
            <w:pPr>
              <w:spacing w:after="0" w:line="240" w:lineRule="auto"/>
              <w:ind w:left="-119" w:right="-9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A374E07" w14:textId="77777777" w:rsidR="000D24ED" w:rsidRPr="00896EC2" w:rsidRDefault="000D24ED" w:rsidP="000D24ED">
            <w:pPr>
              <w:spacing w:after="0" w:line="240" w:lineRule="auto"/>
              <w:ind w:left="-74" w:right="-75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588FC57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</w:p>
        </w:tc>
        <w:tc>
          <w:tcPr>
            <w:tcW w:w="1530" w:type="dxa"/>
            <w:vAlign w:val="center"/>
          </w:tcPr>
          <w:p w14:paraId="76B92DEB" w14:textId="77777777" w:rsidR="000D24ED" w:rsidRPr="00896EC2" w:rsidRDefault="000D24ED" w:rsidP="00EA55C5">
            <w:pPr>
              <w:spacing w:after="0" w:line="240" w:lineRule="auto"/>
              <w:ind w:left="-118" w:right="-71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D51EB4B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</w:p>
        </w:tc>
        <w:tc>
          <w:tcPr>
            <w:tcW w:w="720" w:type="dxa"/>
            <w:vAlign w:val="center"/>
          </w:tcPr>
          <w:p w14:paraId="3923863C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5" w:type="dxa"/>
            <w:vAlign w:val="center"/>
          </w:tcPr>
          <w:p w14:paraId="3F386240" w14:textId="77777777" w:rsidR="000D24ED" w:rsidRPr="00896EC2" w:rsidRDefault="000D24ED" w:rsidP="000D24ED">
            <w:pPr>
              <w:spacing w:after="0" w:line="240" w:lineRule="auto"/>
              <w:ind w:left="-148" w:right="-134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711E1461" w14:textId="77777777" w:rsidR="000D24ED" w:rsidRPr="00896EC2" w:rsidRDefault="000D24ED" w:rsidP="000D24ED">
            <w:pPr>
              <w:spacing w:after="0" w:line="240" w:lineRule="auto"/>
              <w:ind w:left="-59" w:right="-12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2A00B2FE" w14:textId="77777777" w:rsidR="000D24ED" w:rsidRPr="00896EC2" w:rsidRDefault="000D24ED" w:rsidP="000D24ED">
            <w:pPr>
              <w:spacing w:after="0" w:line="240" w:lineRule="auto"/>
              <w:ind w:left="-59" w:right="-3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14:paraId="77DF8785" w14:textId="77777777" w:rsidR="000D24ED" w:rsidRPr="00896EC2" w:rsidRDefault="000D24ED" w:rsidP="000D24ED">
            <w:pPr>
              <w:spacing w:after="0" w:line="240" w:lineRule="auto"/>
              <w:ind w:left="-59" w:right="-82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4CF78B27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  <w:tc>
          <w:tcPr>
            <w:tcW w:w="872" w:type="dxa"/>
            <w:vAlign w:val="center"/>
          </w:tcPr>
          <w:p w14:paraId="381BE867" w14:textId="536BD38D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</w:tr>
      <w:tr w:rsidR="00832E2A" w:rsidRPr="007D672D" w14:paraId="649B441F" w14:textId="77777777" w:rsidTr="00FA3EA8">
        <w:tc>
          <w:tcPr>
            <w:tcW w:w="1687" w:type="dxa"/>
            <w:vAlign w:val="center"/>
          </w:tcPr>
          <w:p w14:paraId="1F19E5D8" w14:textId="77777777" w:rsidR="000D24ED" w:rsidRPr="00896EC2" w:rsidRDefault="000D24ED" w:rsidP="000D24ED">
            <w:pPr>
              <w:spacing w:after="0" w:line="240" w:lineRule="auto"/>
              <w:ind w:left="-45" w:right="-1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RAC Charter</w:t>
            </w:r>
          </w:p>
        </w:tc>
        <w:tc>
          <w:tcPr>
            <w:tcW w:w="900" w:type="dxa"/>
            <w:vAlign w:val="center"/>
          </w:tcPr>
          <w:p w14:paraId="145017FB" w14:textId="77777777" w:rsidR="000D24ED" w:rsidRPr="00896EC2" w:rsidRDefault="000D24ED" w:rsidP="000D24ED">
            <w:pPr>
              <w:spacing w:after="0" w:line="240" w:lineRule="auto"/>
              <w:ind w:left="-119" w:right="-9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FB4A3DD" w14:textId="77777777" w:rsidR="000D24ED" w:rsidRPr="00896EC2" w:rsidRDefault="000D24ED" w:rsidP="000D24ED">
            <w:pPr>
              <w:spacing w:after="0" w:line="240" w:lineRule="auto"/>
              <w:ind w:left="-74" w:right="-7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900" w:type="dxa"/>
            <w:vAlign w:val="center"/>
          </w:tcPr>
          <w:p w14:paraId="717DC033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</w:p>
        </w:tc>
        <w:tc>
          <w:tcPr>
            <w:tcW w:w="1530" w:type="dxa"/>
            <w:vAlign w:val="center"/>
          </w:tcPr>
          <w:p w14:paraId="2FFF5184" w14:textId="77777777" w:rsidR="000D24ED" w:rsidRPr="00896EC2" w:rsidRDefault="000D24ED" w:rsidP="00EA55C5">
            <w:pPr>
              <w:spacing w:after="0" w:line="240" w:lineRule="auto"/>
              <w:ind w:left="-118" w:right="-71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6FABCC3" w14:textId="18248F96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14:paraId="70E714EF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2025" w:type="dxa"/>
            <w:vAlign w:val="center"/>
          </w:tcPr>
          <w:p w14:paraId="642DF44B" w14:textId="77777777" w:rsidR="000D24ED" w:rsidRPr="00896EC2" w:rsidRDefault="000D24ED" w:rsidP="000D24ED">
            <w:pPr>
              <w:spacing w:after="0" w:line="240" w:lineRule="auto"/>
              <w:ind w:left="-148" w:right="-134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5201CE44" w14:textId="77777777" w:rsidR="000D24ED" w:rsidRPr="00896EC2" w:rsidRDefault="000D24ED" w:rsidP="000D24ED">
            <w:pPr>
              <w:spacing w:after="0" w:line="240" w:lineRule="auto"/>
              <w:ind w:left="-59" w:right="-12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2A52EB8F" w14:textId="77777777" w:rsidR="000D24ED" w:rsidRPr="00896EC2" w:rsidRDefault="000D24ED" w:rsidP="000D24ED">
            <w:pPr>
              <w:spacing w:after="0" w:line="240" w:lineRule="auto"/>
              <w:ind w:left="-59" w:right="-3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14:paraId="4A239328" w14:textId="77777777" w:rsidR="000D24ED" w:rsidRPr="00896EC2" w:rsidRDefault="000D24ED" w:rsidP="000D24ED">
            <w:pPr>
              <w:spacing w:after="0" w:line="240" w:lineRule="auto"/>
              <w:ind w:left="-59" w:right="-82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1E55604B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  <w:tc>
          <w:tcPr>
            <w:tcW w:w="872" w:type="dxa"/>
            <w:vAlign w:val="center"/>
          </w:tcPr>
          <w:p w14:paraId="23477D60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</w:tr>
      <w:tr w:rsidR="00832E2A" w:rsidRPr="007D672D" w14:paraId="7DEABF1A" w14:textId="77777777" w:rsidTr="00FA3EA8">
        <w:tc>
          <w:tcPr>
            <w:tcW w:w="1687" w:type="dxa"/>
            <w:vAlign w:val="center"/>
          </w:tcPr>
          <w:p w14:paraId="3391386C" w14:textId="77777777" w:rsidR="000D24ED" w:rsidRPr="00896EC2" w:rsidRDefault="000D24ED" w:rsidP="000D24ED">
            <w:pPr>
              <w:spacing w:after="0" w:line="240" w:lineRule="auto"/>
              <w:ind w:left="-45" w:right="-1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RAC GovDelivery Notice</w:t>
            </w:r>
          </w:p>
        </w:tc>
        <w:tc>
          <w:tcPr>
            <w:tcW w:w="900" w:type="dxa"/>
            <w:vAlign w:val="center"/>
          </w:tcPr>
          <w:p w14:paraId="3D7D3C87" w14:textId="77777777" w:rsidR="000D24ED" w:rsidRPr="00896EC2" w:rsidRDefault="000D24ED" w:rsidP="000D24ED">
            <w:pPr>
              <w:spacing w:after="0" w:line="240" w:lineRule="auto"/>
              <w:ind w:left="-119" w:right="-9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887C982" w14:textId="77777777" w:rsidR="000D24ED" w:rsidRPr="00896EC2" w:rsidRDefault="000D24ED" w:rsidP="000D24ED">
            <w:pPr>
              <w:spacing w:after="0" w:line="240" w:lineRule="auto"/>
              <w:ind w:left="-74" w:right="-7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900" w:type="dxa"/>
            <w:vAlign w:val="center"/>
          </w:tcPr>
          <w:p w14:paraId="3ADABCF8" w14:textId="450455CD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1530" w:type="dxa"/>
            <w:vAlign w:val="center"/>
          </w:tcPr>
          <w:p w14:paraId="5C4A381F" w14:textId="7967AC6E" w:rsidR="000D24ED" w:rsidRPr="00896EC2" w:rsidRDefault="000D24ED" w:rsidP="00EA55C5">
            <w:pPr>
              <w:spacing w:after="0" w:line="240" w:lineRule="auto"/>
              <w:ind w:left="-118" w:right="-71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8875C5F" w14:textId="4DA53C2B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14:paraId="2657EA6F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5" w:type="dxa"/>
            <w:vAlign w:val="center"/>
          </w:tcPr>
          <w:p w14:paraId="6BF75A14" w14:textId="77777777" w:rsidR="000D24ED" w:rsidRPr="00896EC2" w:rsidRDefault="000D24ED" w:rsidP="000D24ED">
            <w:pPr>
              <w:spacing w:after="0" w:line="240" w:lineRule="auto"/>
              <w:ind w:left="-148" w:right="-134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0B47936D" w14:textId="77777777" w:rsidR="000D24ED" w:rsidRPr="00896EC2" w:rsidRDefault="000D24ED" w:rsidP="000D24ED">
            <w:pPr>
              <w:spacing w:after="0" w:line="240" w:lineRule="auto"/>
              <w:ind w:left="-59" w:right="-12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53EF6E46" w14:textId="77777777" w:rsidR="000D24ED" w:rsidRPr="00896EC2" w:rsidRDefault="000D24ED" w:rsidP="000D24ED">
            <w:pPr>
              <w:spacing w:after="0" w:line="240" w:lineRule="auto"/>
              <w:ind w:left="-59" w:right="-3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14:paraId="23665DAE" w14:textId="77777777" w:rsidR="000D24ED" w:rsidRPr="00896EC2" w:rsidRDefault="000D24ED" w:rsidP="000D24ED">
            <w:pPr>
              <w:spacing w:after="0" w:line="240" w:lineRule="auto"/>
              <w:ind w:left="-59" w:right="-82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2D0DDDC7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  <w:tc>
          <w:tcPr>
            <w:tcW w:w="872" w:type="dxa"/>
            <w:vAlign w:val="center"/>
          </w:tcPr>
          <w:p w14:paraId="109AD2F1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</w:tr>
      <w:tr w:rsidR="00832E2A" w:rsidRPr="007D672D" w14:paraId="276C7873" w14:textId="77777777" w:rsidTr="00FA3EA8">
        <w:tc>
          <w:tcPr>
            <w:tcW w:w="1687" w:type="dxa"/>
            <w:vAlign w:val="center"/>
          </w:tcPr>
          <w:p w14:paraId="31B2425B" w14:textId="77777777" w:rsidR="000D24ED" w:rsidRPr="00896EC2" w:rsidRDefault="000D24ED" w:rsidP="000D24ED">
            <w:pPr>
              <w:spacing w:after="0" w:line="240" w:lineRule="auto"/>
              <w:ind w:left="-45" w:right="-1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Meeting presentation and agenda</w:t>
            </w:r>
          </w:p>
        </w:tc>
        <w:tc>
          <w:tcPr>
            <w:tcW w:w="900" w:type="dxa"/>
            <w:vAlign w:val="center"/>
          </w:tcPr>
          <w:p w14:paraId="3D344644" w14:textId="77777777" w:rsidR="000D24ED" w:rsidRPr="00896EC2" w:rsidRDefault="000D24ED" w:rsidP="000D24ED">
            <w:pPr>
              <w:spacing w:after="0" w:line="240" w:lineRule="auto"/>
              <w:ind w:left="-119" w:right="-90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19786FB4" w14:textId="77777777" w:rsidR="000D24ED" w:rsidRPr="00896EC2" w:rsidRDefault="000D24ED" w:rsidP="000D24ED">
            <w:pPr>
              <w:spacing w:after="0" w:line="240" w:lineRule="auto"/>
              <w:ind w:left="-74" w:right="-7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900" w:type="dxa"/>
            <w:vAlign w:val="center"/>
          </w:tcPr>
          <w:p w14:paraId="66773B60" w14:textId="525C81EC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1530" w:type="dxa"/>
            <w:vAlign w:val="center"/>
          </w:tcPr>
          <w:p w14:paraId="3C620D6E" w14:textId="194EEC2D" w:rsidR="000D24ED" w:rsidRPr="00896EC2" w:rsidRDefault="000D24ED" w:rsidP="00EA55C5">
            <w:pPr>
              <w:spacing w:after="0" w:line="240" w:lineRule="auto"/>
              <w:ind w:left="-118" w:right="-71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7DF176F" w14:textId="57020CD2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14:paraId="18AA01EA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2025" w:type="dxa"/>
            <w:vAlign w:val="center"/>
          </w:tcPr>
          <w:p w14:paraId="34EB5FA3" w14:textId="77777777" w:rsidR="000D24ED" w:rsidRPr="00896EC2" w:rsidRDefault="000D24ED" w:rsidP="000D24ED">
            <w:pPr>
              <w:spacing w:after="0" w:line="240" w:lineRule="auto"/>
              <w:ind w:left="-148" w:right="-134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44C0CABA" w14:textId="77777777" w:rsidR="000D24ED" w:rsidRPr="00896EC2" w:rsidRDefault="000D24ED" w:rsidP="000D24ED">
            <w:pPr>
              <w:spacing w:after="0" w:line="240" w:lineRule="auto"/>
              <w:ind w:left="-59" w:right="-12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332E2B98" w14:textId="77777777" w:rsidR="000D24ED" w:rsidRPr="00896EC2" w:rsidRDefault="000D24ED" w:rsidP="000D24ED">
            <w:pPr>
              <w:spacing w:after="0" w:line="240" w:lineRule="auto"/>
              <w:ind w:left="-59" w:right="-3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14:paraId="0D4B40E3" w14:textId="77777777" w:rsidR="000D24ED" w:rsidRPr="00896EC2" w:rsidRDefault="000D24ED" w:rsidP="000D24ED">
            <w:pPr>
              <w:spacing w:after="0" w:line="240" w:lineRule="auto"/>
              <w:ind w:left="-59" w:right="-82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5F171D37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  <w:tc>
          <w:tcPr>
            <w:tcW w:w="872" w:type="dxa"/>
            <w:vAlign w:val="center"/>
          </w:tcPr>
          <w:p w14:paraId="0F583FA5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</w:tr>
      <w:tr w:rsidR="00832E2A" w:rsidRPr="007D672D" w14:paraId="31676689" w14:textId="77777777" w:rsidTr="00FA3EA8">
        <w:tc>
          <w:tcPr>
            <w:tcW w:w="1687" w:type="dxa"/>
            <w:vAlign w:val="center"/>
          </w:tcPr>
          <w:p w14:paraId="0755A621" w14:textId="77777777" w:rsidR="000D24ED" w:rsidRPr="00896EC2" w:rsidRDefault="000D24ED" w:rsidP="000D24ED">
            <w:pPr>
              <w:spacing w:after="0" w:line="240" w:lineRule="auto"/>
              <w:ind w:left="-45" w:right="-1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Meeting summary</w:t>
            </w:r>
          </w:p>
        </w:tc>
        <w:tc>
          <w:tcPr>
            <w:tcW w:w="900" w:type="dxa"/>
            <w:vAlign w:val="center"/>
          </w:tcPr>
          <w:p w14:paraId="64A826DC" w14:textId="77777777" w:rsidR="000D24ED" w:rsidRPr="00896EC2" w:rsidRDefault="000D24ED" w:rsidP="000D24ED">
            <w:pPr>
              <w:spacing w:after="0" w:line="240" w:lineRule="auto"/>
              <w:ind w:left="-119" w:right="-9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1E7BB7D" w14:textId="77777777" w:rsidR="000D24ED" w:rsidRPr="00896EC2" w:rsidRDefault="000D24ED" w:rsidP="000D24ED">
            <w:pPr>
              <w:spacing w:after="0" w:line="240" w:lineRule="auto"/>
              <w:ind w:left="-74" w:right="-7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900" w:type="dxa"/>
            <w:vAlign w:val="center"/>
          </w:tcPr>
          <w:p w14:paraId="5780FE11" w14:textId="41F11C84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1530" w:type="dxa"/>
            <w:vAlign w:val="center"/>
          </w:tcPr>
          <w:p w14:paraId="52105DA9" w14:textId="03C749B3" w:rsidR="000D24ED" w:rsidRPr="00896EC2" w:rsidRDefault="000D24ED" w:rsidP="00EA55C5">
            <w:pPr>
              <w:spacing w:after="0" w:line="240" w:lineRule="auto"/>
              <w:ind w:left="-118" w:right="-71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B707C28" w14:textId="04B2ADE8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14:paraId="58E5FF86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2025" w:type="dxa"/>
            <w:vAlign w:val="center"/>
          </w:tcPr>
          <w:p w14:paraId="360C786D" w14:textId="77777777" w:rsidR="000D24ED" w:rsidRPr="00896EC2" w:rsidRDefault="000D24ED" w:rsidP="000D24ED">
            <w:pPr>
              <w:spacing w:after="0" w:line="240" w:lineRule="auto"/>
              <w:ind w:left="-148" w:right="-134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1774C3EB" w14:textId="77777777" w:rsidR="000D24ED" w:rsidRPr="00896EC2" w:rsidRDefault="000D24ED" w:rsidP="000D24ED">
            <w:pPr>
              <w:spacing w:after="0" w:line="240" w:lineRule="auto"/>
              <w:ind w:left="-59" w:right="-12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758CCB6F" w14:textId="77777777" w:rsidR="000D24ED" w:rsidRPr="00896EC2" w:rsidRDefault="000D24ED" w:rsidP="000D24ED">
            <w:pPr>
              <w:spacing w:after="0" w:line="240" w:lineRule="auto"/>
              <w:ind w:left="-59" w:right="-3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14:paraId="356562F3" w14:textId="77777777" w:rsidR="000D24ED" w:rsidRPr="00896EC2" w:rsidRDefault="000D24ED" w:rsidP="000D24ED">
            <w:pPr>
              <w:spacing w:after="0" w:line="240" w:lineRule="auto"/>
              <w:ind w:left="-59" w:right="-82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4AFCAE19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  <w:tc>
          <w:tcPr>
            <w:tcW w:w="872" w:type="dxa"/>
            <w:vAlign w:val="center"/>
          </w:tcPr>
          <w:p w14:paraId="39A57DFC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</w:tr>
      <w:tr w:rsidR="00832E2A" w:rsidRPr="007D672D" w14:paraId="1713E8F3" w14:textId="77777777" w:rsidTr="00FA3EA8">
        <w:tc>
          <w:tcPr>
            <w:tcW w:w="1687" w:type="dxa"/>
            <w:vAlign w:val="center"/>
          </w:tcPr>
          <w:p w14:paraId="66D562DE" w14:textId="77777777" w:rsidR="000D24ED" w:rsidRPr="00896EC2" w:rsidRDefault="000D24ED" w:rsidP="000D24ED">
            <w:pPr>
              <w:spacing w:after="0" w:line="240" w:lineRule="auto"/>
              <w:ind w:left="-45" w:right="-1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Fiscal Impact Statement</w:t>
            </w:r>
          </w:p>
        </w:tc>
        <w:tc>
          <w:tcPr>
            <w:tcW w:w="900" w:type="dxa"/>
            <w:vAlign w:val="center"/>
          </w:tcPr>
          <w:p w14:paraId="3D7108F2" w14:textId="77777777" w:rsidR="000D24ED" w:rsidRPr="00896EC2" w:rsidRDefault="000D24ED" w:rsidP="000D24ED">
            <w:pPr>
              <w:spacing w:after="0" w:line="240" w:lineRule="auto"/>
              <w:ind w:left="-119" w:right="-90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3471072E" w14:textId="77777777" w:rsidR="000D24ED" w:rsidRPr="00896EC2" w:rsidRDefault="000D24ED" w:rsidP="000D24ED">
            <w:pPr>
              <w:spacing w:after="0" w:line="240" w:lineRule="auto"/>
              <w:ind w:left="-74" w:right="-7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900" w:type="dxa"/>
            <w:vAlign w:val="center"/>
          </w:tcPr>
          <w:p w14:paraId="2DD10E5F" w14:textId="59DFCF5D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1530" w:type="dxa"/>
            <w:vAlign w:val="center"/>
          </w:tcPr>
          <w:p w14:paraId="6F2D2C53" w14:textId="77777777" w:rsidR="000D24ED" w:rsidRPr="00896EC2" w:rsidRDefault="000D24ED" w:rsidP="00EA55C5">
            <w:pPr>
              <w:spacing w:after="0" w:line="240" w:lineRule="auto"/>
              <w:ind w:left="-118" w:right="-71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vAlign w:val="center"/>
          </w:tcPr>
          <w:p w14:paraId="0E909E29" w14:textId="55C65A0C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14:paraId="330A6A55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2025" w:type="dxa"/>
            <w:vAlign w:val="center"/>
          </w:tcPr>
          <w:p w14:paraId="187AA447" w14:textId="77777777" w:rsidR="000D24ED" w:rsidRPr="00896EC2" w:rsidRDefault="000D24ED" w:rsidP="000D24ED">
            <w:pPr>
              <w:spacing w:after="0" w:line="240" w:lineRule="auto"/>
              <w:ind w:left="-148" w:right="-134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33FCFBE7" w14:textId="77777777" w:rsidR="000D24ED" w:rsidRPr="00896EC2" w:rsidRDefault="000D24ED" w:rsidP="000D24ED">
            <w:pPr>
              <w:spacing w:after="0" w:line="240" w:lineRule="auto"/>
              <w:ind w:left="-59" w:right="-120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565" w:type="dxa"/>
            <w:vAlign w:val="center"/>
          </w:tcPr>
          <w:p w14:paraId="0B58AB08" w14:textId="77777777" w:rsidR="000D24ED" w:rsidRPr="00896EC2" w:rsidRDefault="000D24ED" w:rsidP="000D24ED">
            <w:pPr>
              <w:spacing w:after="0" w:line="240" w:lineRule="auto"/>
              <w:ind w:left="-59" w:right="-3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14:paraId="63A60AC6" w14:textId="77777777" w:rsidR="000D24ED" w:rsidRPr="00896EC2" w:rsidRDefault="000D24ED" w:rsidP="000D24ED">
            <w:pPr>
              <w:spacing w:after="0" w:line="240" w:lineRule="auto"/>
              <w:ind w:left="-59" w:right="-82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883" w:type="dxa"/>
            <w:vAlign w:val="center"/>
          </w:tcPr>
          <w:p w14:paraId="57AB7260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  <w:tc>
          <w:tcPr>
            <w:tcW w:w="872" w:type="dxa"/>
            <w:vAlign w:val="center"/>
          </w:tcPr>
          <w:p w14:paraId="579A201B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</w:tr>
      <w:tr w:rsidR="00832E2A" w:rsidRPr="007D672D" w14:paraId="2C1A88ED" w14:textId="77777777" w:rsidTr="00FA3EA8">
        <w:tc>
          <w:tcPr>
            <w:tcW w:w="1687" w:type="dxa"/>
            <w:vAlign w:val="center"/>
          </w:tcPr>
          <w:p w14:paraId="71DC7530" w14:textId="77777777" w:rsidR="000D24ED" w:rsidRPr="00896EC2" w:rsidRDefault="000D24ED" w:rsidP="000D24ED">
            <w:pPr>
              <w:spacing w:after="0" w:line="240" w:lineRule="auto"/>
              <w:ind w:left="-45" w:right="-1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Public Notice</w:t>
            </w:r>
          </w:p>
        </w:tc>
        <w:tc>
          <w:tcPr>
            <w:tcW w:w="900" w:type="dxa"/>
            <w:vAlign w:val="center"/>
          </w:tcPr>
          <w:p w14:paraId="5FA823E2" w14:textId="77777777" w:rsidR="000D24ED" w:rsidRPr="00896EC2" w:rsidRDefault="000D24ED" w:rsidP="000D24ED">
            <w:pPr>
              <w:spacing w:after="0" w:line="240" w:lineRule="auto"/>
              <w:ind w:left="-119" w:right="-90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50758A24" w14:textId="77777777" w:rsidR="000D24ED" w:rsidRPr="00896EC2" w:rsidRDefault="000D24ED" w:rsidP="000D24ED">
            <w:pPr>
              <w:spacing w:after="0" w:line="240" w:lineRule="auto"/>
              <w:ind w:left="-74" w:right="-7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900" w:type="dxa"/>
            <w:vAlign w:val="center"/>
          </w:tcPr>
          <w:p w14:paraId="5223D032" w14:textId="7A2313B3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1530" w:type="dxa"/>
            <w:vAlign w:val="center"/>
          </w:tcPr>
          <w:p w14:paraId="48415647" w14:textId="77777777" w:rsidR="000D24ED" w:rsidRPr="00896EC2" w:rsidRDefault="000D24ED" w:rsidP="00EA55C5">
            <w:pPr>
              <w:spacing w:after="0" w:line="240" w:lineRule="auto"/>
              <w:ind w:left="-118" w:right="-71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vAlign w:val="center"/>
          </w:tcPr>
          <w:p w14:paraId="52347D48" w14:textId="3579641D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14:paraId="0D97BB69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2025" w:type="dxa"/>
            <w:vAlign w:val="center"/>
          </w:tcPr>
          <w:p w14:paraId="64883B65" w14:textId="607B97B0" w:rsidR="000D24ED" w:rsidRPr="00896EC2" w:rsidRDefault="000D24ED" w:rsidP="000D24ED">
            <w:pPr>
              <w:spacing w:after="0" w:line="240" w:lineRule="auto"/>
              <w:ind w:left="-148" w:right="-134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X*</w:t>
            </w:r>
          </w:p>
        </w:tc>
        <w:tc>
          <w:tcPr>
            <w:tcW w:w="841" w:type="dxa"/>
            <w:vAlign w:val="center"/>
          </w:tcPr>
          <w:p w14:paraId="595B8528" w14:textId="77777777" w:rsidR="000D24ED" w:rsidRPr="00896EC2" w:rsidRDefault="000D24ED" w:rsidP="000D24ED">
            <w:pPr>
              <w:spacing w:after="0" w:line="240" w:lineRule="auto"/>
              <w:ind w:left="-59" w:right="-120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565" w:type="dxa"/>
            <w:vAlign w:val="center"/>
          </w:tcPr>
          <w:p w14:paraId="271025DA" w14:textId="77777777" w:rsidR="000D24ED" w:rsidRPr="00896EC2" w:rsidRDefault="000D24ED" w:rsidP="000D24ED">
            <w:pPr>
              <w:spacing w:after="0" w:line="240" w:lineRule="auto"/>
              <w:ind w:left="-59" w:right="-3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14:paraId="3188D943" w14:textId="77777777" w:rsidR="000D24ED" w:rsidRPr="00896EC2" w:rsidRDefault="000D24ED" w:rsidP="000D24ED">
            <w:pPr>
              <w:spacing w:after="0" w:line="240" w:lineRule="auto"/>
              <w:ind w:left="-59" w:right="-82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883" w:type="dxa"/>
            <w:vAlign w:val="center"/>
          </w:tcPr>
          <w:p w14:paraId="64E38239" w14:textId="48E14EC0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872" w:type="dxa"/>
            <w:vAlign w:val="center"/>
          </w:tcPr>
          <w:p w14:paraId="458021C2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</w:tr>
      <w:tr w:rsidR="00832E2A" w:rsidRPr="007D672D" w14:paraId="3CC742B4" w14:textId="77777777" w:rsidTr="00FA3EA8">
        <w:tc>
          <w:tcPr>
            <w:tcW w:w="1687" w:type="dxa"/>
            <w:vAlign w:val="center"/>
          </w:tcPr>
          <w:p w14:paraId="1103C3EB" w14:textId="77777777" w:rsidR="000D24ED" w:rsidRPr="00896EC2" w:rsidRDefault="000D24ED" w:rsidP="000D24ED">
            <w:pPr>
              <w:spacing w:after="0" w:line="240" w:lineRule="auto"/>
              <w:ind w:left="-45" w:right="-1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GovDelivery Notice</w:t>
            </w:r>
          </w:p>
        </w:tc>
        <w:tc>
          <w:tcPr>
            <w:tcW w:w="900" w:type="dxa"/>
            <w:vAlign w:val="center"/>
          </w:tcPr>
          <w:p w14:paraId="378FFB44" w14:textId="77777777" w:rsidR="000D24ED" w:rsidRPr="00896EC2" w:rsidRDefault="000D24ED" w:rsidP="000D24ED">
            <w:pPr>
              <w:spacing w:after="0" w:line="240" w:lineRule="auto"/>
              <w:ind w:left="-119" w:right="-9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9A723D1" w14:textId="77777777" w:rsidR="000D24ED" w:rsidRPr="00896EC2" w:rsidRDefault="000D24ED" w:rsidP="000D24ED">
            <w:pPr>
              <w:spacing w:after="0" w:line="240" w:lineRule="auto"/>
              <w:ind w:left="-74" w:right="-7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900" w:type="dxa"/>
            <w:vAlign w:val="center"/>
          </w:tcPr>
          <w:p w14:paraId="12EA7767" w14:textId="2EB7AFF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1530" w:type="dxa"/>
            <w:vAlign w:val="center"/>
          </w:tcPr>
          <w:p w14:paraId="0C15C0AD" w14:textId="78AB8426" w:rsidR="000D24ED" w:rsidRPr="00896EC2" w:rsidRDefault="000D24ED" w:rsidP="00EA55C5">
            <w:pPr>
              <w:spacing w:after="0" w:line="240" w:lineRule="auto"/>
              <w:ind w:left="-118" w:right="-71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991B083" w14:textId="0D0279A4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14:paraId="398D65B8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5" w:type="dxa"/>
            <w:vAlign w:val="center"/>
          </w:tcPr>
          <w:p w14:paraId="66AD3D2B" w14:textId="77777777" w:rsidR="000D24ED" w:rsidRPr="00896EC2" w:rsidRDefault="000D24ED" w:rsidP="000D24ED">
            <w:pPr>
              <w:spacing w:after="0" w:line="240" w:lineRule="auto"/>
              <w:ind w:left="-148" w:right="-134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1F1083D3" w14:textId="77777777" w:rsidR="000D24ED" w:rsidRPr="00896EC2" w:rsidRDefault="000D24ED" w:rsidP="000D24ED">
            <w:pPr>
              <w:spacing w:after="0" w:line="240" w:lineRule="auto"/>
              <w:ind w:left="-59" w:right="-12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579DF57D" w14:textId="77777777" w:rsidR="000D24ED" w:rsidRPr="00896EC2" w:rsidRDefault="000D24ED" w:rsidP="000D24ED">
            <w:pPr>
              <w:spacing w:after="0" w:line="240" w:lineRule="auto"/>
              <w:ind w:left="-59" w:right="-3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14:paraId="61DFB352" w14:textId="77777777" w:rsidR="000D24ED" w:rsidRPr="00896EC2" w:rsidRDefault="000D24ED" w:rsidP="000D24ED">
            <w:pPr>
              <w:spacing w:after="0" w:line="240" w:lineRule="auto"/>
              <w:ind w:left="-59" w:right="-82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5CF765DD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  <w:tc>
          <w:tcPr>
            <w:tcW w:w="872" w:type="dxa"/>
            <w:vAlign w:val="center"/>
          </w:tcPr>
          <w:p w14:paraId="29491A68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</w:tr>
      <w:tr w:rsidR="00832E2A" w:rsidRPr="007D672D" w14:paraId="1C40D948" w14:textId="77777777" w:rsidTr="00FA3EA8">
        <w:tc>
          <w:tcPr>
            <w:tcW w:w="1687" w:type="dxa"/>
            <w:vAlign w:val="center"/>
          </w:tcPr>
          <w:p w14:paraId="4356B986" w14:textId="77777777" w:rsidR="000D24ED" w:rsidRPr="00896EC2" w:rsidRDefault="000D24ED" w:rsidP="000D24ED">
            <w:pPr>
              <w:spacing w:after="0" w:line="240" w:lineRule="auto"/>
              <w:ind w:left="-45" w:right="-1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Email to Key Legislature</w:t>
            </w:r>
          </w:p>
        </w:tc>
        <w:tc>
          <w:tcPr>
            <w:tcW w:w="900" w:type="dxa"/>
            <w:vAlign w:val="center"/>
          </w:tcPr>
          <w:p w14:paraId="462E75F4" w14:textId="77777777" w:rsidR="000D24ED" w:rsidRPr="00896EC2" w:rsidRDefault="000D24ED" w:rsidP="000D24ED">
            <w:pPr>
              <w:spacing w:after="0" w:line="240" w:lineRule="auto"/>
              <w:ind w:left="-119" w:right="-9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F6FF092" w14:textId="77777777" w:rsidR="000D24ED" w:rsidRPr="00896EC2" w:rsidRDefault="000D24ED" w:rsidP="000D24ED">
            <w:pPr>
              <w:spacing w:after="0" w:line="240" w:lineRule="auto"/>
              <w:ind w:left="-74" w:right="-7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900" w:type="dxa"/>
            <w:vAlign w:val="center"/>
          </w:tcPr>
          <w:p w14:paraId="5EAD0EF4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</w:p>
        </w:tc>
        <w:tc>
          <w:tcPr>
            <w:tcW w:w="1530" w:type="dxa"/>
            <w:vAlign w:val="center"/>
          </w:tcPr>
          <w:p w14:paraId="046D1691" w14:textId="77777777" w:rsidR="000D24ED" w:rsidRPr="00896EC2" w:rsidRDefault="000D24ED" w:rsidP="00EA55C5">
            <w:pPr>
              <w:spacing w:after="0" w:line="240" w:lineRule="auto"/>
              <w:ind w:left="-118" w:right="-71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3EB3E30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</w:p>
        </w:tc>
        <w:tc>
          <w:tcPr>
            <w:tcW w:w="720" w:type="dxa"/>
            <w:vAlign w:val="center"/>
          </w:tcPr>
          <w:p w14:paraId="68076029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5" w:type="dxa"/>
            <w:vAlign w:val="center"/>
          </w:tcPr>
          <w:p w14:paraId="069813FE" w14:textId="77777777" w:rsidR="000D24ED" w:rsidRPr="00896EC2" w:rsidRDefault="000D24ED" w:rsidP="000D24ED">
            <w:pPr>
              <w:spacing w:after="0" w:line="240" w:lineRule="auto"/>
              <w:ind w:left="-148" w:right="-134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1343AFFF" w14:textId="77777777" w:rsidR="000D24ED" w:rsidRPr="00896EC2" w:rsidRDefault="000D24ED" w:rsidP="000D24ED">
            <w:pPr>
              <w:spacing w:after="0" w:line="240" w:lineRule="auto"/>
              <w:ind w:left="-59" w:right="-12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26C3905F" w14:textId="77777777" w:rsidR="000D24ED" w:rsidRPr="00896EC2" w:rsidRDefault="000D24ED" w:rsidP="000D24ED">
            <w:pPr>
              <w:spacing w:after="0" w:line="240" w:lineRule="auto"/>
              <w:ind w:left="-59" w:right="-3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14:paraId="378651F9" w14:textId="77777777" w:rsidR="000D24ED" w:rsidRPr="00896EC2" w:rsidRDefault="000D24ED" w:rsidP="000D24ED">
            <w:pPr>
              <w:spacing w:after="0" w:line="240" w:lineRule="auto"/>
              <w:ind w:left="-59" w:right="-82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01F14AE8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  <w:tc>
          <w:tcPr>
            <w:tcW w:w="872" w:type="dxa"/>
            <w:vAlign w:val="center"/>
          </w:tcPr>
          <w:p w14:paraId="084CF637" w14:textId="77777777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</w:p>
        </w:tc>
      </w:tr>
      <w:tr w:rsidR="00832E2A" w:rsidRPr="007D672D" w14:paraId="4BE69BCB" w14:textId="77777777" w:rsidTr="00FA3EA8">
        <w:tc>
          <w:tcPr>
            <w:tcW w:w="1687" w:type="dxa"/>
            <w:vAlign w:val="center"/>
          </w:tcPr>
          <w:p w14:paraId="7EDC5434" w14:textId="77777777" w:rsidR="000D24ED" w:rsidRPr="00896EC2" w:rsidRDefault="000D24ED" w:rsidP="000D24ED">
            <w:pPr>
              <w:spacing w:after="0" w:line="240" w:lineRule="auto"/>
              <w:ind w:left="-45" w:right="-1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Staff Report</w:t>
            </w:r>
          </w:p>
        </w:tc>
        <w:tc>
          <w:tcPr>
            <w:tcW w:w="900" w:type="dxa"/>
            <w:vAlign w:val="center"/>
          </w:tcPr>
          <w:p w14:paraId="7677B7D8" w14:textId="77777777" w:rsidR="000D24ED" w:rsidRPr="00896EC2" w:rsidRDefault="000D24ED" w:rsidP="000D24ED">
            <w:pPr>
              <w:spacing w:after="0" w:line="240" w:lineRule="auto"/>
              <w:ind w:left="-119" w:right="-90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69D4DCE4" w14:textId="77777777" w:rsidR="000D24ED" w:rsidRPr="00896EC2" w:rsidRDefault="000D24ED" w:rsidP="000D24ED">
            <w:pPr>
              <w:spacing w:after="0" w:line="240" w:lineRule="auto"/>
              <w:ind w:left="-74" w:right="-75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900" w:type="dxa"/>
            <w:vAlign w:val="center"/>
          </w:tcPr>
          <w:p w14:paraId="7B2722F5" w14:textId="3DEF68EB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1530" w:type="dxa"/>
            <w:vAlign w:val="center"/>
          </w:tcPr>
          <w:p w14:paraId="262B07BF" w14:textId="20BBE500" w:rsidR="000D24ED" w:rsidRPr="00896EC2" w:rsidRDefault="000D24ED" w:rsidP="00EA55C5">
            <w:pPr>
              <w:spacing w:after="0" w:line="240" w:lineRule="auto"/>
              <w:ind w:left="-118" w:right="-71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vAlign w:val="center"/>
          </w:tcPr>
          <w:p w14:paraId="0681DE45" w14:textId="33013889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14:paraId="5BD4F9F6" w14:textId="77777777" w:rsidR="000D24ED" w:rsidRPr="00896EC2" w:rsidRDefault="000D24ED" w:rsidP="000D24ED">
            <w:pPr>
              <w:spacing w:after="0" w:line="240" w:lineRule="auto"/>
              <w:ind w:left="-59" w:right="-60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2025" w:type="dxa"/>
            <w:vAlign w:val="center"/>
          </w:tcPr>
          <w:p w14:paraId="79CB0564" w14:textId="0C4EE64B" w:rsidR="000D24ED" w:rsidRPr="00896EC2" w:rsidRDefault="000D24ED" w:rsidP="000D24ED">
            <w:pPr>
              <w:spacing w:after="0" w:line="240" w:lineRule="auto"/>
              <w:ind w:left="-148" w:right="-134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X*</w:t>
            </w:r>
          </w:p>
        </w:tc>
        <w:tc>
          <w:tcPr>
            <w:tcW w:w="841" w:type="dxa"/>
            <w:vAlign w:val="center"/>
          </w:tcPr>
          <w:p w14:paraId="7C9AB4F3" w14:textId="62D78D7E" w:rsidR="000D24ED" w:rsidRPr="00896EC2" w:rsidRDefault="000D24ED" w:rsidP="000D24ED">
            <w:pPr>
              <w:spacing w:after="0" w:line="240" w:lineRule="auto"/>
              <w:ind w:left="-59" w:right="-120"/>
              <w:jc w:val="center"/>
              <w:rPr>
                <w:rFonts w:eastAsia="Calibri" w:cs="Arial"/>
                <w:sz w:val="22"/>
                <w:szCs w:val="22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X*</w:t>
            </w:r>
          </w:p>
        </w:tc>
        <w:tc>
          <w:tcPr>
            <w:tcW w:w="565" w:type="dxa"/>
            <w:vAlign w:val="center"/>
          </w:tcPr>
          <w:p w14:paraId="561CD692" w14:textId="77777777" w:rsidR="000D24ED" w:rsidRPr="00896EC2" w:rsidRDefault="000D24ED" w:rsidP="000D24ED">
            <w:pPr>
              <w:spacing w:after="0" w:line="240" w:lineRule="auto"/>
              <w:ind w:left="-59" w:right="-30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14:paraId="2B608877" w14:textId="77777777" w:rsidR="000D24ED" w:rsidRPr="00896EC2" w:rsidRDefault="000D24ED" w:rsidP="000D24ED">
            <w:pPr>
              <w:spacing w:after="0" w:line="240" w:lineRule="auto"/>
              <w:ind w:left="-59" w:right="-82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1F88E37E" w14:textId="0696F24C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X</w:t>
            </w:r>
          </w:p>
        </w:tc>
        <w:tc>
          <w:tcPr>
            <w:tcW w:w="872" w:type="dxa"/>
            <w:vAlign w:val="center"/>
          </w:tcPr>
          <w:p w14:paraId="7349D3C7" w14:textId="6A9F98EB" w:rsidR="000D24ED" w:rsidRPr="00896EC2" w:rsidRDefault="000D24ED" w:rsidP="000D24ED">
            <w:pPr>
              <w:spacing w:after="0" w:line="240" w:lineRule="auto"/>
              <w:ind w:left="-104" w:right="-44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  <w:sz w:val="22"/>
                <w:szCs w:val="22"/>
              </w:rPr>
              <w:t>A</w:t>
            </w:r>
          </w:p>
        </w:tc>
      </w:tr>
    </w:tbl>
    <w:p w14:paraId="1BC21F04" w14:textId="4981F519" w:rsidR="00B20C9A" w:rsidRPr="00896EC2" w:rsidRDefault="00B20C9A" w:rsidP="00B20C9A">
      <w:pPr>
        <w:spacing w:after="0" w:line="240" w:lineRule="auto"/>
        <w:rPr>
          <w:rFonts w:eastAsia="Calibri" w:cs="Arial"/>
          <w:sz w:val="20"/>
          <w:szCs w:val="20"/>
        </w:rPr>
      </w:pPr>
      <w:r w:rsidRPr="00896EC2">
        <w:rPr>
          <w:rFonts w:eastAsia="Calibri" w:cs="Arial"/>
          <w:sz w:val="20"/>
          <w:szCs w:val="20"/>
        </w:rPr>
        <w:t>X* - as needed</w:t>
      </w:r>
      <w:r w:rsidR="00A76252" w:rsidRPr="00896EC2">
        <w:rPr>
          <w:rFonts w:eastAsia="Calibri" w:cs="Arial"/>
          <w:sz w:val="20"/>
          <w:szCs w:val="20"/>
        </w:rPr>
        <w:t xml:space="preserve"> (for example, Office of Compliance and Enforcement</w:t>
      </w:r>
      <w:r w:rsidRPr="00896EC2">
        <w:rPr>
          <w:rFonts w:eastAsia="Calibri" w:cs="Arial"/>
          <w:sz w:val="20"/>
          <w:szCs w:val="20"/>
        </w:rPr>
        <w:t xml:space="preserve"> reviews rules </w:t>
      </w:r>
      <w:r w:rsidR="00CA287E" w:rsidRPr="00896EC2">
        <w:rPr>
          <w:rFonts w:eastAsia="Calibri" w:cs="Arial"/>
          <w:sz w:val="20"/>
          <w:szCs w:val="20"/>
        </w:rPr>
        <w:t>with</w:t>
      </w:r>
      <w:r w:rsidRPr="00896EC2">
        <w:rPr>
          <w:rFonts w:eastAsia="Calibri" w:cs="Arial"/>
          <w:sz w:val="20"/>
          <w:szCs w:val="20"/>
        </w:rPr>
        <w:t xml:space="preserve"> a compliance </w:t>
      </w:r>
      <w:r w:rsidR="00CA287E" w:rsidRPr="00896EC2">
        <w:rPr>
          <w:rFonts w:eastAsia="Calibri" w:cs="Arial"/>
          <w:sz w:val="20"/>
          <w:szCs w:val="20"/>
        </w:rPr>
        <w:t>component</w:t>
      </w:r>
      <w:r w:rsidR="00006F90" w:rsidRPr="00896EC2">
        <w:rPr>
          <w:rFonts w:eastAsia="Calibri" w:cs="Arial"/>
          <w:sz w:val="20"/>
          <w:szCs w:val="20"/>
        </w:rPr>
        <w:t>;</w:t>
      </w:r>
      <w:r w:rsidRPr="00896EC2">
        <w:rPr>
          <w:rFonts w:eastAsia="Calibri" w:cs="Arial"/>
          <w:sz w:val="20"/>
          <w:szCs w:val="20"/>
        </w:rPr>
        <w:t xml:space="preserve"> EPA</w:t>
      </w:r>
      <w:r w:rsidR="002A1588" w:rsidRPr="00896EC2">
        <w:rPr>
          <w:rFonts w:eastAsia="Calibri" w:cs="Arial"/>
          <w:sz w:val="20"/>
          <w:szCs w:val="20"/>
        </w:rPr>
        <w:t xml:space="preserve"> reviews</w:t>
      </w:r>
      <w:r w:rsidRPr="00896EC2">
        <w:rPr>
          <w:rFonts w:eastAsia="Calibri" w:cs="Arial"/>
          <w:sz w:val="20"/>
          <w:szCs w:val="20"/>
        </w:rPr>
        <w:t xml:space="preserve"> rules that affect the State Implementation Plan</w:t>
      </w:r>
      <w:r w:rsidR="003D24C1" w:rsidRPr="00896EC2">
        <w:rPr>
          <w:rFonts w:eastAsia="Calibri" w:cs="Arial"/>
          <w:sz w:val="20"/>
          <w:szCs w:val="20"/>
        </w:rPr>
        <w:t xml:space="preserve"> for Air</w:t>
      </w:r>
      <w:r w:rsidRPr="00896EC2">
        <w:rPr>
          <w:rFonts w:eastAsia="Calibri" w:cs="Arial"/>
          <w:sz w:val="20"/>
          <w:szCs w:val="20"/>
        </w:rPr>
        <w:t xml:space="preserve"> Quality</w:t>
      </w:r>
      <w:r w:rsidR="003D24C1" w:rsidRPr="00896EC2">
        <w:rPr>
          <w:rFonts w:eastAsia="Calibri" w:cs="Arial"/>
          <w:sz w:val="20"/>
          <w:szCs w:val="20"/>
        </w:rPr>
        <w:t>)</w:t>
      </w:r>
    </w:p>
    <w:p w14:paraId="012C9494" w14:textId="77777777" w:rsidR="00B20C9A" w:rsidRPr="00896EC2" w:rsidRDefault="00B20C9A" w:rsidP="00B20C9A">
      <w:pPr>
        <w:spacing w:after="0" w:line="240" w:lineRule="auto"/>
        <w:rPr>
          <w:rFonts w:eastAsia="Calibri" w:cs="Arial"/>
          <w:sz w:val="20"/>
          <w:szCs w:val="20"/>
        </w:rPr>
      </w:pPr>
      <w:r w:rsidRPr="00896EC2">
        <w:rPr>
          <w:rFonts w:eastAsia="Calibri" w:cs="Arial"/>
          <w:sz w:val="20"/>
          <w:szCs w:val="20"/>
        </w:rPr>
        <w:t>A – does not review, does approve</w:t>
      </w:r>
    </w:p>
    <w:p w14:paraId="264CA71E" w14:textId="77777777" w:rsidR="00B20C9A" w:rsidRPr="00896EC2" w:rsidRDefault="00B20C9A" w:rsidP="00B20C9A">
      <w:pPr>
        <w:spacing w:after="0" w:line="240" w:lineRule="auto"/>
        <w:rPr>
          <w:rFonts w:eastAsia="Calibri" w:cs="Arial"/>
          <w:sz w:val="20"/>
          <w:szCs w:val="20"/>
        </w:rPr>
      </w:pPr>
    </w:p>
    <w:p w14:paraId="65B3E9F6" w14:textId="6184E0F3" w:rsidR="00B20C9A" w:rsidRPr="00896EC2" w:rsidRDefault="00B20C9A" w:rsidP="00B20C9A">
      <w:pPr>
        <w:spacing w:after="0" w:line="240" w:lineRule="auto"/>
        <w:rPr>
          <w:rFonts w:eastAsia="Calibri" w:cs="Arial"/>
          <w:sz w:val="20"/>
          <w:szCs w:val="20"/>
        </w:rPr>
      </w:pPr>
      <w:r w:rsidRPr="00896EC2">
        <w:rPr>
          <w:rFonts w:eastAsia="Calibri" w:cs="Arial"/>
          <w:b/>
          <w:sz w:val="20"/>
          <w:szCs w:val="20"/>
        </w:rPr>
        <w:t>Note:</w:t>
      </w:r>
      <w:r w:rsidRPr="00896EC2">
        <w:rPr>
          <w:rFonts w:eastAsia="Calibri" w:cs="Arial"/>
          <w:sz w:val="20"/>
          <w:szCs w:val="20"/>
        </w:rPr>
        <w:t xml:space="preserve"> </w:t>
      </w:r>
      <w:r w:rsidR="009A46BB" w:rsidRPr="00896EC2">
        <w:rPr>
          <w:rFonts w:eastAsia="Calibri" w:cs="Arial"/>
          <w:sz w:val="20"/>
          <w:szCs w:val="20"/>
        </w:rPr>
        <w:t xml:space="preserve">RAC Invitation to participate, </w:t>
      </w:r>
      <w:r w:rsidRPr="00896EC2">
        <w:rPr>
          <w:rFonts w:eastAsia="Calibri" w:cs="Arial"/>
          <w:sz w:val="20"/>
          <w:szCs w:val="20"/>
        </w:rPr>
        <w:t>RAC Member appointment email</w:t>
      </w:r>
      <w:r w:rsidR="009A46BB" w:rsidRPr="00896EC2">
        <w:rPr>
          <w:rFonts w:eastAsia="Calibri" w:cs="Arial"/>
          <w:sz w:val="20"/>
          <w:szCs w:val="20"/>
        </w:rPr>
        <w:t>,</w:t>
      </w:r>
      <w:r w:rsidRPr="00896EC2">
        <w:rPr>
          <w:rFonts w:eastAsia="Calibri" w:cs="Arial"/>
          <w:sz w:val="20"/>
          <w:szCs w:val="20"/>
        </w:rPr>
        <w:t xml:space="preserve"> and Script for Online Hearing</w:t>
      </w:r>
      <w:r w:rsidR="00AE426A" w:rsidRPr="00896EC2">
        <w:rPr>
          <w:rFonts w:eastAsia="Calibri" w:cs="Arial"/>
          <w:sz w:val="20"/>
          <w:szCs w:val="20"/>
        </w:rPr>
        <w:t xml:space="preserve"> were left out of this table as they</w:t>
      </w:r>
      <w:r w:rsidRPr="00896EC2">
        <w:rPr>
          <w:rFonts w:eastAsia="Calibri" w:cs="Arial"/>
          <w:sz w:val="20"/>
          <w:szCs w:val="20"/>
        </w:rPr>
        <w:t xml:space="preserve"> do not need to be reviewed.</w:t>
      </w:r>
    </w:p>
    <w:p w14:paraId="73C433A6" w14:textId="5E9968C4" w:rsidR="652A0E47" w:rsidRPr="00896EC2" w:rsidRDefault="5B1FC0FC" w:rsidP="652A0E47">
      <w:pPr>
        <w:spacing w:after="0" w:line="240" w:lineRule="auto"/>
        <w:rPr>
          <w:rFonts w:eastAsia="Calibri" w:cs="Arial"/>
          <w:sz w:val="20"/>
          <w:szCs w:val="20"/>
        </w:rPr>
      </w:pPr>
      <w:r w:rsidRPr="00896EC2">
        <w:rPr>
          <w:rFonts w:eastAsia="Calibri" w:cs="Arial"/>
          <w:sz w:val="20"/>
          <w:szCs w:val="20"/>
        </w:rPr>
        <w:t>Note: Budget Analyst reviews Fiscal Impact Statement when fees are involved.</w:t>
      </w:r>
    </w:p>
    <w:p w14:paraId="059095BC" w14:textId="77777777" w:rsidR="00E8451A" w:rsidRPr="00896EC2" w:rsidRDefault="00E8451A" w:rsidP="00B20C9A">
      <w:pPr>
        <w:rPr>
          <w:rFonts w:eastAsia="Calibri" w:cs="Arial"/>
          <w:b/>
          <w:sz w:val="32"/>
          <w:szCs w:val="32"/>
        </w:rPr>
        <w:sectPr w:rsidR="00E8451A" w:rsidRPr="00896EC2" w:rsidSect="00E8451A">
          <w:pgSz w:w="15840" w:h="12240" w:orient="landscape"/>
          <w:pgMar w:top="720" w:right="720" w:bottom="720" w:left="720" w:header="720" w:footer="490" w:gutter="0"/>
          <w:cols w:space="720"/>
          <w:docGrid w:linePitch="360"/>
        </w:sectPr>
      </w:pPr>
    </w:p>
    <w:p w14:paraId="6176EF1B" w14:textId="7100BC1C" w:rsidR="00C50B21" w:rsidRPr="00896EC2" w:rsidRDefault="00102270" w:rsidP="00CE319A">
      <w:pPr>
        <w:pStyle w:val="StepLevel2"/>
        <w:ind w:left="1170" w:hanging="450"/>
      </w:pPr>
      <w:r w:rsidRPr="00896EC2">
        <w:lastRenderedPageBreak/>
        <w:t xml:space="preserve">This section seeks to </w:t>
      </w:r>
      <w:r w:rsidR="00FB7945" w:rsidRPr="00896EC2">
        <w:t>define which roles can review a document simultaneously</w:t>
      </w:r>
      <w:r w:rsidR="00285416" w:rsidRPr="00896EC2">
        <w:t>.</w:t>
      </w:r>
      <w:r w:rsidR="0048549B">
        <w:t xml:space="preserve"> </w:t>
      </w:r>
      <w:r w:rsidR="00FB12D7" w:rsidRPr="00896EC2">
        <w:t xml:space="preserve">For example, the roles highlighted in </w:t>
      </w:r>
      <w:r w:rsidR="00957FD9" w:rsidRPr="00896EC2">
        <w:t xml:space="preserve">the same color </w:t>
      </w:r>
      <w:r w:rsidR="00B455F8" w:rsidRPr="00896EC2">
        <w:t>will</w:t>
      </w:r>
      <w:r w:rsidR="00B13437" w:rsidRPr="00896EC2">
        <w:t xml:space="preserve"> </w:t>
      </w:r>
      <w:r w:rsidR="00FB12D7" w:rsidRPr="00896EC2">
        <w:t>review</w:t>
      </w:r>
      <w:r w:rsidR="00A96958" w:rsidRPr="00896EC2">
        <w:t xml:space="preserve"> the </w:t>
      </w:r>
      <w:r w:rsidR="00B13437" w:rsidRPr="00896EC2">
        <w:t xml:space="preserve">draft </w:t>
      </w:r>
      <w:r w:rsidR="00A96958" w:rsidRPr="00896EC2">
        <w:t>document in the sa</w:t>
      </w:r>
      <w:r w:rsidR="4AD7BCBB" w:rsidRPr="00896EC2">
        <w:t>m</w:t>
      </w:r>
      <w:r w:rsidR="00A96958" w:rsidRPr="00896EC2">
        <w:t>e</w:t>
      </w:r>
      <w:r w:rsidR="00E8075E" w:rsidRPr="00896EC2">
        <w:t xml:space="preserve"> </w:t>
      </w:r>
      <w:r w:rsidR="00B13437" w:rsidRPr="00896EC2">
        <w:t xml:space="preserve">review </w:t>
      </w:r>
      <w:r w:rsidR="00E8075E" w:rsidRPr="00896EC2">
        <w:t>timeframe</w:t>
      </w:r>
      <w:r w:rsidR="00B455F8" w:rsidRPr="00896EC2">
        <w:t>; this is</w:t>
      </w:r>
      <w:r w:rsidR="00E8075E" w:rsidRPr="00896EC2">
        <w:t xml:space="preserve"> because the </w:t>
      </w:r>
      <w:r w:rsidR="00616A19" w:rsidRPr="00896EC2">
        <w:t>content that they are reviewing is distinct.</w:t>
      </w:r>
      <w:r w:rsidR="0048549B">
        <w:t xml:space="preserve"> </w:t>
      </w:r>
      <w:r w:rsidR="00C16FE6" w:rsidRPr="00896EC2">
        <w:t xml:space="preserve">A </w:t>
      </w:r>
      <w:r w:rsidR="00D12BED" w:rsidRPr="00896EC2">
        <w:t xml:space="preserve">variation of Table </w:t>
      </w:r>
      <w:r w:rsidR="00A51D4F" w:rsidRPr="00896EC2">
        <w:t>6</w:t>
      </w:r>
      <w:r w:rsidR="00D12BED" w:rsidRPr="00896EC2">
        <w:t xml:space="preserve">.2 </w:t>
      </w:r>
      <w:r w:rsidR="00C16FE6" w:rsidRPr="00896EC2">
        <w:t>table</w:t>
      </w:r>
      <w:r w:rsidR="00D12BED" w:rsidRPr="00896EC2">
        <w:t xml:space="preserve"> </w:t>
      </w:r>
      <w:r w:rsidR="008835E7" w:rsidRPr="00896EC2">
        <w:t>is</w:t>
      </w:r>
      <w:r w:rsidR="00327685" w:rsidRPr="00896EC2">
        <w:t xml:space="preserve"> </w:t>
      </w:r>
      <w:r w:rsidR="009250A7" w:rsidRPr="00896EC2">
        <w:t xml:space="preserve">included </w:t>
      </w:r>
      <w:r w:rsidR="00327685" w:rsidRPr="00896EC2">
        <w:t>on the first page of each</w:t>
      </w:r>
      <w:r w:rsidR="00345094" w:rsidRPr="00896EC2">
        <w:t xml:space="preserve"> rulemaking document </w:t>
      </w:r>
      <w:r w:rsidR="00EA3C0B" w:rsidRPr="00896EC2">
        <w:t>template</w:t>
      </w:r>
      <w:r w:rsidR="00A51D4F" w:rsidRPr="00896EC2">
        <w:t xml:space="preserve"> (</w:t>
      </w:r>
      <w:r w:rsidR="001052F6" w:rsidRPr="00896EC2">
        <w:t>t</w:t>
      </w:r>
      <w:r w:rsidR="003074F9" w:rsidRPr="00896EC2">
        <w:t>he templates that</w:t>
      </w:r>
      <w:r w:rsidR="00D45155" w:rsidRPr="00896EC2">
        <w:t xml:space="preserve"> require a review)</w:t>
      </w:r>
      <w:r w:rsidR="00134833" w:rsidRPr="00896EC2">
        <w:t>.</w:t>
      </w:r>
      <w:r w:rsidR="0048549B">
        <w:t xml:space="preserve"> </w:t>
      </w:r>
      <w:r w:rsidR="00134833" w:rsidRPr="00896EC2">
        <w:t>The roles</w:t>
      </w:r>
      <w:r w:rsidR="00D45155" w:rsidRPr="00896EC2">
        <w:t xml:space="preserve"> responsible for performing that review are</w:t>
      </w:r>
      <w:r w:rsidR="00134833" w:rsidRPr="00896EC2">
        <w:t xml:space="preserve"> defined in Table </w:t>
      </w:r>
      <w:r w:rsidR="00D45155" w:rsidRPr="00896EC2">
        <w:t>6</w:t>
      </w:r>
      <w:r w:rsidR="00134833" w:rsidRPr="00896EC2">
        <w:t>.1.</w:t>
      </w:r>
      <w:r w:rsidR="0092062C" w:rsidRPr="00896EC2">
        <w:t xml:space="preserve"> </w:t>
      </w:r>
    </w:p>
    <w:p w14:paraId="03040C78" w14:textId="0F11A08C" w:rsidR="00254EF2" w:rsidRPr="00896EC2" w:rsidRDefault="00254EF2" w:rsidP="00254EF2">
      <w:pPr>
        <w:pStyle w:val="StepLevel2"/>
        <w:numPr>
          <w:ilvl w:val="0"/>
          <w:numId w:val="0"/>
        </w:numPr>
        <w:ind w:left="1440"/>
      </w:pPr>
    </w:p>
    <w:p w14:paraId="5524AEB5" w14:textId="36773C8B" w:rsidR="0BADD0D6" w:rsidRPr="00896EC2" w:rsidRDefault="0BADD0D6" w:rsidP="0D6634F1">
      <w:pPr>
        <w:pStyle w:val="StepLevel2"/>
        <w:numPr>
          <w:ilvl w:val="0"/>
          <w:numId w:val="0"/>
        </w:numPr>
        <w:ind w:left="1440"/>
      </w:pPr>
      <w:r w:rsidRPr="00896EC2">
        <w:rPr>
          <w:b/>
        </w:rPr>
        <w:t xml:space="preserve">Table </w:t>
      </w:r>
      <w:r w:rsidR="00D45155" w:rsidRPr="00896EC2">
        <w:rPr>
          <w:b/>
        </w:rPr>
        <w:t>6</w:t>
      </w:r>
      <w:r w:rsidRPr="00896EC2">
        <w:rPr>
          <w:b/>
        </w:rPr>
        <w:t xml:space="preserve">.2: </w:t>
      </w:r>
      <w:r w:rsidRPr="00896EC2">
        <w:t xml:space="preserve">Table </w:t>
      </w:r>
      <w:r w:rsidR="00D45155" w:rsidRPr="00896EC2">
        <w:t>6</w:t>
      </w:r>
      <w:r w:rsidRPr="00896EC2">
        <w:t xml:space="preserve">.2 </w:t>
      </w:r>
      <w:r w:rsidR="005B0720" w:rsidRPr="00896EC2">
        <w:t xml:space="preserve">is an example </w:t>
      </w:r>
      <w:r w:rsidR="00BC6119" w:rsidRPr="00896EC2">
        <w:t xml:space="preserve">“Document Review Checklist” table </w:t>
      </w:r>
      <w:r w:rsidR="005B0720" w:rsidRPr="00896EC2">
        <w:t>pulled from the</w:t>
      </w:r>
      <w:r w:rsidR="00BC6119" w:rsidRPr="00896EC2">
        <w:t xml:space="preserve"> Public Notice template. It</w:t>
      </w:r>
      <w:r w:rsidR="005B0720" w:rsidRPr="00896EC2">
        <w:t xml:space="preserve"> </w:t>
      </w:r>
      <w:r w:rsidRPr="00896EC2">
        <w:t xml:space="preserve">lists which reviewers </w:t>
      </w:r>
      <w:r w:rsidR="6AD7772D" w:rsidRPr="00896EC2">
        <w:t xml:space="preserve">must </w:t>
      </w:r>
      <w:r w:rsidRPr="00896EC2">
        <w:t xml:space="preserve">review </w:t>
      </w:r>
      <w:r w:rsidR="25020D29" w:rsidRPr="00896EC2">
        <w:t xml:space="preserve">each document </w:t>
      </w:r>
      <w:r w:rsidR="00EC7555" w:rsidRPr="00896EC2">
        <w:t>and the items that they are responsible for reviewing.</w:t>
      </w:r>
      <w:r w:rsidR="0048549B">
        <w:t xml:space="preserve"> </w:t>
      </w:r>
    </w:p>
    <w:p w14:paraId="1DAA12B4" w14:textId="77777777" w:rsidR="000447E1" w:rsidRPr="00896EC2" w:rsidRDefault="000447E1" w:rsidP="000447E1">
      <w:pPr>
        <w:pStyle w:val="StepLevel2"/>
        <w:numPr>
          <w:ilvl w:val="0"/>
          <w:numId w:val="0"/>
        </w:numPr>
        <w:ind w:left="1440"/>
        <w:rPr>
          <w:highlight w:val="yellow"/>
        </w:rPr>
      </w:pPr>
    </w:p>
    <w:tbl>
      <w:tblPr>
        <w:tblStyle w:val="TableGrid"/>
        <w:tblW w:w="10140" w:type="dxa"/>
        <w:tblInd w:w="3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340"/>
        <w:gridCol w:w="5940"/>
        <w:gridCol w:w="1860"/>
      </w:tblGrid>
      <w:tr w:rsidR="001149C4" w14:paraId="62E52C9C" w14:textId="77777777" w:rsidTr="00922F88">
        <w:trPr>
          <w:trHeight w:val="300"/>
        </w:trPr>
        <w:tc>
          <w:tcPr>
            <w:tcW w:w="2340" w:type="dxa"/>
            <w:shd w:val="clear" w:color="auto" w:fill="D9D9D9" w:themeFill="background1" w:themeFillShade="D9"/>
          </w:tcPr>
          <w:p w14:paraId="4A0D69FB" w14:textId="77777777" w:rsidR="001149C4" w:rsidRPr="001808D9" w:rsidRDefault="001149C4">
            <w:pPr>
              <w:rPr>
                <w:b/>
                <w:bCs/>
              </w:rPr>
            </w:pPr>
            <w:r w:rsidRPr="001808D9">
              <w:rPr>
                <w:b/>
                <w:bCs/>
              </w:rPr>
              <w:t>Reviewer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7FA79B6B" w14:textId="77777777" w:rsidR="001149C4" w:rsidRPr="001808D9" w:rsidRDefault="001149C4">
            <w:r w:rsidRPr="5A3E6913">
              <w:rPr>
                <w:b/>
                <w:bCs/>
              </w:rPr>
              <w:t>Review Checklist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14:paraId="5C0264E2" w14:textId="77777777" w:rsidR="001149C4" w:rsidRPr="001808D9" w:rsidRDefault="001149C4">
            <w:pPr>
              <w:rPr>
                <w:b/>
                <w:bCs/>
              </w:rPr>
            </w:pPr>
            <w:r w:rsidRPr="5A3E6913">
              <w:rPr>
                <w:b/>
                <w:bCs/>
              </w:rPr>
              <w:t>Name and Date</w:t>
            </w:r>
          </w:p>
        </w:tc>
      </w:tr>
      <w:tr w:rsidR="001149C4" w14:paraId="50E3BE6C" w14:textId="77777777">
        <w:trPr>
          <w:trHeight w:val="300"/>
        </w:trPr>
        <w:tc>
          <w:tcPr>
            <w:tcW w:w="2340" w:type="dxa"/>
            <w:shd w:val="clear" w:color="auto" w:fill="DAEEF3" w:themeFill="accent5" w:themeFillTint="33"/>
          </w:tcPr>
          <w:p w14:paraId="0CED35D7" w14:textId="77777777" w:rsidR="001149C4" w:rsidRPr="00623104" w:rsidRDefault="001149C4">
            <w:pPr>
              <w:rPr>
                <w:b/>
                <w:bCs/>
                <w:sz w:val="18"/>
                <w:szCs w:val="18"/>
              </w:rPr>
            </w:pPr>
            <w:r w:rsidRPr="00623104">
              <w:rPr>
                <w:b/>
                <w:bCs/>
                <w:sz w:val="18"/>
                <w:szCs w:val="18"/>
              </w:rPr>
              <w:t>Subject Matter Expert(s)</w:t>
            </w:r>
          </w:p>
        </w:tc>
        <w:tc>
          <w:tcPr>
            <w:tcW w:w="5940" w:type="dxa"/>
          </w:tcPr>
          <w:p w14:paraId="0337326E" w14:textId="77777777" w:rsidR="001149C4" w:rsidRPr="00896EC2" w:rsidRDefault="001149C4" w:rsidP="001149C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technical details in “Overview”</w:t>
            </w:r>
          </w:p>
          <w:p w14:paraId="779657B6" w14:textId="77777777" w:rsidR="001149C4" w:rsidRPr="00896EC2" w:rsidRDefault="001149C4" w:rsidP="001149C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Verify rule statute numbers in “Rules affected, authorities, supporting documents”</w:t>
            </w:r>
          </w:p>
          <w:p w14:paraId="5DAFD256" w14:textId="77777777" w:rsidR="001149C4" w:rsidRPr="00896EC2" w:rsidRDefault="001149C4" w:rsidP="001149C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“Rules Summary”</w:t>
            </w:r>
          </w:p>
        </w:tc>
        <w:tc>
          <w:tcPr>
            <w:tcW w:w="1860" w:type="dxa"/>
          </w:tcPr>
          <w:p w14:paraId="3D250954" w14:textId="36E56EFC" w:rsidR="001149C4" w:rsidRDefault="001149C4"/>
        </w:tc>
      </w:tr>
      <w:tr w:rsidR="001149C4" w14:paraId="03D03845" w14:textId="77777777">
        <w:trPr>
          <w:trHeight w:val="300"/>
        </w:trPr>
        <w:tc>
          <w:tcPr>
            <w:tcW w:w="2340" w:type="dxa"/>
            <w:shd w:val="clear" w:color="auto" w:fill="DAEEF3" w:themeFill="accent5" w:themeFillTint="33"/>
          </w:tcPr>
          <w:p w14:paraId="4C0D0615" w14:textId="77777777" w:rsidR="001149C4" w:rsidRPr="00623104" w:rsidRDefault="001149C4">
            <w:pPr>
              <w:rPr>
                <w:b/>
                <w:bCs/>
                <w:sz w:val="18"/>
                <w:szCs w:val="18"/>
              </w:rPr>
            </w:pPr>
            <w:r w:rsidRPr="00623104">
              <w:rPr>
                <w:b/>
                <w:bCs/>
                <w:sz w:val="18"/>
                <w:szCs w:val="18"/>
              </w:rPr>
              <w:t>Agency Rule Coordinator</w:t>
            </w:r>
          </w:p>
        </w:tc>
        <w:tc>
          <w:tcPr>
            <w:tcW w:w="5940" w:type="dxa"/>
          </w:tcPr>
          <w:p w14:paraId="2AAF2D18" w14:textId="77777777" w:rsidR="001149C4" w:rsidRPr="00896EC2" w:rsidRDefault="001149C4" w:rsidP="001149C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“Procedural Summary”</w:t>
            </w:r>
          </w:p>
          <w:p w14:paraId="1D61C6EA" w14:textId="77777777" w:rsidR="001149C4" w:rsidRPr="00896EC2" w:rsidRDefault="001149C4" w:rsidP="001149C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Verify rulemaking webpage link(s)</w:t>
            </w:r>
          </w:p>
          <w:p w14:paraId="4B18C6A4" w14:textId="77777777" w:rsidR="001149C4" w:rsidRPr="00896EC2" w:rsidRDefault="001149C4" w:rsidP="001149C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“Rules affected, authorities, supporting documents”</w:t>
            </w:r>
          </w:p>
          <w:p w14:paraId="10894DEF" w14:textId="77777777" w:rsidR="001149C4" w:rsidRPr="00896EC2" w:rsidRDefault="001149C4" w:rsidP="001149C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“Public Engagement”</w:t>
            </w:r>
          </w:p>
          <w:p w14:paraId="7E7F80D1" w14:textId="77777777" w:rsidR="001149C4" w:rsidRPr="00896EC2" w:rsidRDefault="001149C4" w:rsidP="001149C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“Draft Rules – edits highlighted” and “Draft Rules – edits incorporated”</w:t>
            </w:r>
          </w:p>
        </w:tc>
        <w:tc>
          <w:tcPr>
            <w:tcW w:w="1860" w:type="dxa"/>
          </w:tcPr>
          <w:p w14:paraId="7C7DDE90" w14:textId="77777777" w:rsidR="001149C4" w:rsidRDefault="001149C4"/>
        </w:tc>
      </w:tr>
      <w:tr w:rsidR="001149C4" w14:paraId="33D24399" w14:textId="77777777">
        <w:trPr>
          <w:trHeight w:val="300"/>
        </w:trPr>
        <w:tc>
          <w:tcPr>
            <w:tcW w:w="2340" w:type="dxa"/>
            <w:shd w:val="clear" w:color="auto" w:fill="DAEEF3" w:themeFill="accent5" w:themeFillTint="33"/>
          </w:tcPr>
          <w:p w14:paraId="660B6F94" w14:textId="77777777" w:rsidR="001149C4" w:rsidRPr="00623104" w:rsidRDefault="001149C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 Analyst</w:t>
            </w:r>
          </w:p>
        </w:tc>
        <w:tc>
          <w:tcPr>
            <w:tcW w:w="5940" w:type="dxa"/>
          </w:tcPr>
          <w:p w14:paraId="5FC469AA" w14:textId="77777777" w:rsidR="001149C4" w:rsidRPr="00896EC2" w:rsidRDefault="001149C4" w:rsidP="001149C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“Fee Analysis” and “Fiscal Impact”</w:t>
            </w:r>
          </w:p>
        </w:tc>
        <w:tc>
          <w:tcPr>
            <w:tcW w:w="1860" w:type="dxa"/>
          </w:tcPr>
          <w:p w14:paraId="0D1683FD" w14:textId="77777777" w:rsidR="001149C4" w:rsidRDefault="001149C4"/>
        </w:tc>
      </w:tr>
      <w:tr w:rsidR="001149C4" w14:paraId="496FB06E" w14:textId="77777777">
        <w:trPr>
          <w:trHeight w:val="300"/>
        </w:trPr>
        <w:tc>
          <w:tcPr>
            <w:tcW w:w="2340" w:type="dxa"/>
            <w:shd w:val="clear" w:color="auto" w:fill="DAEEF3" w:themeFill="accent5" w:themeFillTint="33"/>
          </w:tcPr>
          <w:p w14:paraId="24781163" w14:textId="77777777" w:rsidR="001149C4" w:rsidRPr="00623104" w:rsidRDefault="001149C4">
            <w:pPr>
              <w:rPr>
                <w:b/>
                <w:bCs/>
                <w:sz w:val="18"/>
                <w:szCs w:val="18"/>
              </w:rPr>
            </w:pPr>
            <w:r w:rsidRPr="00623104">
              <w:rPr>
                <w:b/>
                <w:bCs/>
                <w:sz w:val="18"/>
                <w:szCs w:val="18"/>
              </w:rPr>
              <w:t>Communications</w:t>
            </w:r>
          </w:p>
        </w:tc>
        <w:tc>
          <w:tcPr>
            <w:tcW w:w="5940" w:type="dxa"/>
          </w:tcPr>
          <w:p w14:paraId="2D3FBD69" w14:textId="77777777" w:rsidR="001149C4" w:rsidRPr="00896EC2" w:rsidRDefault="001149C4" w:rsidP="001149C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Document matches DEQ Style Guide</w:t>
            </w:r>
          </w:p>
        </w:tc>
        <w:tc>
          <w:tcPr>
            <w:tcW w:w="1860" w:type="dxa"/>
          </w:tcPr>
          <w:p w14:paraId="015232B3" w14:textId="77777777" w:rsidR="001149C4" w:rsidRDefault="001149C4"/>
        </w:tc>
      </w:tr>
      <w:tr w:rsidR="001149C4" w14:paraId="4241A86C" w14:textId="77777777">
        <w:trPr>
          <w:trHeight w:val="300"/>
        </w:trPr>
        <w:tc>
          <w:tcPr>
            <w:tcW w:w="2340" w:type="dxa"/>
            <w:shd w:val="clear" w:color="auto" w:fill="F2AD7E"/>
          </w:tcPr>
          <w:p w14:paraId="5CD036AA" w14:textId="77777777" w:rsidR="001149C4" w:rsidRPr="00623104" w:rsidRDefault="001149C4">
            <w:pPr>
              <w:rPr>
                <w:b/>
                <w:bCs/>
                <w:sz w:val="18"/>
                <w:szCs w:val="18"/>
              </w:rPr>
            </w:pPr>
            <w:r w:rsidRPr="00623104">
              <w:rPr>
                <w:b/>
                <w:bCs/>
                <w:sz w:val="18"/>
                <w:szCs w:val="18"/>
              </w:rPr>
              <w:t>Program Manager</w:t>
            </w:r>
          </w:p>
        </w:tc>
        <w:tc>
          <w:tcPr>
            <w:tcW w:w="5940" w:type="dxa"/>
          </w:tcPr>
          <w:p w14:paraId="3ACE00BC" w14:textId="77777777" w:rsidR="001149C4" w:rsidRPr="00896EC2" w:rsidRDefault="001149C4" w:rsidP="001149C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Table of Contents is accurate</w:t>
            </w:r>
          </w:p>
          <w:p w14:paraId="0BFEF222" w14:textId="77777777" w:rsidR="001149C4" w:rsidRPr="00896EC2" w:rsidRDefault="001149C4" w:rsidP="001149C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Double-check virtual meeting link and date in “Procedural Summary” and in “Public Engagement”</w:t>
            </w:r>
          </w:p>
          <w:p w14:paraId="4E9BC0EB" w14:textId="77777777" w:rsidR="001149C4" w:rsidRPr="00896EC2" w:rsidRDefault="001149C4" w:rsidP="001149C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“Fiscal Impact” section</w:t>
            </w:r>
          </w:p>
          <w:p w14:paraId="4844C48C" w14:textId="77777777" w:rsidR="001149C4" w:rsidRPr="00896EC2" w:rsidRDefault="001149C4" w:rsidP="001149C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“Racial Equity” and “Environmental Justice” sections</w:t>
            </w:r>
          </w:p>
          <w:p w14:paraId="11350C26" w14:textId="77777777" w:rsidR="001149C4" w:rsidRPr="00896EC2" w:rsidRDefault="001149C4" w:rsidP="001149C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the determination of the “Land Use Considerations”</w:t>
            </w:r>
          </w:p>
          <w:p w14:paraId="3B1FC6C0" w14:textId="77777777" w:rsidR="001149C4" w:rsidRPr="00896EC2" w:rsidRDefault="001149C4" w:rsidP="001149C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“EQC Prior Involvement” and “Advisory Committee” sections</w:t>
            </w:r>
          </w:p>
        </w:tc>
        <w:tc>
          <w:tcPr>
            <w:tcW w:w="1860" w:type="dxa"/>
          </w:tcPr>
          <w:p w14:paraId="4D188F63" w14:textId="77777777" w:rsidR="001149C4" w:rsidRDefault="001149C4"/>
        </w:tc>
      </w:tr>
      <w:tr w:rsidR="001149C4" w14:paraId="224A338E" w14:textId="77777777">
        <w:trPr>
          <w:trHeight w:val="300"/>
        </w:trPr>
        <w:tc>
          <w:tcPr>
            <w:tcW w:w="2340" w:type="dxa"/>
            <w:shd w:val="clear" w:color="auto" w:fill="FBAFB1"/>
          </w:tcPr>
          <w:p w14:paraId="6BE720CE" w14:textId="77777777" w:rsidR="001149C4" w:rsidRPr="00623104" w:rsidRDefault="001149C4">
            <w:pPr>
              <w:rPr>
                <w:b/>
                <w:bCs/>
                <w:sz w:val="18"/>
                <w:szCs w:val="18"/>
              </w:rPr>
            </w:pPr>
            <w:r w:rsidRPr="00623104">
              <w:rPr>
                <w:b/>
                <w:bCs/>
                <w:sz w:val="18"/>
                <w:szCs w:val="18"/>
              </w:rPr>
              <w:t>Web Team (Informal, review 1 of 2)</w:t>
            </w:r>
          </w:p>
        </w:tc>
        <w:tc>
          <w:tcPr>
            <w:tcW w:w="5940" w:type="dxa"/>
          </w:tcPr>
          <w:p w14:paraId="1CE27C6B" w14:textId="77777777" w:rsidR="001149C4" w:rsidRPr="00896EC2" w:rsidRDefault="001149C4" w:rsidP="001149C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Meets accessibility and formatting requirements</w:t>
            </w:r>
          </w:p>
        </w:tc>
        <w:tc>
          <w:tcPr>
            <w:tcW w:w="1860" w:type="dxa"/>
          </w:tcPr>
          <w:p w14:paraId="37CBD8D5" w14:textId="77777777" w:rsidR="001149C4" w:rsidRDefault="001149C4"/>
        </w:tc>
      </w:tr>
      <w:tr w:rsidR="001149C4" w14:paraId="29854AD1" w14:textId="77777777" w:rsidTr="00922F88">
        <w:trPr>
          <w:trHeight w:val="300"/>
        </w:trPr>
        <w:tc>
          <w:tcPr>
            <w:tcW w:w="2340" w:type="dxa"/>
            <w:shd w:val="clear" w:color="auto" w:fill="D6E3BC" w:themeFill="accent3" w:themeFillTint="66"/>
          </w:tcPr>
          <w:p w14:paraId="13A88FB4" w14:textId="1ADF8D18" w:rsidR="001149C4" w:rsidRPr="00623104" w:rsidRDefault="001149C4">
            <w:pPr>
              <w:rPr>
                <w:b/>
                <w:bCs/>
                <w:sz w:val="18"/>
                <w:szCs w:val="18"/>
              </w:rPr>
            </w:pPr>
            <w:r w:rsidRPr="00623104">
              <w:rPr>
                <w:b/>
                <w:bCs/>
                <w:sz w:val="18"/>
                <w:szCs w:val="18"/>
              </w:rPr>
              <w:t>Office of Compliance and Enforcement</w:t>
            </w:r>
          </w:p>
        </w:tc>
        <w:tc>
          <w:tcPr>
            <w:tcW w:w="5940" w:type="dxa"/>
          </w:tcPr>
          <w:p w14:paraId="449D99F2" w14:textId="77777777" w:rsidR="001149C4" w:rsidRPr="00896EC2" w:rsidRDefault="001149C4" w:rsidP="001149C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 xml:space="preserve">If Division 12 is being updated, review </w:t>
            </w:r>
          </w:p>
        </w:tc>
        <w:tc>
          <w:tcPr>
            <w:tcW w:w="1860" w:type="dxa"/>
          </w:tcPr>
          <w:p w14:paraId="6D27C389" w14:textId="77777777" w:rsidR="001149C4" w:rsidRDefault="001149C4"/>
        </w:tc>
      </w:tr>
      <w:tr w:rsidR="001149C4" w14:paraId="6BA5296F" w14:textId="77777777" w:rsidTr="00922F88">
        <w:trPr>
          <w:trHeight w:val="300"/>
        </w:trPr>
        <w:tc>
          <w:tcPr>
            <w:tcW w:w="2340" w:type="dxa"/>
            <w:shd w:val="clear" w:color="auto" w:fill="D6E3BC" w:themeFill="accent3" w:themeFillTint="66"/>
          </w:tcPr>
          <w:p w14:paraId="79940B10" w14:textId="77777777" w:rsidR="001149C4" w:rsidRPr="00623104" w:rsidRDefault="001149C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Legislative Analyst</w:t>
            </w:r>
          </w:p>
        </w:tc>
        <w:tc>
          <w:tcPr>
            <w:tcW w:w="5940" w:type="dxa"/>
          </w:tcPr>
          <w:p w14:paraId="3F796E88" w14:textId="77777777" w:rsidR="001149C4" w:rsidRPr="00896EC2" w:rsidRDefault="001149C4" w:rsidP="001149C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“Statement of Need” and “Federal Relationship” sections</w:t>
            </w:r>
          </w:p>
          <w:p w14:paraId="30922BDA" w14:textId="77777777" w:rsidR="001149C4" w:rsidRPr="00896EC2" w:rsidRDefault="001149C4" w:rsidP="001149C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“Rules affected, authorities, supporting documents”</w:t>
            </w:r>
          </w:p>
          <w:p w14:paraId="72A918DE" w14:textId="77777777" w:rsidR="001149C4" w:rsidRPr="00896EC2" w:rsidRDefault="001149C4" w:rsidP="001149C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“Fiscal Impact”</w:t>
            </w:r>
          </w:p>
          <w:p w14:paraId="5C2BF236" w14:textId="0D349981" w:rsidR="001149C4" w:rsidRPr="00896EC2" w:rsidRDefault="001149C4" w:rsidP="00772EC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names of legislators in “Public Engagement”</w:t>
            </w:r>
          </w:p>
        </w:tc>
        <w:tc>
          <w:tcPr>
            <w:tcW w:w="1860" w:type="dxa"/>
          </w:tcPr>
          <w:p w14:paraId="1CF7DB4F" w14:textId="77777777" w:rsidR="001149C4" w:rsidRDefault="001149C4"/>
        </w:tc>
      </w:tr>
      <w:tr w:rsidR="001149C4" w14:paraId="70BD57BC" w14:textId="77777777" w:rsidTr="00922F88">
        <w:trPr>
          <w:trHeight w:val="300"/>
        </w:trPr>
        <w:tc>
          <w:tcPr>
            <w:tcW w:w="2340" w:type="dxa"/>
            <w:shd w:val="clear" w:color="auto" w:fill="D6E3BC" w:themeFill="accent3" w:themeFillTint="66"/>
          </w:tcPr>
          <w:p w14:paraId="3A3368F5" w14:textId="77777777" w:rsidR="001149C4" w:rsidRDefault="001149C4">
            <w:pPr>
              <w:rPr>
                <w:b/>
                <w:bCs/>
                <w:sz w:val="18"/>
                <w:szCs w:val="18"/>
              </w:rPr>
            </w:pPr>
            <w:r w:rsidRPr="00623104">
              <w:rPr>
                <w:b/>
                <w:bCs/>
                <w:sz w:val="18"/>
                <w:szCs w:val="18"/>
              </w:rPr>
              <w:t>Dept of Justice</w:t>
            </w:r>
          </w:p>
        </w:tc>
        <w:tc>
          <w:tcPr>
            <w:tcW w:w="5940" w:type="dxa"/>
          </w:tcPr>
          <w:p w14:paraId="614E4C8E" w14:textId="77777777" w:rsidR="001149C4" w:rsidRPr="00896EC2" w:rsidRDefault="001149C4" w:rsidP="001149C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“Statement of Need” and “Federal Relationship” sections</w:t>
            </w:r>
          </w:p>
          <w:p w14:paraId="13DBBD5A" w14:textId="77777777" w:rsidR="001149C4" w:rsidRPr="00896EC2" w:rsidRDefault="001149C4" w:rsidP="001149C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lastRenderedPageBreak/>
              <w:t>Verify rule numbers in statutes listed throughout, in particular “Rules affected, authorities, supporting documents”</w:t>
            </w:r>
          </w:p>
          <w:p w14:paraId="6FFBF065" w14:textId="35F19DCA" w:rsidR="001149C4" w:rsidRPr="00896EC2" w:rsidRDefault="001149C4" w:rsidP="001149C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“Rules Summary”</w:t>
            </w:r>
          </w:p>
          <w:p w14:paraId="2F425691" w14:textId="77777777" w:rsidR="001149C4" w:rsidRPr="00896EC2" w:rsidRDefault="001149C4" w:rsidP="001149C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“Fiscal Impact Statement”</w:t>
            </w:r>
          </w:p>
          <w:p w14:paraId="1EFFC687" w14:textId="77777777" w:rsidR="001149C4" w:rsidRPr="00896EC2" w:rsidRDefault="001149C4" w:rsidP="001149C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“Housing Cost”</w:t>
            </w:r>
          </w:p>
          <w:p w14:paraId="556FF851" w14:textId="77777777" w:rsidR="001149C4" w:rsidRPr="00896EC2" w:rsidRDefault="001149C4" w:rsidP="001149C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“Land Use Considerations”</w:t>
            </w:r>
          </w:p>
        </w:tc>
        <w:tc>
          <w:tcPr>
            <w:tcW w:w="1860" w:type="dxa"/>
          </w:tcPr>
          <w:p w14:paraId="43961C02" w14:textId="113F2381" w:rsidR="001149C4" w:rsidRDefault="001149C4"/>
        </w:tc>
      </w:tr>
      <w:tr w:rsidR="001149C4" w14:paraId="415D846E" w14:textId="77777777">
        <w:trPr>
          <w:trHeight w:val="300"/>
        </w:trPr>
        <w:tc>
          <w:tcPr>
            <w:tcW w:w="2340" w:type="dxa"/>
            <w:shd w:val="clear" w:color="auto" w:fill="FFE285"/>
          </w:tcPr>
          <w:p w14:paraId="2ADBAD6D" w14:textId="77777777" w:rsidR="001149C4" w:rsidRPr="00623104" w:rsidRDefault="001149C4">
            <w:pPr>
              <w:rPr>
                <w:b/>
                <w:bCs/>
                <w:sz w:val="18"/>
                <w:szCs w:val="18"/>
              </w:rPr>
            </w:pPr>
            <w:r w:rsidRPr="00623104">
              <w:rPr>
                <w:b/>
                <w:bCs/>
                <w:sz w:val="18"/>
                <w:szCs w:val="18"/>
              </w:rPr>
              <w:t>Division Administrator</w:t>
            </w:r>
          </w:p>
        </w:tc>
        <w:tc>
          <w:tcPr>
            <w:tcW w:w="5940" w:type="dxa"/>
          </w:tcPr>
          <w:p w14:paraId="4898F841" w14:textId="77777777" w:rsidR="001149C4" w:rsidRPr="00896EC2" w:rsidRDefault="001149C4" w:rsidP="001149C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896EC2">
              <w:rPr>
                <w:rFonts w:ascii="Arial" w:hAnsi="Arial" w:cs="Arial"/>
              </w:rPr>
              <w:t>Review “Racial Equity” and “Environmental Justice” sections</w:t>
            </w:r>
          </w:p>
        </w:tc>
        <w:tc>
          <w:tcPr>
            <w:tcW w:w="1860" w:type="dxa"/>
          </w:tcPr>
          <w:p w14:paraId="2F789E4C" w14:textId="77777777" w:rsidR="001149C4" w:rsidRDefault="001149C4">
            <w:pPr>
              <w:rPr>
                <w:rStyle w:val="CommentReference"/>
              </w:rPr>
            </w:pPr>
          </w:p>
        </w:tc>
      </w:tr>
    </w:tbl>
    <w:p w14:paraId="56D4378F" w14:textId="77777777" w:rsidR="009C28E7" w:rsidRPr="00896EC2" w:rsidRDefault="009C28E7" w:rsidP="000447E1">
      <w:pPr>
        <w:pStyle w:val="StepLevel2"/>
        <w:numPr>
          <w:ilvl w:val="0"/>
          <w:numId w:val="0"/>
        </w:numPr>
        <w:ind w:left="1440"/>
        <w:rPr>
          <w:highlight w:val="yellow"/>
        </w:rPr>
      </w:pPr>
    </w:p>
    <w:p w14:paraId="38F48B6E" w14:textId="534891F5" w:rsidR="5D0DF4F1" w:rsidRPr="00896EC2" w:rsidRDefault="5D0DF4F1" w:rsidP="000935E3">
      <w:pPr>
        <w:pStyle w:val="SectionLevel1"/>
        <w:rPr>
          <w:rFonts w:ascii="Arial" w:hAnsi="Arial" w:cs="Arial"/>
        </w:rPr>
      </w:pPr>
      <w:r w:rsidRPr="00896EC2">
        <w:rPr>
          <w:rFonts w:ascii="Arial" w:hAnsi="Arial" w:cs="Arial"/>
        </w:rPr>
        <w:t xml:space="preserve">Records Management </w:t>
      </w:r>
    </w:p>
    <w:p w14:paraId="039F192E" w14:textId="587F0BEB" w:rsidR="6C44623A" w:rsidRPr="00896EC2" w:rsidRDefault="00DC6689" w:rsidP="00160879">
      <w:pPr>
        <w:pStyle w:val="StepLevel2"/>
      </w:pPr>
      <w:r w:rsidRPr="00896EC2">
        <w:t>T</w:t>
      </w:r>
      <w:r w:rsidR="005A1825" w:rsidRPr="00896EC2">
        <w:t xml:space="preserve">his procedure </w:t>
      </w:r>
      <w:r w:rsidRPr="00896EC2">
        <w:t xml:space="preserve">document </w:t>
      </w:r>
      <w:r w:rsidR="005A1825" w:rsidRPr="00896EC2">
        <w:t xml:space="preserve">must be retained according to </w:t>
      </w:r>
      <w:hyperlink r:id="rId16">
        <w:r w:rsidR="005A1825" w:rsidRPr="00896EC2">
          <w:rPr>
            <w:rStyle w:val="Hyperlink"/>
            <w:sz w:val="24"/>
            <w:szCs w:val="24"/>
          </w:rPr>
          <w:t>state general</w:t>
        </w:r>
      </w:hyperlink>
      <w:r w:rsidR="005A1825" w:rsidRPr="00896EC2">
        <w:t xml:space="preserve"> retention schedule.</w:t>
      </w:r>
    </w:p>
    <w:p w14:paraId="3FB7290C" w14:textId="77777777" w:rsidR="009C7B8A" w:rsidRPr="00896EC2" w:rsidRDefault="009C7B8A" w:rsidP="009C7B8A">
      <w:pPr>
        <w:pStyle w:val="StepLevel2"/>
        <w:numPr>
          <w:ilvl w:val="0"/>
          <w:numId w:val="0"/>
        </w:numPr>
        <w:ind w:left="720"/>
      </w:pPr>
    </w:p>
    <w:p w14:paraId="2936D85D" w14:textId="4BA1D3F9" w:rsidR="5D0DF4F1" w:rsidRPr="00896EC2" w:rsidRDefault="5D0DF4F1" w:rsidP="000935E3">
      <w:pPr>
        <w:pStyle w:val="SectionLevel1"/>
        <w:rPr>
          <w:rFonts w:ascii="Arial" w:hAnsi="Arial" w:cs="Arial"/>
        </w:rPr>
      </w:pPr>
      <w:r w:rsidRPr="00896EC2">
        <w:rPr>
          <w:rFonts w:ascii="Arial" w:hAnsi="Arial" w:cs="Arial"/>
        </w:rPr>
        <w:t>Revision History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509"/>
        <w:gridCol w:w="7216"/>
        <w:gridCol w:w="2065"/>
      </w:tblGrid>
      <w:tr w:rsidR="00247FAC" w14:paraId="3C611D2E" w14:textId="3C81E130" w:rsidTr="00972CEE">
        <w:trPr>
          <w:trHeight w:val="300"/>
        </w:trPr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1447B12D" w14:textId="5B58B433" w:rsidR="00247FAC" w:rsidRDefault="00247FAC">
            <w:pPr>
              <w:spacing w:after="0" w:line="240" w:lineRule="auto"/>
              <w:jc w:val="center"/>
            </w:pPr>
            <w:r w:rsidRPr="00896EC2">
              <w:rPr>
                <w:rFonts w:eastAsia="Calibri" w:cs="Arial"/>
                <w:b/>
                <w:bCs/>
              </w:rPr>
              <w:t>Revision</w:t>
            </w:r>
          </w:p>
        </w:tc>
        <w:tc>
          <w:tcPr>
            <w:tcW w:w="7216" w:type="dxa"/>
            <w:shd w:val="clear" w:color="auto" w:fill="D9D9D9" w:themeFill="background1" w:themeFillShade="D9"/>
            <w:vAlign w:val="center"/>
          </w:tcPr>
          <w:p w14:paraId="1D64BADB" w14:textId="4D859BD3" w:rsidR="00247FAC" w:rsidRPr="00896EC2" w:rsidRDefault="00247FAC">
            <w:pPr>
              <w:spacing w:after="0" w:line="240" w:lineRule="auto"/>
              <w:jc w:val="center"/>
              <w:rPr>
                <w:rFonts w:eastAsia="Calibri" w:cs="Arial"/>
                <w:b/>
                <w:bCs/>
              </w:rPr>
            </w:pPr>
            <w:r w:rsidRPr="00896EC2">
              <w:rPr>
                <w:rFonts w:eastAsia="Calibri" w:cs="Arial"/>
                <w:b/>
                <w:bCs/>
              </w:rPr>
              <w:t>Updates</w:t>
            </w:r>
          </w:p>
        </w:tc>
        <w:tc>
          <w:tcPr>
            <w:tcW w:w="2065" w:type="dxa"/>
            <w:shd w:val="clear" w:color="auto" w:fill="D9D9D9" w:themeFill="background1" w:themeFillShade="D9"/>
          </w:tcPr>
          <w:p w14:paraId="5DA8D59D" w14:textId="6ABC2672" w:rsidR="00247FAC" w:rsidRPr="00896EC2" w:rsidRDefault="00972CEE">
            <w:pPr>
              <w:spacing w:after="0" w:line="240" w:lineRule="auto"/>
              <w:jc w:val="center"/>
              <w:rPr>
                <w:rFonts w:eastAsia="Calibri" w:cs="Arial"/>
                <w:b/>
                <w:bCs/>
              </w:rPr>
            </w:pPr>
            <w:r w:rsidRPr="00896EC2">
              <w:rPr>
                <w:rFonts w:eastAsia="Calibri" w:cs="Arial"/>
                <w:b/>
                <w:bCs/>
              </w:rPr>
              <w:t>Author &amp; Date</w:t>
            </w:r>
          </w:p>
        </w:tc>
      </w:tr>
      <w:tr w:rsidR="00247FAC" w14:paraId="54EE677A" w14:textId="38856114" w:rsidTr="00972CEE">
        <w:trPr>
          <w:trHeight w:val="300"/>
        </w:trPr>
        <w:tc>
          <w:tcPr>
            <w:tcW w:w="1509" w:type="dxa"/>
            <w:vAlign w:val="center"/>
          </w:tcPr>
          <w:p w14:paraId="74A93B55" w14:textId="5DCBA7CB" w:rsidR="00247FAC" w:rsidRPr="00896EC2" w:rsidRDefault="00972CEE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896EC2">
              <w:rPr>
                <w:rFonts w:eastAsia="Calibri" w:cs="Arial"/>
              </w:rPr>
              <w:t>0</w:t>
            </w:r>
          </w:p>
        </w:tc>
        <w:tc>
          <w:tcPr>
            <w:tcW w:w="7216" w:type="dxa"/>
            <w:vAlign w:val="center"/>
          </w:tcPr>
          <w:p w14:paraId="1B5632FA" w14:textId="65741EFB" w:rsidR="00247FAC" w:rsidRPr="00896EC2" w:rsidRDefault="00972CE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896EC2">
              <w:rPr>
                <w:rFonts w:ascii="Arial" w:eastAsia="Calibri" w:hAnsi="Arial" w:cs="Arial"/>
              </w:rPr>
              <w:t>Document Creation</w:t>
            </w:r>
            <w:r w:rsidR="00E91AE6" w:rsidRPr="00896EC2">
              <w:rPr>
                <w:rFonts w:ascii="Arial" w:eastAsia="Calibri" w:hAnsi="Arial" w:cs="Arial"/>
              </w:rPr>
              <w:t xml:space="preserve">, </w:t>
            </w:r>
            <w:r w:rsidR="00625522" w:rsidRPr="00896EC2">
              <w:rPr>
                <w:rFonts w:ascii="Arial" w:eastAsia="Calibri" w:hAnsi="Arial" w:cs="Arial"/>
              </w:rPr>
              <w:t>built upon “Who reviews what when”</w:t>
            </w:r>
          </w:p>
        </w:tc>
        <w:tc>
          <w:tcPr>
            <w:tcW w:w="2065" w:type="dxa"/>
          </w:tcPr>
          <w:p w14:paraId="520CFA28" w14:textId="77777777" w:rsidR="00145D32" w:rsidRPr="00896EC2" w:rsidRDefault="00972CEE" w:rsidP="00145D32">
            <w:pPr>
              <w:spacing w:after="0" w:line="240" w:lineRule="auto"/>
              <w:ind w:left="360"/>
              <w:rPr>
                <w:rFonts w:eastAsia="Calibri" w:cs="Arial"/>
              </w:rPr>
            </w:pPr>
            <w:r w:rsidRPr="00896EC2">
              <w:rPr>
                <w:rFonts w:eastAsia="Calibri" w:cs="Arial"/>
              </w:rPr>
              <w:t>M. Duenas</w:t>
            </w:r>
          </w:p>
          <w:p w14:paraId="6FEA217E" w14:textId="379E2EE1" w:rsidR="00247FAC" w:rsidRPr="00896EC2" w:rsidRDefault="009A197B" w:rsidP="00145D32">
            <w:pPr>
              <w:spacing w:after="0" w:line="240" w:lineRule="auto"/>
              <w:ind w:left="360"/>
              <w:rPr>
                <w:rFonts w:eastAsia="Calibri" w:cs="Arial"/>
              </w:rPr>
            </w:pPr>
            <w:r w:rsidRPr="00896EC2">
              <w:rPr>
                <w:rFonts w:eastAsia="Calibri" w:cs="Arial"/>
              </w:rPr>
              <w:t>11/13</w:t>
            </w:r>
            <w:r w:rsidR="00414960" w:rsidRPr="00896EC2">
              <w:rPr>
                <w:rFonts w:eastAsia="Calibri" w:cs="Arial"/>
              </w:rPr>
              <w:t>/2025</w:t>
            </w:r>
          </w:p>
        </w:tc>
      </w:tr>
    </w:tbl>
    <w:p w14:paraId="1BC5C744" w14:textId="77777777" w:rsidR="00DA6112" w:rsidRPr="00896EC2" w:rsidRDefault="00DA6112" w:rsidP="007F3D9D">
      <w:pPr>
        <w:pStyle w:val="ListParagraph"/>
        <w:rPr>
          <w:rFonts w:ascii="Arial" w:eastAsia="Calibri" w:hAnsi="Arial" w:cs="Arial"/>
          <w:b/>
          <w:sz w:val="32"/>
          <w:szCs w:val="32"/>
        </w:rPr>
      </w:pPr>
    </w:p>
    <w:p w14:paraId="149A326B" w14:textId="77777777" w:rsidR="00742F58" w:rsidRPr="002022A4" w:rsidRDefault="00742F58" w:rsidP="002022A4">
      <w:pPr>
        <w:rPr>
          <w:sz w:val="2"/>
          <w:szCs w:val="2"/>
        </w:rPr>
      </w:pPr>
    </w:p>
    <w:sectPr w:rsidR="00742F58" w:rsidRPr="002022A4" w:rsidSect="00E8451A">
      <w:headerReference w:type="first" r:id="rId17"/>
      <w:pgSz w:w="12240" w:h="15840"/>
      <w:pgMar w:top="720" w:right="720" w:bottom="720" w:left="720" w:header="720" w:footer="4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6C65" w14:textId="77777777" w:rsidR="003555C4" w:rsidRDefault="003555C4">
      <w:pPr>
        <w:spacing w:after="0"/>
      </w:pPr>
      <w:r>
        <w:separator/>
      </w:r>
    </w:p>
  </w:endnote>
  <w:endnote w:type="continuationSeparator" w:id="0">
    <w:p w14:paraId="2A222058" w14:textId="77777777" w:rsidR="003555C4" w:rsidRDefault="003555C4">
      <w:pPr>
        <w:spacing w:after="0"/>
      </w:pPr>
      <w:r>
        <w:continuationSeparator/>
      </w:r>
    </w:p>
  </w:endnote>
  <w:endnote w:type="continuationNotice" w:id="1">
    <w:p w14:paraId="77CC9715" w14:textId="77777777" w:rsidR="003555C4" w:rsidRDefault="003555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3BC1" w14:textId="214485B2" w:rsidR="00983ACA" w:rsidRPr="00072DBD" w:rsidRDefault="00072DBD" w:rsidP="00983ACA">
    <w:pPr>
      <w:tabs>
        <w:tab w:val="right" w:pos="10800"/>
      </w:tabs>
      <w:spacing w:after="0"/>
      <w:rPr>
        <w:rFonts w:cs="Arial"/>
        <w:sz w:val="20"/>
        <w:szCs w:val="20"/>
      </w:rPr>
    </w:pPr>
    <w:r w:rsidRPr="00072DBD">
      <w:rPr>
        <w:rFonts w:cs="Arial"/>
        <w:sz w:val="20"/>
        <w:szCs w:val="20"/>
      </w:rPr>
      <w:t>Rulemaking Document Drafting, Review, and Publication Procedure</w:t>
    </w:r>
    <w:r w:rsidR="00983ACA" w:rsidRPr="00072DBD">
      <w:rPr>
        <w:rFonts w:cs="Arial"/>
        <w:sz w:val="20"/>
        <w:szCs w:val="20"/>
      </w:rPr>
      <w:tab/>
      <w:t>Oregon Department of Environmental Quality</w:t>
    </w:r>
  </w:p>
  <w:p w14:paraId="6B790AD7" w14:textId="7BB1F3A0" w:rsidR="00167012" w:rsidRDefault="00983ACA" w:rsidP="00983ACA">
    <w:pPr>
      <w:pStyle w:val="Footer"/>
      <w:jc w:val="right"/>
      <w:rPr>
        <w:sz w:val="20"/>
        <w:szCs w:val="20"/>
      </w:rPr>
    </w:pPr>
    <w:r w:rsidRPr="00072DBD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650902455"/>
        <w:docPartObj>
          <w:docPartGallery w:val="Page Numbers (Top of Page)"/>
          <w:docPartUnique/>
        </w:docPartObj>
      </w:sdtPr>
      <w:sdtEndPr/>
      <w:sdtContent>
        <w:r w:rsidR="0048549B">
          <w:rPr>
            <w:rFonts w:ascii="Arial" w:hAnsi="Arial" w:cs="Arial"/>
            <w:sz w:val="20"/>
            <w:szCs w:val="20"/>
          </w:rPr>
          <w:t xml:space="preserve">                                                                             </w:t>
        </w:r>
        <w:r w:rsidRPr="00072DBD">
          <w:rPr>
            <w:rFonts w:ascii="Arial" w:hAnsi="Arial" w:cs="Arial"/>
            <w:sz w:val="20"/>
            <w:szCs w:val="20"/>
          </w:rPr>
          <w:t xml:space="preserve">Page </w:t>
        </w:r>
        <w:r w:rsidRPr="00072DBD">
          <w:rPr>
            <w:rFonts w:ascii="Arial" w:hAnsi="Arial" w:cs="Arial"/>
            <w:sz w:val="20"/>
            <w:szCs w:val="20"/>
          </w:rPr>
          <w:fldChar w:fldCharType="begin"/>
        </w:r>
        <w:r w:rsidRPr="00072DBD">
          <w:rPr>
            <w:rFonts w:ascii="Arial" w:hAnsi="Arial" w:cs="Arial"/>
            <w:sz w:val="20"/>
            <w:szCs w:val="20"/>
          </w:rPr>
          <w:instrText xml:space="preserve"> PAGE </w:instrText>
        </w:r>
        <w:r w:rsidRPr="00072DBD">
          <w:rPr>
            <w:rFonts w:ascii="Arial" w:hAnsi="Arial" w:cs="Arial"/>
            <w:sz w:val="20"/>
            <w:szCs w:val="20"/>
          </w:rPr>
          <w:fldChar w:fldCharType="separate"/>
        </w:r>
        <w:r w:rsidR="005D3C5D" w:rsidRPr="00072DBD">
          <w:rPr>
            <w:rFonts w:ascii="Arial" w:hAnsi="Arial" w:cs="Arial"/>
            <w:noProof/>
            <w:sz w:val="20"/>
            <w:szCs w:val="20"/>
          </w:rPr>
          <w:t>2</w:t>
        </w:r>
        <w:r w:rsidRPr="00072DBD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072DBD">
          <w:rPr>
            <w:rFonts w:ascii="Arial" w:hAnsi="Arial" w:cs="Arial"/>
            <w:sz w:val="20"/>
            <w:szCs w:val="20"/>
          </w:rPr>
          <w:t xml:space="preserve"> of </w:t>
        </w:r>
        <w:r w:rsidRPr="00072DBD">
          <w:rPr>
            <w:rFonts w:ascii="Arial" w:hAnsi="Arial" w:cs="Arial"/>
            <w:sz w:val="20"/>
            <w:szCs w:val="20"/>
          </w:rPr>
          <w:fldChar w:fldCharType="begin"/>
        </w:r>
        <w:r w:rsidRPr="00072DBD">
          <w:rPr>
            <w:rFonts w:ascii="Arial" w:hAnsi="Arial" w:cs="Arial"/>
            <w:sz w:val="20"/>
            <w:szCs w:val="20"/>
          </w:rPr>
          <w:instrText xml:space="preserve"> NUMPAGES  </w:instrText>
        </w:r>
        <w:r w:rsidRPr="00072DBD">
          <w:rPr>
            <w:rFonts w:ascii="Arial" w:hAnsi="Arial" w:cs="Arial"/>
            <w:sz w:val="20"/>
            <w:szCs w:val="20"/>
          </w:rPr>
          <w:fldChar w:fldCharType="separate"/>
        </w:r>
        <w:r w:rsidR="005D3C5D" w:rsidRPr="00072DBD">
          <w:rPr>
            <w:rFonts w:ascii="Arial" w:hAnsi="Arial" w:cs="Arial"/>
            <w:noProof/>
            <w:sz w:val="20"/>
            <w:szCs w:val="20"/>
          </w:rPr>
          <w:t>2</w:t>
        </w:r>
        <w:r w:rsidRPr="00072DBD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E6AD" w14:textId="29E6B3CE" w:rsidR="00167012" w:rsidRPr="0069579A" w:rsidRDefault="0069579A" w:rsidP="002B1BD1">
    <w:pPr>
      <w:tabs>
        <w:tab w:val="right" w:pos="10800"/>
      </w:tabs>
      <w:spacing w:after="0"/>
      <w:rPr>
        <w:rFonts w:cs="Arial"/>
        <w:sz w:val="20"/>
        <w:szCs w:val="20"/>
      </w:rPr>
    </w:pPr>
    <w:r w:rsidRPr="0069579A">
      <w:rPr>
        <w:rFonts w:cs="Arial"/>
        <w:sz w:val="20"/>
        <w:szCs w:val="20"/>
      </w:rPr>
      <w:t>Rulemaking Document Drafting, Review, and Publication Procedure</w:t>
    </w:r>
    <w:r w:rsidR="00167012" w:rsidRPr="0069579A">
      <w:rPr>
        <w:rFonts w:cs="Arial"/>
        <w:sz w:val="20"/>
        <w:szCs w:val="20"/>
      </w:rPr>
      <w:tab/>
      <w:t>Oregon Department of Environmental Quality</w:t>
    </w:r>
  </w:p>
  <w:p w14:paraId="6F4C446D" w14:textId="2D419BE7" w:rsidR="00167012" w:rsidRPr="0069579A" w:rsidRDefault="00167012" w:rsidP="002B1BD1">
    <w:pPr>
      <w:pStyle w:val="Footer"/>
      <w:rPr>
        <w:rFonts w:ascii="Arial" w:hAnsi="Arial" w:cs="Arial"/>
        <w:sz w:val="20"/>
        <w:szCs w:val="20"/>
      </w:rPr>
    </w:pPr>
    <w:r w:rsidRPr="0069579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284875102"/>
        <w:docPartObj>
          <w:docPartGallery w:val="Page Numbers (Top of Page)"/>
          <w:docPartUnique/>
        </w:docPartObj>
      </w:sdtPr>
      <w:sdtEndPr/>
      <w:sdtContent>
        <w:r w:rsidR="0048549B">
          <w:rPr>
            <w:rFonts w:ascii="Arial" w:hAnsi="Arial" w:cs="Arial"/>
            <w:sz w:val="20"/>
            <w:szCs w:val="20"/>
          </w:rPr>
          <w:t xml:space="preserve">                                                                             </w:t>
        </w:r>
        <w:r w:rsidRPr="0069579A">
          <w:rPr>
            <w:rFonts w:ascii="Arial" w:hAnsi="Arial" w:cs="Arial"/>
            <w:sz w:val="20"/>
            <w:szCs w:val="20"/>
          </w:rPr>
          <w:t xml:space="preserve">Page </w:t>
        </w:r>
        <w:r w:rsidRPr="0069579A">
          <w:rPr>
            <w:rFonts w:ascii="Arial" w:hAnsi="Arial" w:cs="Arial"/>
            <w:sz w:val="20"/>
            <w:szCs w:val="20"/>
          </w:rPr>
          <w:fldChar w:fldCharType="begin"/>
        </w:r>
        <w:r w:rsidRPr="0069579A">
          <w:rPr>
            <w:rFonts w:ascii="Arial" w:hAnsi="Arial" w:cs="Arial"/>
            <w:sz w:val="20"/>
            <w:szCs w:val="20"/>
          </w:rPr>
          <w:instrText xml:space="preserve"> PAGE </w:instrText>
        </w:r>
        <w:r w:rsidRPr="0069579A">
          <w:rPr>
            <w:rFonts w:ascii="Arial" w:hAnsi="Arial" w:cs="Arial"/>
            <w:sz w:val="20"/>
            <w:szCs w:val="20"/>
          </w:rPr>
          <w:fldChar w:fldCharType="separate"/>
        </w:r>
        <w:r w:rsidR="005D3C5D" w:rsidRPr="0069579A">
          <w:rPr>
            <w:rFonts w:ascii="Arial" w:hAnsi="Arial" w:cs="Arial"/>
            <w:noProof/>
            <w:sz w:val="20"/>
            <w:szCs w:val="20"/>
          </w:rPr>
          <w:t>1</w:t>
        </w:r>
        <w:r w:rsidRPr="0069579A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69579A">
          <w:rPr>
            <w:rFonts w:ascii="Arial" w:hAnsi="Arial" w:cs="Arial"/>
            <w:sz w:val="20"/>
            <w:szCs w:val="20"/>
          </w:rPr>
          <w:t xml:space="preserve"> of </w:t>
        </w:r>
        <w:r w:rsidRPr="0069579A">
          <w:rPr>
            <w:rFonts w:ascii="Arial" w:hAnsi="Arial" w:cs="Arial"/>
            <w:sz w:val="20"/>
            <w:szCs w:val="20"/>
          </w:rPr>
          <w:fldChar w:fldCharType="begin"/>
        </w:r>
        <w:r w:rsidRPr="0069579A">
          <w:rPr>
            <w:rFonts w:ascii="Arial" w:hAnsi="Arial" w:cs="Arial"/>
            <w:sz w:val="20"/>
            <w:szCs w:val="20"/>
          </w:rPr>
          <w:instrText xml:space="preserve"> NUMPAGES  </w:instrText>
        </w:r>
        <w:r w:rsidRPr="0069579A">
          <w:rPr>
            <w:rFonts w:ascii="Arial" w:hAnsi="Arial" w:cs="Arial"/>
            <w:sz w:val="20"/>
            <w:szCs w:val="20"/>
          </w:rPr>
          <w:fldChar w:fldCharType="separate"/>
        </w:r>
        <w:r w:rsidR="005D3C5D" w:rsidRPr="0069579A">
          <w:rPr>
            <w:rFonts w:ascii="Arial" w:hAnsi="Arial" w:cs="Arial"/>
            <w:noProof/>
            <w:sz w:val="20"/>
            <w:szCs w:val="20"/>
          </w:rPr>
          <w:t>2</w:t>
        </w:r>
        <w:r w:rsidRPr="0069579A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BB3E" w14:textId="77777777" w:rsidR="003555C4" w:rsidRDefault="003555C4">
      <w:pPr>
        <w:spacing w:after="0"/>
      </w:pPr>
      <w:r>
        <w:separator/>
      </w:r>
    </w:p>
  </w:footnote>
  <w:footnote w:type="continuationSeparator" w:id="0">
    <w:p w14:paraId="41DF7BCD" w14:textId="77777777" w:rsidR="003555C4" w:rsidRDefault="003555C4">
      <w:pPr>
        <w:spacing w:after="0"/>
      </w:pPr>
      <w:r>
        <w:continuationSeparator/>
      </w:r>
    </w:p>
  </w:footnote>
  <w:footnote w:type="continuationNotice" w:id="1">
    <w:p w14:paraId="6AC5E3EA" w14:textId="77777777" w:rsidR="003555C4" w:rsidRDefault="003555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96E2" w14:textId="77777777" w:rsidR="00E8451A" w:rsidRDefault="00E8451A" w:rsidP="00E8451A">
    <w:pPr>
      <w:spacing w:after="120" w:line="240" w:lineRule="auto"/>
    </w:pPr>
    <w:r>
      <w:rPr>
        <w:rFonts w:ascii="Times New Roman" w:eastAsia="Calibri" w:hAnsi="Times New Roman" w:cs="Times New Roman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C40F6E" wp14:editId="7B90B2B1">
              <wp:simplePos x="0" y="0"/>
              <wp:positionH relativeFrom="column">
                <wp:posOffset>-85725</wp:posOffset>
              </wp:positionH>
              <wp:positionV relativeFrom="paragraph">
                <wp:posOffset>-266700</wp:posOffset>
              </wp:positionV>
              <wp:extent cx="6143625" cy="381000"/>
              <wp:effectExtent l="0" t="0" r="0" b="0"/>
              <wp:wrapNone/>
              <wp:docPr id="1941448807" name="Text Box 19414488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3625" cy="3810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5604F85" w14:textId="77777777" w:rsidR="00E8451A" w:rsidRDefault="00E8451A" w:rsidP="00E8451A">
                          <w:pPr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DEQ Procedure</w:t>
                          </w:r>
                        </w:p>
                      </w:txbxContent>
                    </wps:txbx>
                    <wps:bodyPr rot="0" vert="horz" wrap="square" lIns="91440" tIns="18288" rIns="91440" bIns="1828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40F6E" id="_x0000_t202" coordsize="21600,21600" o:spt="202" path="m,l,21600r21600,l21600,xe">
              <v:stroke joinstyle="miter"/>
              <v:path gradientshapeok="t" o:connecttype="rect"/>
            </v:shapetype>
            <v:shape id="Text Box 1941448807" o:spid="_x0000_s1026" type="#_x0000_t202" style="position:absolute;margin-left:-6.75pt;margin-top:-21pt;width:483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" fillcolor="black" stroked="f" strokecolor="#f2f2f2" strokeweight="3pt">
              <v:shadow color="#7f7f7f" opacity=".5" offset="1pt"/>
              <v:textbox inset=",1.44pt,,1.44pt">
                <w:txbxContent>
                  <w:p w14:paraId="75604F85" w14:textId="77777777" w:rsidR="00E8451A" w:rsidRDefault="00E8451A" w:rsidP="00E8451A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DEQ Procedure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Calibri" w:hAnsi="Times New Roman" w:cs="Times New Roman"/>
        <w:noProof/>
        <w:sz w:val="44"/>
        <w:szCs w:val="44"/>
      </w:rPr>
      <w:drawing>
        <wp:anchor distT="0" distB="0" distL="114300" distR="114300" simplePos="0" relativeHeight="251658241" behindDoc="1" locked="0" layoutInCell="1" allowOverlap="1" wp14:anchorId="7924384B" wp14:editId="7D908928">
          <wp:simplePos x="0" y="0"/>
          <wp:positionH relativeFrom="column">
            <wp:posOffset>6259533</wp:posOffset>
          </wp:positionH>
          <wp:positionV relativeFrom="paragraph">
            <wp:posOffset>-362198</wp:posOffset>
          </wp:positionV>
          <wp:extent cx="610342" cy="1401289"/>
          <wp:effectExtent l="19050" t="0" r="0" b="0"/>
          <wp:wrapNone/>
          <wp:docPr id="976683473" name="Picture 976683473" descr="bw6in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w6inLOGO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42" cy="14012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F0589C" w14:textId="77777777" w:rsidR="00E8451A" w:rsidRPr="00E8451A" w:rsidRDefault="00E8451A" w:rsidP="00E845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286A" w14:textId="77777777" w:rsidR="00E8451A" w:rsidRPr="00E8451A" w:rsidRDefault="00E8451A" w:rsidP="00E845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A42"/>
    <w:multiLevelType w:val="multilevel"/>
    <w:tmpl w:val="C1C2D9C2"/>
    <w:lvl w:ilvl="0">
      <w:start w:val="1"/>
      <w:numFmt w:val="decimal"/>
      <w:pStyle w:val="SectionLeve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epLevel2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SubstepLevel3"/>
      <w:lvlText w:val="%1.%2.%3."/>
      <w:lvlJc w:val="right"/>
      <w:pPr>
        <w:ind w:left="171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72563E"/>
    <w:multiLevelType w:val="multilevel"/>
    <w:tmpl w:val="AE0A6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4B961F5"/>
    <w:multiLevelType w:val="hybridMultilevel"/>
    <w:tmpl w:val="87FC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B6474"/>
    <w:multiLevelType w:val="hybridMultilevel"/>
    <w:tmpl w:val="BCF0F2F8"/>
    <w:lvl w:ilvl="0" w:tplc="CC7C6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A5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2D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EE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84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60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49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2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2A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43CF5"/>
    <w:multiLevelType w:val="hybridMultilevel"/>
    <w:tmpl w:val="D826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B4D92"/>
    <w:multiLevelType w:val="hybridMultilevel"/>
    <w:tmpl w:val="54E0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1FA54"/>
    <w:multiLevelType w:val="hybridMultilevel"/>
    <w:tmpl w:val="74069980"/>
    <w:lvl w:ilvl="0" w:tplc="732CC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20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26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47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A9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E4E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62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46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E8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B0C8E"/>
    <w:multiLevelType w:val="multilevel"/>
    <w:tmpl w:val="BF74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9B549"/>
    <w:multiLevelType w:val="hybridMultilevel"/>
    <w:tmpl w:val="EE385F62"/>
    <w:lvl w:ilvl="0" w:tplc="C638F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EE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29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CA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E0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52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02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00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F23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61BA3"/>
    <w:multiLevelType w:val="hybridMultilevel"/>
    <w:tmpl w:val="D868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A1F1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CF5694E"/>
    <w:multiLevelType w:val="hybridMultilevel"/>
    <w:tmpl w:val="B6601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02361"/>
    <w:multiLevelType w:val="multilevel"/>
    <w:tmpl w:val="B6A6872A"/>
    <w:styleLink w:val="CurrentList1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5F11"/>
    <w:multiLevelType w:val="hybridMultilevel"/>
    <w:tmpl w:val="CBBA57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B7913"/>
    <w:multiLevelType w:val="multilevel"/>
    <w:tmpl w:val="DC402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%2.%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73CE254"/>
    <w:multiLevelType w:val="multilevel"/>
    <w:tmpl w:val="DBF8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F055C6"/>
    <w:multiLevelType w:val="hybridMultilevel"/>
    <w:tmpl w:val="B684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255E8"/>
    <w:multiLevelType w:val="multilevel"/>
    <w:tmpl w:val="E9B4299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12E2652"/>
    <w:multiLevelType w:val="hybridMultilevel"/>
    <w:tmpl w:val="73CCC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211308"/>
    <w:multiLevelType w:val="hybridMultilevel"/>
    <w:tmpl w:val="7F8C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05D89"/>
    <w:multiLevelType w:val="hybridMultilevel"/>
    <w:tmpl w:val="623AB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623D68"/>
    <w:multiLevelType w:val="hybridMultilevel"/>
    <w:tmpl w:val="E85A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61155"/>
    <w:multiLevelType w:val="hybridMultilevel"/>
    <w:tmpl w:val="8C9001F0"/>
    <w:lvl w:ilvl="0" w:tplc="97400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81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61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C8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27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41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06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09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8E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025A3"/>
    <w:multiLevelType w:val="multilevel"/>
    <w:tmpl w:val="BDC6C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D5D576F"/>
    <w:multiLevelType w:val="multilevel"/>
    <w:tmpl w:val="2572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B756C9"/>
    <w:multiLevelType w:val="hybridMultilevel"/>
    <w:tmpl w:val="27EE32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0A7019"/>
    <w:multiLevelType w:val="hybridMultilevel"/>
    <w:tmpl w:val="91C6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06CFA"/>
    <w:multiLevelType w:val="hybridMultilevel"/>
    <w:tmpl w:val="C9C40F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16561">
    <w:abstractNumId w:val="22"/>
  </w:num>
  <w:num w:numId="2" w16cid:durableId="939147458">
    <w:abstractNumId w:val="8"/>
  </w:num>
  <w:num w:numId="3" w16cid:durableId="1377582081">
    <w:abstractNumId w:val="15"/>
  </w:num>
  <w:num w:numId="4" w16cid:durableId="978412313">
    <w:abstractNumId w:val="7"/>
  </w:num>
  <w:num w:numId="5" w16cid:durableId="1326283456">
    <w:abstractNumId w:val="18"/>
  </w:num>
  <w:num w:numId="6" w16cid:durableId="1671517374">
    <w:abstractNumId w:val="24"/>
  </w:num>
  <w:num w:numId="7" w16cid:durableId="1040015456">
    <w:abstractNumId w:val="20"/>
  </w:num>
  <w:num w:numId="8" w16cid:durableId="1134831888">
    <w:abstractNumId w:val="16"/>
  </w:num>
  <w:num w:numId="9" w16cid:durableId="1194997431">
    <w:abstractNumId w:val="6"/>
  </w:num>
  <w:num w:numId="10" w16cid:durableId="989794468">
    <w:abstractNumId w:val="3"/>
  </w:num>
  <w:num w:numId="11" w16cid:durableId="1697074173">
    <w:abstractNumId w:val="27"/>
  </w:num>
  <w:num w:numId="12" w16cid:durableId="529688264">
    <w:abstractNumId w:val="13"/>
  </w:num>
  <w:num w:numId="13" w16cid:durableId="803231297">
    <w:abstractNumId w:val="17"/>
  </w:num>
  <w:num w:numId="14" w16cid:durableId="1323701204">
    <w:abstractNumId w:val="17"/>
    <w:lvlOverride w:ilvl="0">
      <w:startOverride w:val="5"/>
    </w:lvlOverride>
    <w:lvlOverride w:ilvl="1">
      <w:startOverride w:val="1"/>
    </w:lvlOverride>
  </w:num>
  <w:num w:numId="15" w16cid:durableId="1774091904">
    <w:abstractNumId w:val="12"/>
  </w:num>
  <w:num w:numId="16" w16cid:durableId="2021539161">
    <w:abstractNumId w:val="14"/>
  </w:num>
  <w:num w:numId="17" w16cid:durableId="490485629">
    <w:abstractNumId w:val="1"/>
  </w:num>
  <w:num w:numId="18" w16cid:durableId="36360221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241986489">
    <w:abstractNumId w:val="23"/>
  </w:num>
  <w:num w:numId="20" w16cid:durableId="1404568433">
    <w:abstractNumId w:val="10"/>
  </w:num>
  <w:num w:numId="21" w16cid:durableId="872812063">
    <w:abstractNumId w:val="0"/>
  </w:num>
  <w:num w:numId="22" w16cid:durableId="1258101493">
    <w:abstractNumId w:val="0"/>
    <w:lvlOverride w:ilvl="0">
      <w:lvl w:ilvl="0">
        <w:start w:val="1"/>
        <w:numFmt w:val="decimal"/>
        <w:pStyle w:val="SectionLevel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tepLevel2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SubstepLevel3"/>
        <w:lvlText w:val="%1.%2.%3."/>
        <w:lvlJc w:val="right"/>
        <w:pPr>
          <w:ind w:left="2304" w:hanging="14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3" w16cid:durableId="1591620420">
    <w:abstractNumId w:val="25"/>
  </w:num>
  <w:num w:numId="24" w16cid:durableId="790979088">
    <w:abstractNumId w:val="19"/>
  </w:num>
  <w:num w:numId="25" w16cid:durableId="1650741510">
    <w:abstractNumId w:val="9"/>
  </w:num>
  <w:num w:numId="26" w16cid:durableId="1908611532">
    <w:abstractNumId w:val="21"/>
  </w:num>
  <w:num w:numId="27" w16cid:durableId="1698383436">
    <w:abstractNumId w:val="5"/>
  </w:num>
  <w:num w:numId="28" w16cid:durableId="1219320950">
    <w:abstractNumId w:val="26"/>
  </w:num>
  <w:num w:numId="29" w16cid:durableId="2000385925">
    <w:abstractNumId w:val="4"/>
  </w:num>
  <w:num w:numId="30" w16cid:durableId="1809736454">
    <w:abstractNumId w:val="11"/>
  </w:num>
  <w:num w:numId="31" w16cid:durableId="962811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0F"/>
    <w:rsid w:val="00000A3B"/>
    <w:rsid w:val="00001AF6"/>
    <w:rsid w:val="00002956"/>
    <w:rsid w:val="000058B1"/>
    <w:rsid w:val="00006F90"/>
    <w:rsid w:val="00007049"/>
    <w:rsid w:val="000071C9"/>
    <w:rsid w:val="000072E4"/>
    <w:rsid w:val="00007838"/>
    <w:rsid w:val="00007991"/>
    <w:rsid w:val="0001137D"/>
    <w:rsid w:val="00012652"/>
    <w:rsid w:val="000141BD"/>
    <w:rsid w:val="000151BF"/>
    <w:rsid w:val="00020359"/>
    <w:rsid w:val="00020D92"/>
    <w:rsid w:val="00023ECC"/>
    <w:rsid w:val="00025531"/>
    <w:rsid w:val="00025CBA"/>
    <w:rsid w:val="0002619A"/>
    <w:rsid w:val="00027378"/>
    <w:rsid w:val="00027FD6"/>
    <w:rsid w:val="00030280"/>
    <w:rsid w:val="000318C2"/>
    <w:rsid w:val="00031CCC"/>
    <w:rsid w:val="000320EB"/>
    <w:rsid w:val="00034DDF"/>
    <w:rsid w:val="00035598"/>
    <w:rsid w:val="00036B28"/>
    <w:rsid w:val="000425C9"/>
    <w:rsid w:val="00043193"/>
    <w:rsid w:val="0004479F"/>
    <w:rsid w:val="000447E1"/>
    <w:rsid w:val="0004721B"/>
    <w:rsid w:val="00047482"/>
    <w:rsid w:val="00047736"/>
    <w:rsid w:val="00052B78"/>
    <w:rsid w:val="00053A8B"/>
    <w:rsid w:val="000544EC"/>
    <w:rsid w:val="00055399"/>
    <w:rsid w:val="0005664D"/>
    <w:rsid w:val="000602EF"/>
    <w:rsid w:val="000604E2"/>
    <w:rsid w:val="0006109C"/>
    <w:rsid w:val="0006136E"/>
    <w:rsid w:val="00061433"/>
    <w:rsid w:val="000626BB"/>
    <w:rsid w:val="0006539E"/>
    <w:rsid w:val="00066AE7"/>
    <w:rsid w:val="000671FD"/>
    <w:rsid w:val="00072DBD"/>
    <w:rsid w:val="00073458"/>
    <w:rsid w:val="00073DCF"/>
    <w:rsid w:val="00074859"/>
    <w:rsid w:val="000766E1"/>
    <w:rsid w:val="000777A2"/>
    <w:rsid w:val="00080661"/>
    <w:rsid w:val="000821C3"/>
    <w:rsid w:val="000825E4"/>
    <w:rsid w:val="00083E87"/>
    <w:rsid w:val="0008547D"/>
    <w:rsid w:val="00085883"/>
    <w:rsid w:val="00085C59"/>
    <w:rsid w:val="000862BF"/>
    <w:rsid w:val="00087A57"/>
    <w:rsid w:val="00091702"/>
    <w:rsid w:val="000935E3"/>
    <w:rsid w:val="0009451D"/>
    <w:rsid w:val="00096078"/>
    <w:rsid w:val="00096559"/>
    <w:rsid w:val="000969AD"/>
    <w:rsid w:val="00097C83"/>
    <w:rsid w:val="000A09F7"/>
    <w:rsid w:val="000A2B72"/>
    <w:rsid w:val="000A2EE1"/>
    <w:rsid w:val="000A3DEE"/>
    <w:rsid w:val="000A44C2"/>
    <w:rsid w:val="000A6BAD"/>
    <w:rsid w:val="000B377F"/>
    <w:rsid w:val="000B43EE"/>
    <w:rsid w:val="000B46E5"/>
    <w:rsid w:val="000B6434"/>
    <w:rsid w:val="000B74C1"/>
    <w:rsid w:val="000C059E"/>
    <w:rsid w:val="000C14A9"/>
    <w:rsid w:val="000C1691"/>
    <w:rsid w:val="000C3C1F"/>
    <w:rsid w:val="000C44AB"/>
    <w:rsid w:val="000C4CF6"/>
    <w:rsid w:val="000C4FF3"/>
    <w:rsid w:val="000C5608"/>
    <w:rsid w:val="000C65EA"/>
    <w:rsid w:val="000C6AEC"/>
    <w:rsid w:val="000D1A48"/>
    <w:rsid w:val="000D24ED"/>
    <w:rsid w:val="000D2A14"/>
    <w:rsid w:val="000D341B"/>
    <w:rsid w:val="000D5AFF"/>
    <w:rsid w:val="000D5BAF"/>
    <w:rsid w:val="000D64B9"/>
    <w:rsid w:val="000D7420"/>
    <w:rsid w:val="000D7C52"/>
    <w:rsid w:val="000E0F45"/>
    <w:rsid w:val="000E1F4A"/>
    <w:rsid w:val="000E265C"/>
    <w:rsid w:val="000E2676"/>
    <w:rsid w:val="000E2B28"/>
    <w:rsid w:val="000E2D8E"/>
    <w:rsid w:val="000E4198"/>
    <w:rsid w:val="000E41DA"/>
    <w:rsid w:val="000E5178"/>
    <w:rsid w:val="000E527A"/>
    <w:rsid w:val="000E63F5"/>
    <w:rsid w:val="000E6D46"/>
    <w:rsid w:val="000E7BB2"/>
    <w:rsid w:val="000F380E"/>
    <w:rsid w:val="000F4AB1"/>
    <w:rsid w:val="000F4F72"/>
    <w:rsid w:val="000F5389"/>
    <w:rsid w:val="000F6452"/>
    <w:rsid w:val="000F684E"/>
    <w:rsid w:val="000F6EAD"/>
    <w:rsid w:val="000F7420"/>
    <w:rsid w:val="001009C5"/>
    <w:rsid w:val="00101726"/>
    <w:rsid w:val="0010182D"/>
    <w:rsid w:val="00102270"/>
    <w:rsid w:val="0010265C"/>
    <w:rsid w:val="00102EAF"/>
    <w:rsid w:val="00103590"/>
    <w:rsid w:val="00104551"/>
    <w:rsid w:val="001052F6"/>
    <w:rsid w:val="00106D5E"/>
    <w:rsid w:val="00106FA6"/>
    <w:rsid w:val="00111B7F"/>
    <w:rsid w:val="001123D8"/>
    <w:rsid w:val="00113807"/>
    <w:rsid w:val="001149C4"/>
    <w:rsid w:val="00114F6B"/>
    <w:rsid w:val="00115023"/>
    <w:rsid w:val="00115ECD"/>
    <w:rsid w:val="00117640"/>
    <w:rsid w:val="00117FA0"/>
    <w:rsid w:val="00122E71"/>
    <w:rsid w:val="00122EFB"/>
    <w:rsid w:val="00124B8F"/>
    <w:rsid w:val="00124D76"/>
    <w:rsid w:val="00124FC5"/>
    <w:rsid w:val="00125744"/>
    <w:rsid w:val="00127F89"/>
    <w:rsid w:val="00130387"/>
    <w:rsid w:val="00130CB4"/>
    <w:rsid w:val="00133C17"/>
    <w:rsid w:val="0013474C"/>
    <w:rsid w:val="00134833"/>
    <w:rsid w:val="00135D09"/>
    <w:rsid w:val="00136861"/>
    <w:rsid w:val="00136A6E"/>
    <w:rsid w:val="00137EF3"/>
    <w:rsid w:val="00140E81"/>
    <w:rsid w:val="001414A2"/>
    <w:rsid w:val="00141BB5"/>
    <w:rsid w:val="0014408A"/>
    <w:rsid w:val="00145D32"/>
    <w:rsid w:val="00147401"/>
    <w:rsid w:val="00147F6E"/>
    <w:rsid w:val="0015008D"/>
    <w:rsid w:val="001527E1"/>
    <w:rsid w:val="00154A9D"/>
    <w:rsid w:val="0015658A"/>
    <w:rsid w:val="00157CAB"/>
    <w:rsid w:val="00160879"/>
    <w:rsid w:val="00160E04"/>
    <w:rsid w:val="00161121"/>
    <w:rsid w:val="00162A63"/>
    <w:rsid w:val="00166899"/>
    <w:rsid w:val="00167012"/>
    <w:rsid w:val="00172482"/>
    <w:rsid w:val="00175472"/>
    <w:rsid w:val="0017748B"/>
    <w:rsid w:val="001803FF"/>
    <w:rsid w:val="00180522"/>
    <w:rsid w:val="001808D9"/>
    <w:rsid w:val="0018129F"/>
    <w:rsid w:val="00181BCC"/>
    <w:rsid w:val="00182BA5"/>
    <w:rsid w:val="0018398A"/>
    <w:rsid w:val="00184343"/>
    <w:rsid w:val="001853B1"/>
    <w:rsid w:val="00187A87"/>
    <w:rsid w:val="00190E15"/>
    <w:rsid w:val="0019144D"/>
    <w:rsid w:val="00192EBD"/>
    <w:rsid w:val="00196582"/>
    <w:rsid w:val="00196616"/>
    <w:rsid w:val="001966B8"/>
    <w:rsid w:val="00197D14"/>
    <w:rsid w:val="00197E09"/>
    <w:rsid w:val="001A056E"/>
    <w:rsid w:val="001A0648"/>
    <w:rsid w:val="001A34EB"/>
    <w:rsid w:val="001A3A51"/>
    <w:rsid w:val="001A4B29"/>
    <w:rsid w:val="001A5EE5"/>
    <w:rsid w:val="001A7311"/>
    <w:rsid w:val="001B0FC6"/>
    <w:rsid w:val="001B11BF"/>
    <w:rsid w:val="001B1C32"/>
    <w:rsid w:val="001B2ABE"/>
    <w:rsid w:val="001B306A"/>
    <w:rsid w:val="001B3E14"/>
    <w:rsid w:val="001B5110"/>
    <w:rsid w:val="001B5BDB"/>
    <w:rsid w:val="001B6000"/>
    <w:rsid w:val="001B78A4"/>
    <w:rsid w:val="001C1022"/>
    <w:rsid w:val="001C305E"/>
    <w:rsid w:val="001C3647"/>
    <w:rsid w:val="001C40D3"/>
    <w:rsid w:val="001C6800"/>
    <w:rsid w:val="001C7581"/>
    <w:rsid w:val="001D0720"/>
    <w:rsid w:val="001D47CC"/>
    <w:rsid w:val="001D5E99"/>
    <w:rsid w:val="001D67F8"/>
    <w:rsid w:val="001D6872"/>
    <w:rsid w:val="001D6F93"/>
    <w:rsid w:val="001D740E"/>
    <w:rsid w:val="001E1FE7"/>
    <w:rsid w:val="001E2E60"/>
    <w:rsid w:val="001E6CA5"/>
    <w:rsid w:val="001E70FB"/>
    <w:rsid w:val="001E71EE"/>
    <w:rsid w:val="001E7202"/>
    <w:rsid w:val="001F2836"/>
    <w:rsid w:val="001F3771"/>
    <w:rsid w:val="001F3BE3"/>
    <w:rsid w:val="001F3EEB"/>
    <w:rsid w:val="001F5ACE"/>
    <w:rsid w:val="001F5F61"/>
    <w:rsid w:val="001F6A35"/>
    <w:rsid w:val="001F6D09"/>
    <w:rsid w:val="001F6D5C"/>
    <w:rsid w:val="001F7DA0"/>
    <w:rsid w:val="002022A4"/>
    <w:rsid w:val="00202C4D"/>
    <w:rsid w:val="00202ECD"/>
    <w:rsid w:val="00205CD0"/>
    <w:rsid w:val="00205F59"/>
    <w:rsid w:val="00206DB8"/>
    <w:rsid w:val="00207AF4"/>
    <w:rsid w:val="00210375"/>
    <w:rsid w:val="00210F97"/>
    <w:rsid w:val="00212628"/>
    <w:rsid w:val="00212B97"/>
    <w:rsid w:val="00214BDC"/>
    <w:rsid w:val="0021540F"/>
    <w:rsid w:val="002164B6"/>
    <w:rsid w:val="00220059"/>
    <w:rsid w:val="002200CA"/>
    <w:rsid w:val="0022254D"/>
    <w:rsid w:val="002240B3"/>
    <w:rsid w:val="002241C9"/>
    <w:rsid w:val="00224E04"/>
    <w:rsid w:val="002254F3"/>
    <w:rsid w:val="00226AD3"/>
    <w:rsid w:val="00226B24"/>
    <w:rsid w:val="00227538"/>
    <w:rsid w:val="00227D14"/>
    <w:rsid w:val="002324EE"/>
    <w:rsid w:val="00233016"/>
    <w:rsid w:val="00235621"/>
    <w:rsid w:val="002366CF"/>
    <w:rsid w:val="00236A7C"/>
    <w:rsid w:val="0023708D"/>
    <w:rsid w:val="002378A7"/>
    <w:rsid w:val="00237CAE"/>
    <w:rsid w:val="0024195D"/>
    <w:rsid w:val="002428DB"/>
    <w:rsid w:val="00242F3C"/>
    <w:rsid w:val="00243624"/>
    <w:rsid w:val="00243DD7"/>
    <w:rsid w:val="00244050"/>
    <w:rsid w:val="002444A3"/>
    <w:rsid w:val="002447F4"/>
    <w:rsid w:val="00244D68"/>
    <w:rsid w:val="0024757C"/>
    <w:rsid w:val="00247FAC"/>
    <w:rsid w:val="002507B1"/>
    <w:rsid w:val="00252364"/>
    <w:rsid w:val="002524E5"/>
    <w:rsid w:val="00252E9B"/>
    <w:rsid w:val="00253FD2"/>
    <w:rsid w:val="0025483F"/>
    <w:rsid w:val="00254EF2"/>
    <w:rsid w:val="00255171"/>
    <w:rsid w:val="002561AF"/>
    <w:rsid w:val="00256262"/>
    <w:rsid w:val="002567A0"/>
    <w:rsid w:val="00257415"/>
    <w:rsid w:val="0026283A"/>
    <w:rsid w:val="00262ADF"/>
    <w:rsid w:val="00262B04"/>
    <w:rsid w:val="002634C2"/>
    <w:rsid w:val="00263C16"/>
    <w:rsid w:val="00264F8F"/>
    <w:rsid w:val="00265C17"/>
    <w:rsid w:val="00266127"/>
    <w:rsid w:val="00267949"/>
    <w:rsid w:val="0027096A"/>
    <w:rsid w:val="00272B5B"/>
    <w:rsid w:val="00272F1F"/>
    <w:rsid w:val="002732C1"/>
    <w:rsid w:val="00273E64"/>
    <w:rsid w:val="00273FBA"/>
    <w:rsid w:val="00275121"/>
    <w:rsid w:val="0027555C"/>
    <w:rsid w:val="00276437"/>
    <w:rsid w:val="00277189"/>
    <w:rsid w:val="0027753D"/>
    <w:rsid w:val="00277DCA"/>
    <w:rsid w:val="002811F8"/>
    <w:rsid w:val="0028123A"/>
    <w:rsid w:val="00281FC8"/>
    <w:rsid w:val="002835CF"/>
    <w:rsid w:val="00283B7A"/>
    <w:rsid w:val="00284C64"/>
    <w:rsid w:val="00284CA3"/>
    <w:rsid w:val="00284F5B"/>
    <w:rsid w:val="00285416"/>
    <w:rsid w:val="00285B2A"/>
    <w:rsid w:val="00285D7E"/>
    <w:rsid w:val="00286877"/>
    <w:rsid w:val="00286C2C"/>
    <w:rsid w:val="0028723C"/>
    <w:rsid w:val="0028768C"/>
    <w:rsid w:val="00291FD2"/>
    <w:rsid w:val="00293701"/>
    <w:rsid w:val="002940FF"/>
    <w:rsid w:val="002953C6"/>
    <w:rsid w:val="00296AF8"/>
    <w:rsid w:val="0029707C"/>
    <w:rsid w:val="0029734D"/>
    <w:rsid w:val="002A1588"/>
    <w:rsid w:val="002A388A"/>
    <w:rsid w:val="002A65BB"/>
    <w:rsid w:val="002B03C4"/>
    <w:rsid w:val="002B14DB"/>
    <w:rsid w:val="002B1BD1"/>
    <w:rsid w:val="002B2AB2"/>
    <w:rsid w:val="002B47DB"/>
    <w:rsid w:val="002B4F2F"/>
    <w:rsid w:val="002B5E0B"/>
    <w:rsid w:val="002B63A3"/>
    <w:rsid w:val="002B6457"/>
    <w:rsid w:val="002B73DF"/>
    <w:rsid w:val="002C21E2"/>
    <w:rsid w:val="002C2B75"/>
    <w:rsid w:val="002C570D"/>
    <w:rsid w:val="002C57E2"/>
    <w:rsid w:val="002C65E4"/>
    <w:rsid w:val="002C8579"/>
    <w:rsid w:val="002D1A58"/>
    <w:rsid w:val="002D1DB3"/>
    <w:rsid w:val="002D2029"/>
    <w:rsid w:val="002D3BBD"/>
    <w:rsid w:val="002D3DF4"/>
    <w:rsid w:val="002D4701"/>
    <w:rsid w:val="002D5E02"/>
    <w:rsid w:val="002D6083"/>
    <w:rsid w:val="002D77FA"/>
    <w:rsid w:val="002E234A"/>
    <w:rsid w:val="002E2B5A"/>
    <w:rsid w:val="002E2EC2"/>
    <w:rsid w:val="002E3CE0"/>
    <w:rsid w:val="002E3F9D"/>
    <w:rsid w:val="002E46B0"/>
    <w:rsid w:val="002E5055"/>
    <w:rsid w:val="002E510A"/>
    <w:rsid w:val="002E53E0"/>
    <w:rsid w:val="002E716D"/>
    <w:rsid w:val="002F1E81"/>
    <w:rsid w:val="002F3A23"/>
    <w:rsid w:val="002F3C8D"/>
    <w:rsid w:val="002F48C7"/>
    <w:rsid w:val="002F6260"/>
    <w:rsid w:val="0030177D"/>
    <w:rsid w:val="00301C0C"/>
    <w:rsid w:val="00303014"/>
    <w:rsid w:val="00303C77"/>
    <w:rsid w:val="00305A76"/>
    <w:rsid w:val="00305DEE"/>
    <w:rsid w:val="00306B69"/>
    <w:rsid w:val="00306ECE"/>
    <w:rsid w:val="0030705F"/>
    <w:rsid w:val="003074F9"/>
    <w:rsid w:val="00307D0E"/>
    <w:rsid w:val="00312BB8"/>
    <w:rsid w:val="00313176"/>
    <w:rsid w:val="003151DE"/>
    <w:rsid w:val="00315C66"/>
    <w:rsid w:val="00316755"/>
    <w:rsid w:val="00316E45"/>
    <w:rsid w:val="003178E1"/>
    <w:rsid w:val="00320D8E"/>
    <w:rsid w:val="003214E1"/>
    <w:rsid w:val="00322D73"/>
    <w:rsid w:val="0032413F"/>
    <w:rsid w:val="003250AE"/>
    <w:rsid w:val="00325A91"/>
    <w:rsid w:val="00327685"/>
    <w:rsid w:val="00330820"/>
    <w:rsid w:val="00330DB3"/>
    <w:rsid w:val="00331773"/>
    <w:rsid w:val="003338B4"/>
    <w:rsid w:val="0033501A"/>
    <w:rsid w:val="0033560A"/>
    <w:rsid w:val="00335A18"/>
    <w:rsid w:val="00335A45"/>
    <w:rsid w:val="0033712A"/>
    <w:rsid w:val="00337636"/>
    <w:rsid w:val="00337BD0"/>
    <w:rsid w:val="00337D0E"/>
    <w:rsid w:val="00342FFF"/>
    <w:rsid w:val="00343128"/>
    <w:rsid w:val="0034332F"/>
    <w:rsid w:val="00345094"/>
    <w:rsid w:val="00345E2D"/>
    <w:rsid w:val="003511C7"/>
    <w:rsid w:val="00351601"/>
    <w:rsid w:val="0035401F"/>
    <w:rsid w:val="003555C4"/>
    <w:rsid w:val="00356961"/>
    <w:rsid w:val="00356EA8"/>
    <w:rsid w:val="00361BF7"/>
    <w:rsid w:val="0036213A"/>
    <w:rsid w:val="00362853"/>
    <w:rsid w:val="003635DE"/>
    <w:rsid w:val="00363842"/>
    <w:rsid w:val="00363E9F"/>
    <w:rsid w:val="003649B3"/>
    <w:rsid w:val="00364DFA"/>
    <w:rsid w:val="00366977"/>
    <w:rsid w:val="00366CA3"/>
    <w:rsid w:val="003672D4"/>
    <w:rsid w:val="003710DF"/>
    <w:rsid w:val="003734AB"/>
    <w:rsid w:val="003736BB"/>
    <w:rsid w:val="0037385F"/>
    <w:rsid w:val="00374B03"/>
    <w:rsid w:val="00374B66"/>
    <w:rsid w:val="003750C0"/>
    <w:rsid w:val="00375B33"/>
    <w:rsid w:val="00376D17"/>
    <w:rsid w:val="00381640"/>
    <w:rsid w:val="00382537"/>
    <w:rsid w:val="003825EA"/>
    <w:rsid w:val="0038284E"/>
    <w:rsid w:val="00382C06"/>
    <w:rsid w:val="00390803"/>
    <w:rsid w:val="00392500"/>
    <w:rsid w:val="00393ECF"/>
    <w:rsid w:val="0039496E"/>
    <w:rsid w:val="0039562A"/>
    <w:rsid w:val="003957D3"/>
    <w:rsid w:val="003979F6"/>
    <w:rsid w:val="003A0026"/>
    <w:rsid w:val="003A0A40"/>
    <w:rsid w:val="003A0D75"/>
    <w:rsid w:val="003A1574"/>
    <w:rsid w:val="003A5BF1"/>
    <w:rsid w:val="003A5D80"/>
    <w:rsid w:val="003A61CF"/>
    <w:rsid w:val="003A625E"/>
    <w:rsid w:val="003A6FB9"/>
    <w:rsid w:val="003B309A"/>
    <w:rsid w:val="003B31A1"/>
    <w:rsid w:val="003B343D"/>
    <w:rsid w:val="003B3FA5"/>
    <w:rsid w:val="003B4DBC"/>
    <w:rsid w:val="003B52B5"/>
    <w:rsid w:val="003B5AC5"/>
    <w:rsid w:val="003B6251"/>
    <w:rsid w:val="003B6C46"/>
    <w:rsid w:val="003C0A34"/>
    <w:rsid w:val="003C1666"/>
    <w:rsid w:val="003C17B1"/>
    <w:rsid w:val="003C19E2"/>
    <w:rsid w:val="003C26CC"/>
    <w:rsid w:val="003C3326"/>
    <w:rsid w:val="003C4A10"/>
    <w:rsid w:val="003C5EDE"/>
    <w:rsid w:val="003C763E"/>
    <w:rsid w:val="003D1070"/>
    <w:rsid w:val="003D2240"/>
    <w:rsid w:val="003D23EF"/>
    <w:rsid w:val="003D24C1"/>
    <w:rsid w:val="003D2CAC"/>
    <w:rsid w:val="003D3671"/>
    <w:rsid w:val="003D3ED7"/>
    <w:rsid w:val="003D3FB9"/>
    <w:rsid w:val="003D4263"/>
    <w:rsid w:val="003D51A4"/>
    <w:rsid w:val="003D5A2E"/>
    <w:rsid w:val="003D607F"/>
    <w:rsid w:val="003D644B"/>
    <w:rsid w:val="003D66C2"/>
    <w:rsid w:val="003D6F00"/>
    <w:rsid w:val="003D7185"/>
    <w:rsid w:val="003E1927"/>
    <w:rsid w:val="003E400C"/>
    <w:rsid w:val="003E4791"/>
    <w:rsid w:val="003E4832"/>
    <w:rsid w:val="003E5144"/>
    <w:rsid w:val="003E51E9"/>
    <w:rsid w:val="003E573A"/>
    <w:rsid w:val="003E58C2"/>
    <w:rsid w:val="003E59FD"/>
    <w:rsid w:val="003E5A6A"/>
    <w:rsid w:val="003F130E"/>
    <w:rsid w:val="003F1621"/>
    <w:rsid w:val="003F1D46"/>
    <w:rsid w:val="003F22FC"/>
    <w:rsid w:val="003F4CC4"/>
    <w:rsid w:val="003F7A26"/>
    <w:rsid w:val="00402B54"/>
    <w:rsid w:val="00403196"/>
    <w:rsid w:val="0040325F"/>
    <w:rsid w:val="004036B4"/>
    <w:rsid w:val="0040380E"/>
    <w:rsid w:val="00403917"/>
    <w:rsid w:val="00404155"/>
    <w:rsid w:val="00405238"/>
    <w:rsid w:val="00405EE0"/>
    <w:rsid w:val="00406578"/>
    <w:rsid w:val="004066E2"/>
    <w:rsid w:val="0040748D"/>
    <w:rsid w:val="00412D76"/>
    <w:rsid w:val="004135D8"/>
    <w:rsid w:val="00414960"/>
    <w:rsid w:val="00415BD7"/>
    <w:rsid w:val="00416C89"/>
    <w:rsid w:val="0041704B"/>
    <w:rsid w:val="00417865"/>
    <w:rsid w:val="00417C29"/>
    <w:rsid w:val="00420127"/>
    <w:rsid w:val="00422FE7"/>
    <w:rsid w:val="00425C1D"/>
    <w:rsid w:val="00425DDA"/>
    <w:rsid w:val="00426E09"/>
    <w:rsid w:val="00427A82"/>
    <w:rsid w:val="0043155F"/>
    <w:rsid w:val="004316EA"/>
    <w:rsid w:val="00432511"/>
    <w:rsid w:val="00433D86"/>
    <w:rsid w:val="00434418"/>
    <w:rsid w:val="00436390"/>
    <w:rsid w:val="004373A5"/>
    <w:rsid w:val="004375DB"/>
    <w:rsid w:val="00437AB0"/>
    <w:rsid w:val="00440433"/>
    <w:rsid w:val="00440601"/>
    <w:rsid w:val="00441152"/>
    <w:rsid w:val="00441FDB"/>
    <w:rsid w:val="004425B4"/>
    <w:rsid w:val="0044267F"/>
    <w:rsid w:val="00443CF4"/>
    <w:rsid w:val="0044441C"/>
    <w:rsid w:val="00445288"/>
    <w:rsid w:val="00445789"/>
    <w:rsid w:val="004465C2"/>
    <w:rsid w:val="0044715C"/>
    <w:rsid w:val="00452C4E"/>
    <w:rsid w:val="0045344B"/>
    <w:rsid w:val="0045383C"/>
    <w:rsid w:val="00453A4C"/>
    <w:rsid w:val="00454BE6"/>
    <w:rsid w:val="00456029"/>
    <w:rsid w:val="0045650F"/>
    <w:rsid w:val="00457555"/>
    <w:rsid w:val="00457636"/>
    <w:rsid w:val="00457949"/>
    <w:rsid w:val="0046008C"/>
    <w:rsid w:val="00461987"/>
    <w:rsid w:val="004620F0"/>
    <w:rsid w:val="0046316A"/>
    <w:rsid w:val="00463F19"/>
    <w:rsid w:val="00464906"/>
    <w:rsid w:val="0046490E"/>
    <w:rsid w:val="00465E1D"/>
    <w:rsid w:val="004672E5"/>
    <w:rsid w:val="00470A8F"/>
    <w:rsid w:val="0047106A"/>
    <w:rsid w:val="0047237B"/>
    <w:rsid w:val="00472F7D"/>
    <w:rsid w:val="004769A9"/>
    <w:rsid w:val="00476F88"/>
    <w:rsid w:val="0048005C"/>
    <w:rsid w:val="004822DD"/>
    <w:rsid w:val="004826F1"/>
    <w:rsid w:val="00483922"/>
    <w:rsid w:val="00483FD2"/>
    <w:rsid w:val="0048549B"/>
    <w:rsid w:val="00486A1B"/>
    <w:rsid w:val="0049049B"/>
    <w:rsid w:val="00490710"/>
    <w:rsid w:val="00490742"/>
    <w:rsid w:val="004909FE"/>
    <w:rsid w:val="0049350F"/>
    <w:rsid w:val="00494175"/>
    <w:rsid w:val="00494404"/>
    <w:rsid w:val="004962F3"/>
    <w:rsid w:val="004A0EDE"/>
    <w:rsid w:val="004A29EB"/>
    <w:rsid w:val="004A2B9E"/>
    <w:rsid w:val="004A347E"/>
    <w:rsid w:val="004A3DBB"/>
    <w:rsid w:val="004A4014"/>
    <w:rsid w:val="004A51D1"/>
    <w:rsid w:val="004A55EE"/>
    <w:rsid w:val="004A5E9F"/>
    <w:rsid w:val="004A6B42"/>
    <w:rsid w:val="004A6F36"/>
    <w:rsid w:val="004A7203"/>
    <w:rsid w:val="004A79A2"/>
    <w:rsid w:val="004A7C7E"/>
    <w:rsid w:val="004B0E71"/>
    <w:rsid w:val="004B2CAB"/>
    <w:rsid w:val="004B6DB2"/>
    <w:rsid w:val="004B7A28"/>
    <w:rsid w:val="004C01B1"/>
    <w:rsid w:val="004C1F41"/>
    <w:rsid w:val="004C1FE2"/>
    <w:rsid w:val="004C365F"/>
    <w:rsid w:val="004C4BED"/>
    <w:rsid w:val="004C4D02"/>
    <w:rsid w:val="004C5AA1"/>
    <w:rsid w:val="004C5F9C"/>
    <w:rsid w:val="004C795D"/>
    <w:rsid w:val="004D1291"/>
    <w:rsid w:val="004D1556"/>
    <w:rsid w:val="004D32AD"/>
    <w:rsid w:val="004D407B"/>
    <w:rsid w:val="004D602A"/>
    <w:rsid w:val="004E0C29"/>
    <w:rsid w:val="004E13AD"/>
    <w:rsid w:val="004E1716"/>
    <w:rsid w:val="004E20F7"/>
    <w:rsid w:val="004E732E"/>
    <w:rsid w:val="004E7739"/>
    <w:rsid w:val="004F0D5A"/>
    <w:rsid w:val="004F0E6C"/>
    <w:rsid w:val="004F2389"/>
    <w:rsid w:val="004F32A9"/>
    <w:rsid w:val="004F4EF7"/>
    <w:rsid w:val="004F5C9F"/>
    <w:rsid w:val="004F739A"/>
    <w:rsid w:val="004F73B9"/>
    <w:rsid w:val="004F742D"/>
    <w:rsid w:val="00500395"/>
    <w:rsid w:val="0050110A"/>
    <w:rsid w:val="00501200"/>
    <w:rsid w:val="005020A1"/>
    <w:rsid w:val="00502580"/>
    <w:rsid w:val="005034AF"/>
    <w:rsid w:val="0050377F"/>
    <w:rsid w:val="00503A72"/>
    <w:rsid w:val="00506596"/>
    <w:rsid w:val="00506E47"/>
    <w:rsid w:val="00507ED5"/>
    <w:rsid w:val="00510F26"/>
    <w:rsid w:val="00511A91"/>
    <w:rsid w:val="0051260D"/>
    <w:rsid w:val="005141B8"/>
    <w:rsid w:val="00516330"/>
    <w:rsid w:val="00516BE4"/>
    <w:rsid w:val="00517387"/>
    <w:rsid w:val="00517804"/>
    <w:rsid w:val="00517B7E"/>
    <w:rsid w:val="00520A25"/>
    <w:rsid w:val="00521170"/>
    <w:rsid w:val="00521208"/>
    <w:rsid w:val="005227E2"/>
    <w:rsid w:val="00523A3C"/>
    <w:rsid w:val="00523FAC"/>
    <w:rsid w:val="00524D89"/>
    <w:rsid w:val="00525BAB"/>
    <w:rsid w:val="0052705B"/>
    <w:rsid w:val="005271D1"/>
    <w:rsid w:val="00531DBA"/>
    <w:rsid w:val="005320B8"/>
    <w:rsid w:val="00532DC2"/>
    <w:rsid w:val="00533C4E"/>
    <w:rsid w:val="00533EC5"/>
    <w:rsid w:val="00535147"/>
    <w:rsid w:val="00536A5C"/>
    <w:rsid w:val="00542AD5"/>
    <w:rsid w:val="005438EA"/>
    <w:rsid w:val="00543F7F"/>
    <w:rsid w:val="00544F65"/>
    <w:rsid w:val="0054681D"/>
    <w:rsid w:val="00547774"/>
    <w:rsid w:val="00551137"/>
    <w:rsid w:val="00551268"/>
    <w:rsid w:val="005517D3"/>
    <w:rsid w:val="00551FAF"/>
    <w:rsid w:val="00552C93"/>
    <w:rsid w:val="0055304C"/>
    <w:rsid w:val="00554249"/>
    <w:rsid w:val="00554309"/>
    <w:rsid w:val="005553FE"/>
    <w:rsid w:val="00555C18"/>
    <w:rsid w:val="00556973"/>
    <w:rsid w:val="00556B75"/>
    <w:rsid w:val="00557FD2"/>
    <w:rsid w:val="00560B91"/>
    <w:rsid w:val="00560F70"/>
    <w:rsid w:val="00562B04"/>
    <w:rsid w:val="00563ABB"/>
    <w:rsid w:val="00564ABC"/>
    <w:rsid w:val="00565365"/>
    <w:rsid w:val="0056564C"/>
    <w:rsid w:val="00565E86"/>
    <w:rsid w:val="005675C2"/>
    <w:rsid w:val="00570FD3"/>
    <w:rsid w:val="005716E5"/>
    <w:rsid w:val="00572827"/>
    <w:rsid w:val="005816DC"/>
    <w:rsid w:val="005835EE"/>
    <w:rsid w:val="00583738"/>
    <w:rsid w:val="005840FA"/>
    <w:rsid w:val="00584C31"/>
    <w:rsid w:val="005870D5"/>
    <w:rsid w:val="005876DD"/>
    <w:rsid w:val="00587AF7"/>
    <w:rsid w:val="00587B33"/>
    <w:rsid w:val="00587E6F"/>
    <w:rsid w:val="0059027F"/>
    <w:rsid w:val="00590945"/>
    <w:rsid w:val="005920EF"/>
    <w:rsid w:val="00592561"/>
    <w:rsid w:val="005928E7"/>
    <w:rsid w:val="00592C58"/>
    <w:rsid w:val="005932D3"/>
    <w:rsid w:val="00595F2E"/>
    <w:rsid w:val="005973CD"/>
    <w:rsid w:val="005A1825"/>
    <w:rsid w:val="005A318D"/>
    <w:rsid w:val="005A37C6"/>
    <w:rsid w:val="005A575B"/>
    <w:rsid w:val="005A5B78"/>
    <w:rsid w:val="005A5F4C"/>
    <w:rsid w:val="005A7812"/>
    <w:rsid w:val="005B0720"/>
    <w:rsid w:val="005B0A42"/>
    <w:rsid w:val="005B16AC"/>
    <w:rsid w:val="005B1BC3"/>
    <w:rsid w:val="005B22FE"/>
    <w:rsid w:val="005B3B65"/>
    <w:rsid w:val="005B4DEF"/>
    <w:rsid w:val="005B5317"/>
    <w:rsid w:val="005B5645"/>
    <w:rsid w:val="005B5B92"/>
    <w:rsid w:val="005B70AB"/>
    <w:rsid w:val="005B730A"/>
    <w:rsid w:val="005B7542"/>
    <w:rsid w:val="005C07D5"/>
    <w:rsid w:val="005C29E7"/>
    <w:rsid w:val="005C371C"/>
    <w:rsid w:val="005C4727"/>
    <w:rsid w:val="005C4D00"/>
    <w:rsid w:val="005C66A3"/>
    <w:rsid w:val="005C716A"/>
    <w:rsid w:val="005D00F6"/>
    <w:rsid w:val="005D02FC"/>
    <w:rsid w:val="005D044A"/>
    <w:rsid w:val="005D1B46"/>
    <w:rsid w:val="005D1F76"/>
    <w:rsid w:val="005D3C5D"/>
    <w:rsid w:val="005D4DA2"/>
    <w:rsid w:val="005D5A27"/>
    <w:rsid w:val="005D72C1"/>
    <w:rsid w:val="005E003B"/>
    <w:rsid w:val="005E0AA1"/>
    <w:rsid w:val="005E1FF0"/>
    <w:rsid w:val="005E3D03"/>
    <w:rsid w:val="005E52D0"/>
    <w:rsid w:val="005E606C"/>
    <w:rsid w:val="005E7993"/>
    <w:rsid w:val="005F15B2"/>
    <w:rsid w:val="005F1732"/>
    <w:rsid w:val="005F237A"/>
    <w:rsid w:val="005F2FB1"/>
    <w:rsid w:val="005F3BC9"/>
    <w:rsid w:val="005F481F"/>
    <w:rsid w:val="005F575E"/>
    <w:rsid w:val="005F66E7"/>
    <w:rsid w:val="005F7680"/>
    <w:rsid w:val="005F7EDC"/>
    <w:rsid w:val="0060079B"/>
    <w:rsid w:val="00601388"/>
    <w:rsid w:val="00602A79"/>
    <w:rsid w:val="0060330A"/>
    <w:rsid w:val="00603D9D"/>
    <w:rsid w:val="00607065"/>
    <w:rsid w:val="0060706D"/>
    <w:rsid w:val="00610E0F"/>
    <w:rsid w:val="0061188A"/>
    <w:rsid w:val="0061489D"/>
    <w:rsid w:val="00616876"/>
    <w:rsid w:val="00616A19"/>
    <w:rsid w:val="00617F94"/>
    <w:rsid w:val="00620283"/>
    <w:rsid w:val="0062049B"/>
    <w:rsid w:val="00620D42"/>
    <w:rsid w:val="00621B9A"/>
    <w:rsid w:val="00621CD9"/>
    <w:rsid w:val="00622998"/>
    <w:rsid w:val="00623104"/>
    <w:rsid w:val="00624F44"/>
    <w:rsid w:val="00625522"/>
    <w:rsid w:val="00625ACE"/>
    <w:rsid w:val="006273C9"/>
    <w:rsid w:val="00627915"/>
    <w:rsid w:val="00630A39"/>
    <w:rsid w:val="00630B4F"/>
    <w:rsid w:val="006317E7"/>
    <w:rsid w:val="00631A0F"/>
    <w:rsid w:val="00633D2F"/>
    <w:rsid w:val="00633D8C"/>
    <w:rsid w:val="00634058"/>
    <w:rsid w:val="006347F0"/>
    <w:rsid w:val="00636123"/>
    <w:rsid w:val="00637F62"/>
    <w:rsid w:val="006403B7"/>
    <w:rsid w:val="00640673"/>
    <w:rsid w:val="00640BDE"/>
    <w:rsid w:val="0064335F"/>
    <w:rsid w:val="00645DEE"/>
    <w:rsid w:val="0064615B"/>
    <w:rsid w:val="006465A3"/>
    <w:rsid w:val="00647CAC"/>
    <w:rsid w:val="00647E9F"/>
    <w:rsid w:val="006505A2"/>
    <w:rsid w:val="00651811"/>
    <w:rsid w:val="006528DE"/>
    <w:rsid w:val="0065452E"/>
    <w:rsid w:val="00654AE4"/>
    <w:rsid w:val="006551E0"/>
    <w:rsid w:val="006554BC"/>
    <w:rsid w:val="00655F4B"/>
    <w:rsid w:val="006561F6"/>
    <w:rsid w:val="00656263"/>
    <w:rsid w:val="00661E02"/>
    <w:rsid w:val="00662736"/>
    <w:rsid w:val="006628E4"/>
    <w:rsid w:val="0066362E"/>
    <w:rsid w:val="006641FE"/>
    <w:rsid w:val="006645DF"/>
    <w:rsid w:val="006674E1"/>
    <w:rsid w:val="0067084F"/>
    <w:rsid w:val="0067185D"/>
    <w:rsid w:val="0067206C"/>
    <w:rsid w:val="006723EC"/>
    <w:rsid w:val="00673E4C"/>
    <w:rsid w:val="00674931"/>
    <w:rsid w:val="0067527A"/>
    <w:rsid w:val="006759FC"/>
    <w:rsid w:val="00681E87"/>
    <w:rsid w:val="0068238C"/>
    <w:rsid w:val="00682F6B"/>
    <w:rsid w:val="00684BA2"/>
    <w:rsid w:val="00684CB7"/>
    <w:rsid w:val="00685215"/>
    <w:rsid w:val="0068586D"/>
    <w:rsid w:val="006862EA"/>
    <w:rsid w:val="00686C95"/>
    <w:rsid w:val="006877EC"/>
    <w:rsid w:val="006906C1"/>
    <w:rsid w:val="00690CAB"/>
    <w:rsid w:val="00694D0F"/>
    <w:rsid w:val="0069579A"/>
    <w:rsid w:val="0069719B"/>
    <w:rsid w:val="006A01F3"/>
    <w:rsid w:val="006A1611"/>
    <w:rsid w:val="006A1BC3"/>
    <w:rsid w:val="006A1DDE"/>
    <w:rsid w:val="006B0600"/>
    <w:rsid w:val="006B2361"/>
    <w:rsid w:val="006B32FC"/>
    <w:rsid w:val="006B5C6C"/>
    <w:rsid w:val="006C0C62"/>
    <w:rsid w:val="006C174F"/>
    <w:rsid w:val="006C24C7"/>
    <w:rsid w:val="006C40C0"/>
    <w:rsid w:val="006C4624"/>
    <w:rsid w:val="006C48B2"/>
    <w:rsid w:val="006C5C25"/>
    <w:rsid w:val="006C7A16"/>
    <w:rsid w:val="006D08EC"/>
    <w:rsid w:val="006D0CE1"/>
    <w:rsid w:val="006D74A7"/>
    <w:rsid w:val="006D764A"/>
    <w:rsid w:val="006E25C3"/>
    <w:rsid w:val="006E2934"/>
    <w:rsid w:val="006E485C"/>
    <w:rsid w:val="006E50F3"/>
    <w:rsid w:val="006E5B18"/>
    <w:rsid w:val="006E5B99"/>
    <w:rsid w:val="006E7618"/>
    <w:rsid w:val="006F0B3A"/>
    <w:rsid w:val="006F0ECB"/>
    <w:rsid w:val="006F2F4F"/>
    <w:rsid w:val="006F4022"/>
    <w:rsid w:val="006F4146"/>
    <w:rsid w:val="006F72DB"/>
    <w:rsid w:val="007003E7"/>
    <w:rsid w:val="007023B9"/>
    <w:rsid w:val="007049F9"/>
    <w:rsid w:val="00705DFA"/>
    <w:rsid w:val="007060FE"/>
    <w:rsid w:val="00707C48"/>
    <w:rsid w:val="00710806"/>
    <w:rsid w:val="007111BD"/>
    <w:rsid w:val="00711F8E"/>
    <w:rsid w:val="007164FA"/>
    <w:rsid w:val="00716FAE"/>
    <w:rsid w:val="007170F4"/>
    <w:rsid w:val="00717352"/>
    <w:rsid w:val="007176FB"/>
    <w:rsid w:val="00717BA2"/>
    <w:rsid w:val="00721341"/>
    <w:rsid w:val="00723FC8"/>
    <w:rsid w:val="00724EA6"/>
    <w:rsid w:val="00725051"/>
    <w:rsid w:val="0072576B"/>
    <w:rsid w:val="00725BBF"/>
    <w:rsid w:val="0072792D"/>
    <w:rsid w:val="00730758"/>
    <w:rsid w:val="00730D9C"/>
    <w:rsid w:val="007315F8"/>
    <w:rsid w:val="00733F7B"/>
    <w:rsid w:val="00734E9E"/>
    <w:rsid w:val="0074093F"/>
    <w:rsid w:val="00742F58"/>
    <w:rsid w:val="007436A6"/>
    <w:rsid w:val="007439E3"/>
    <w:rsid w:val="00743E58"/>
    <w:rsid w:val="00743EEC"/>
    <w:rsid w:val="00745331"/>
    <w:rsid w:val="00750CA4"/>
    <w:rsid w:val="007536D0"/>
    <w:rsid w:val="00753C90"/>
    <w:rsid w:val="0075406D"/>
    <w:rsid w:val="0075669F"/>
    <w:rsid w:val="00763CA6"/>
    <w:rsid w:val="0076427C"/>
    <w:rsid w:val="007643DB"/>
    <w:rsid w:val="00767735"/>
    <w:rsid w:val="00770AFD"/>
    <w:rsid w:val="00771D15"/>
    <w:rsid w:val="00772429"/>
    <w:rsid w:val="007727FD"/>
    <w:rsid w:val="00772EC1"/>
    <w:rsid w:val="00776FD0"/>
    <w:rsid w:val="00781A63"/>
    <w:rsid w:val="007822AD"/>
    <w:rsid w:val="007828B1"/>
    <w:rsid w:val="00783D90"/>
    <w:rsid w:val="00784640"/>
    <w:rsid w:val="00785DBF"/>
    <w:rsid w:val="00790374"/>
    <w:rsid w:val="00791643"/>
    <w:rsid w:val="00793E2F"/>
    <w:rsid w:val="00794DAF"/>
    <w:rsid w:val="00795C32"/>
    <w:rsid w:val="00796495"/>
    <w:rsid w:val="007A1B81"/>
    <w:rsid w:val="007A4359"/>
    <w:rsid w:val="007A6944"/>
    <w:rsid w:val="007B1636"/>
    <w:rsid w:val="007B2868"/>
    <w:rsid w:val="007B5570"/>
    <w:rsid w:val="007B5939"/>
    <w:rsid w:val="007B5B22"/>
    <w:rsid w:val="007B60FA"/>
    <w:rsid w:val="007B62DB"/>
    <w:rsid w:val="007B662D"/>
    <w:rsid w:val="007B6B7F"/>
    <w:rsid w:val="007B7189"/>
    <w:rsid w:val="007B7363"/>
    <w:rsid w:val="007B7EEC"/>
    <w:rsid w:val="007C1864"/>
    <w:rsid w:val="007C1A50"/>
    <w:rsid w:val="007C2998"/>
    <w:rsid w:val="007C49D3"/>
    <w:rsid w:val="007C6B6C"/>
    <w:rsid w:val="007D07EB"/>
    <w:rsid w:val="007D0847"/>
    <w:rsid w:val="007D3489"/>
    <w:rsid w:val="007D39E1"/>
    <w:rsid w:val="007D4F10"/>
    <w:rsid w:val="007D59B2"/>
    <w:rsid w:val="007D5B8E"/>
    <w:rsid w:val="007D6267"/>
    <w:rsid w:val="007D672D"/>
    <w:rsid w:val="007D7083"/>
    <w:rsid w:val="007E02AF"/>
    <w:rsid w:val="007E0360"/>
    <w:rsid w:val="007E1A7B"/>
    <w:rsid w:val="007E20AB"/>
    <w:rsid w:val="007E385C"/>
    <w:rsid w:val="007E4F31"/>
    <w:rsid w:val="007E73CC"/>
    <w:rsid w:val="007F38D1"/>
    <w:rsid w:val="007F3D9D"/>
    <w:rsid w:val="007F49B8"/>
    <w:rsid w:val="007F4B3B"/>
    <w:rsid w:val="007F6DB3"/>
    <w:rsid w:val="007F7308"/>
    <w:rsid w:val="00800236"/>
    <w:rsid w:val="00806C35"/>
    <w:rsid w:val="00807AD4"/>
    <w:rsid w:val="00807E0F"/>
    <w:rsid w:val="00810FF4"/>
    <w:rsid w:val="008145EE"/>
    <w:rsid w:val="0081654E"/>
    <w:rsid w:val="0081724E"/>
    <w:rsid w:val="00817F87"/>
    <w:rsid w:val="00817FC5"/>
    <w:rsid w:val="00821492"/>
    <w:rsid w:val="008231D3"/>
    <w:rsid w:val="00823C17"/>
    <w:rsid w:val="00824FA4"/>
    <w:rsid w:val="0082558A"/>
    <w:rsid w:val="00826580"/>
    <w:rsid w:val="00826598"/>
    <w:rsid w:val="008277ED"/>
    <w:rsid w:val="00830367"/>
    <w:rsid w:val="00831C9C"/>
    <w:rsid w:val="0083275F"/>
    <w:rsid w:val="00832C2E"/>
    <w:rsid w:val="00832E2A"/>
    <w:rsid w:val="0083320D"/>
    <w:rsid w:val="00833221"/>
    <w:rsid w:val="008343D2"/>
    <w:rsid w:val="00835E4D"/>
    <w:rsid w:val="00836D8E"/>
    <w:rsid w:val="008373B5"/>
    <w:rsid w:val="0083786E"/>
    <w:rsid w:val="008422FF"/>
    <w:rsid w:val="00842B4C"/>
    <w:rsid w:val="008449D8"/>
    <w:rsid w:val="00844AAF"/>
    <w:rsid w:val="0084678A"/>
    <w:rsid w:val="00847B99"/>
    <w:rsid w:val="00850C45"/>
    <w:rsid w:val="00851A1D"/>
    <w:rsid w:val="00851A9B"/>
    <w:rsid w:val="00851ECF"/>
    <w:rsid w:val="0085236C"/>
    <w:rsid w:val="00852F2E"/>
    <w:rsid w:val="00854FAC"/>
    <w:rsid w:val="00856C16"/>
    <w:rsid w:val="008573F6"/>
    <w:rsid w:val="00857440"/>
    <w:rsid w:val="008574B9"/>
    <w:rsid w:val="00857F28"/>
    <w:rsid w:val="00861FEB"/>
    <w:rsid w:val="008629E4"/>
    <w:rsid w:val="008632C0"/>
    <w:rsid w:val="00863973"/>
    <w:rsid w:val="00864A4E"/>
    <w:rsid w:val="00864CB7"/>
    <w:rsid w:val="008664A1"/>
    <w:rsid w:val="00870CE3"/>
    <w:rsid w:val="008713C5"/>
    <w:rsid w:val="00872C5D"/>
    <w:rsid w:val="00872E64"/>
    <w:rsid w:val="00873F5B"/>
    <w:rsid w:val="00873FDA"/>
    <w:rsid w:val="008745D7"/>
    <w:rsid w:val="0087478B"/>
    <w:rsid w:val="00874BD3"/>
    <w:rsid w:val="00875737"/>
    <w:rsid w:val="00875FCB"/>
    <w:rsid w:val="00876374"/>
    <w:rsid w:val="0087794D"/>
    <w:rsid w:val="0088052B"/>
    <w:rsid w:val="00881AE6"/>
    <w:rsid w:val="008835E7"/>
    <w:rsid w:val="00884D18"/>
    <w:rsid w:val="00884FCF"/>
    <w:rsid w:val="00886545"/>
    <w:rsid w:val="00886B79"/>
    <w:rsid w:val="00890C78"/>
    <w:rsid w:val="00890F05"/>
    <w:rsid w:val="00891C6C"/>
    <w:rsid w:val="008933D3"/>
    <w:rsid w:val="00893D58"/>
    <w:rsid w:val="00894F68"/>
    <w:rsid w:val="00896EC2"/>
    <w:rsid w:val="00897137"/>
    <w:rsid w:val="00897767"/>
    <w:rsid w:val="008A1D1F"/>
    <w:rsid w:val="008A2138"/>
    <w:rsid w:val="008A777C"/>
    <w:rsid w:val="008B02F4"/>
    <w:rsid w:val="008B0E8B"/>
    <w:rsid w:val="008B1322"/>
    <w:rsid w:val="008B196C"/>
    <w:rsid w:val="008B360D"/>
    <w:rsid w:val="008B4958"/>
    <w:rsid w:val="008B55AE"/>
    <w:rsid w:val="008B6C30"/>
    <w:rsid w:val="008B735F"/>
    <w:rsid w:val="008B7BEA"/>
    <w:rsid w:val="008C062C"/>
    <w:rsid w:val="008C1EF1"/>
    <w:rsid w:val="008C2467"/>
    <w:rsid w:val="008C32C9"/>
    <w:rsid w:val="008C5245"/>
    <w:rsid w:val="008C6CF8"/>
    <w:rsid w:val="008C78E0"/>
    <w:rsid w:val="008D0431"/>
    <w:rsid w:val="008D0739"/>
    <w:rsid w:val="008D0958"/>
    <w:rsid w:val="008D0FBD"/>
    <w:rsid w:val="008D1540"/>
    <w:rsid w:val="008D2940"/>
    <w:rsid w:val="008D4CDE"/>
    <w:rsid w:val="008D5595"/>
    <w:rsid w:val="008D5EDC"/>
    <w:rsid w:val="008D7BDD"/>
    <w:rsid w:val="008D7F24"/>
    <w:rsid w:val="008E0392"/>
    <w:rsid w:val="008E0ADF"/>
    <w:rsid w:val="008E50B2"/>
    <w:rsid w:val="008E6D8B"/>
    <w:rsid w:val="008E7B06"/>
    <w:rsid w:val="008F1B0E"/>
    <w:rsid w:val="008F1F5F"/>
    <w:rsid w:val="008F22F4"/>
    <w:rsid w:val="008F29D1"/>
    <w:rsid w:val="008F2B43"/>
    <w:rsid w:val="008F3D23"/>
    <w:rsid w:val="008F3F0E"/>
    <w:rsid w:val="008F446A"/>
    <w:rsid w:val="008F67D2"/>
    <w:rsid w:val="008F77A2"/>
    <w:rsid w:val="009004EC"/>
    <w:rsid w:val="009008F0"/>
    <w:rsid w:val="009021D1"/>
    <w:rsid w:val="00903D55"/>
    <w:rsid w:val="00905880"/>
    <w:rsid w:val="009059FE"/>
    <w:rsid w:val="00907BE9"/>
    <w:rsid w:val="009109AC"/>
    <w:rsid w:val="00910EE6"/>
    <w:rsid w:val="009117D1"/>
    <w:rsid w:val="009117DD"/>
    <w:rsid w:val="00911BA9"/>
    <w:rsid w:val="0092009E"/>
    <w:rsid w:val="0092062C"/>
    <w:rsid w:val="009211FC"/>
    <w:rsid w:val="00921BAD"/>
    <w:rsid w:val="009221F5"/>
    <w:rsid w:val="00922F19"/>
    <w:rsid w:val="00922F88"/>
    <w:rsid w:val="00923238"/>
    <w:rsid w:val="00923E34"/>
    <w:rsid w:val="009250A7"/>
    <w:rsid w:val="0092513F"/>
    <w:rsid w:val="009269F2"/>
    <w:rsid w:val="00927098"/>
    <w:rsid w:val="009304DE"/>
    <w:rsid w:val="0093135A"/>
    <w:rsid w:val="00931CB9"/>
    <w:rsid w:val="00932BCF"/>
    <w:rsid w:val="00932CB5"/>
    <w:rsid w:val="00933884"/>
    <w:rsid w:val="009342BA"/>
    <w:rsid w:val="00936EB5"/>
    <w:rsid w:val="00941713"/>
    <w:rsid w:val="0094211C"/>
    <w:rsid w:val="0094354C"/>
    <w:rsid w:val="00943949"/>
    <w:rsid w:val="00947A71"/>
    <w:rsid w:val="00950FE0"/>
    <w:rsid w:val="0095130F"/>
    <w:rsid w:val="00952695"/>
    <w:rsid w:val="00953863"/>
    <w:rsid w:val="00953AFF"/>
    <w:rsid w:val="0095419B"/>
    <w:rsid w:val="00954344"/>
    <w:rsid w:val="00954A54"/>
    <w:rsid w:val="009552FC"/>
    <w:rsid w:val="00955437"/>
    <w:rsid w:val="00956869"/>
    <w:rsid w:val="00957FD9"/>
    <w:rsid w:val="00960920"/>
    <w:rsid w:val="00961F50"/>
    <w:rsid w:val="009621D0"/>
    <w:rsid w:val="0096265A"/>
    <w:rsid w:val="00964D70"/>
    <w:rsid w:val="00966945"/>
    <w:rsid w:val="00966FC4"/>
    <w:rsid w:val="00967125"/>
    <w:rsid w:val="0096738F"/>
    <w:rsid w:val="00970F12"/>
    <w:rsid w:val="00972CEE"/>
    <w:rsid w:val="00974886"/>
    <w:rsid w:val="00975590"/>
    <w:rsid w:val="009769DF"/>
    <w:rsid w:val="00981C05"/>
    <w:rsid w:val="00982C0A"/>
    <w:rsid w:val="00983413"/>
    <w:rsid w:val="0098362D"/>
    <w:rsid w:val="00983ACA"/>
    <w:rsid w:val="009846D9"/>
    <w:rsid w:val="00985F26"/>
    <w:rsid w:val="0098610A"/>
    <w:rsid w:val="0098641E"/>
    <w:rsid w:val="0098771F"/>
    <w:rsid w:val="00991733"/>
    <w:rsid w:val="00992E00"/>
    <w:rsid w:val="00993F03"/>
    <w:rsid w:val="00995DC1"/>
    <w:rsid w:val="0099640E"/>
    <w:rsid w:val="00996815"/>
    <w:rsid w:val="00996A0C"/>
    <w:rsid w:val="00996C1D"/>
    <w:rsid w:val="00996EE2"/>
    <w:rsid w:val="009978AB"/>
    <w:rsid w:val="00997EDF"/>
    <w:rsid w:val="009A0225"/>
    <w:rsid w:val="009A0361"/>
    <w:rsid w:val="009A1621"/>
    <w:rsid w:val="009A197B"/>
    <w:rsid w:val="009A2C2B"/>
    <w:rsid w:val="009A310C"/>
    <w:rsid w:val="009A3E87"/>
    <w:rsid w:val="009A426D"/>
    <w:rsid w:val="009A42AA"/>
    <w:rsid w:val="009A46BB"/>
    <w:rsid w:val="009A52E7"/>
    <w:rsid w:val="009A6A56"/>
    <w:rsid w:val="009B0FEC"/>
    <w:rsid w:val="009B2D64"/>
    <w:rsid w:val="009B2F89"/>
    <w:rsid w:val="009B3896"/>
    <w:rsid w:val="009B3F3B"/>
    <w:rsid w:val="009B407E"/>
    <w:rsid w:val="009B4DD8"/>
    <w:rsid w:val="009B59BD"/>
    <w:rsid w:val="009B5D06"/>
    <w:rsid w:val="009C2394"/>
    <w:rsid w:val="009C28E7"/>
    <w:rsid w:val="009C3242"/>
    <w:rsid w:val="009C46FA"/>
    <w:rsid w:val="009C4B78"/>
    <w:rsid w:val="009C6B5A"/>
    <w:rsid w:val="009C6F2D"/>
    <w:rsid w:val="009C734F"/>
    <w:rsid w:val="009C7B8A"/>
    <w:rsid w:val="009C7C40"/>
    <w:rsid w:val="009D098C"/>
    <w:rsid w:val="009D19E8"/>
    <w:rsid w:val="009D23E0"/>
    <w:rsid w:val="009D5785"/>
    <w:rsid w:val="009D5ACA"/>
    <w:rsid w:val="009D6244"/>
    <w:rsid w:val="009D7A01"/>
    <w:rsid w:val="009E0653"/>
    <w:rsid w:val="009E1827"/>
    <w:rsid w:val="009E2130"/>
    <w:rsid w:val="009E4BC2"/>
    <w:rsid w:val="009E5076"/>
    <w:rsid w:val="009E5D03"/>
    <w:rsid w:val="009E5ECC"/>
    <w:rsid w:val="009F052F"/>
    <w:rsid w:val="009F2F7A"/>
    <w:rsid w:val="009F3383"/>
    <w:rsid w:val="009F4410"/>
    <w:rsid w:val="009F54C0"/>
    <w:rsid w:val="009F64BF"/>
    <w:rsid w:val="00A005D3"/>
    <w:rsid w:val="00A007DE"/>
    <w:rsid w:val="00A01BC4"/>
    <w:rsid w:val="00A02230"/>
    <w:rsid w:val="00A03DAD"/>
    <w:rsid w:val="00A05E14"/>
    <w:rsid w:val="00A0606A"/>
    <w:rsid w:val="00A06870"/>
    <w:rsid w:val="00A07506"/>
    <w:rsid w:val="00A1158D"/>
    <w:rsid w:val="00A11630"/>
    <w:rsid w:val="00A12059"/>
    <w:rsid w:val="00A1264C"/>
    <w:rsid w:val="00A15018"/>
    <w:rsid w:val="00A17CB0"/>
    <w:rsid w:val="00A20FD1"/>
    <w:rsid w:val="00A21959"/>
    <w:rsid w:val="00A23700"/>
    <w:rsid w:val="00A24381"/>
    <w:rsid w:val="00A24F85"/>
    <w:rsid w:val="00A26666"/>
    <w:rsid w:val="00A27819"/>
    <w:rsid w:val="00A303C6"/>
    <w:rsid w:val="00A30A59"/>
    <w:rsid w:val="00A31798"/>
    <w:rsid w:val="00A31CD6"/>
    <w:rsid w:val="00A40D69"/>
    <w:rsid w:val="00A41A7A"/>
    <w:rsid w:val="00A42ABF"/>
    <w:rsid w:val="00A43D90"/>
    <w:rsid w:val="00A44348"/>
    <w:rsid w:val="00A45257"/>
    <w:rsid w:val="00A45899"/>
    <w:rsid w:val="00A47FD6"/>
    <w:rsid w:val="00A50174"/>
    <w:rsid w:val="00A51D4F"/>
    <w:rsid w:val="00A52203"/>
    <w:rsid w:val="00A5310D"/>
    <w:rsid w:val="00A53337"/>
    <w:rsid w:val="00A5361A"/>
    <w:rsid w:val="00A54931"/>
    <w:rsid w:val="00A550F2"/>
    <w:rsid w:val="00A55425"/>
    <w:rsid w:val="00A5796E"/>
    <w:rsid w:val="00A57B67"/>
    <w:rsid w:val="00A61237"/>
    <w:rsid w:val="00A61664"/>
    <w:rsid w:val="00A62335"/>
    <w:rsid w:val="00A6270F"/>
    <w:rsid w:val="00A630EC"/>
    <w:rsid w:val="00A64447"/>
    <w:rsid w:val="00A6459D"/>
    <w:rsid w:val="00A64DFF"/>
    <w:rsid w:val="00A651F3"/>
    <w:rsid w:val="00A66E8E"/>
    <w:rsid w:val="00A67A7E"/>
    <w:rsid w:val="00A70214"/>
    <w:rsid w:val="00A70A5B"/>
    <w:rsid w:val="00A70DF2"/>
    <w:rsid w:val="00A70E3E"/>
    <w:rsid w:val="00A717F3"/>
    <w:rsid w:val="00A7187A"/>
    <w:rsid w:val="00A72AAC"/>
    <w:rsid w:val="00A751A3"/>
    <w:rsid w:val="00A76252"/>
    <w:rsid w:val="00A770C1"/>
    <w:rsid w:val="00A77F93"/>
    <w:rsid w:val="00A80DA8"/>
    <w:rsid w:val="00A81596"/>
    <w:rsid w:val="00A82B9A"/>
    <w:rsid w:val="00A82D7E"/>
    <w:rsid w:val="00A82E73"/>
    <w:rsid w:val="00A83005"/>
    <w:rsid w:val="00A8319B"/>
    <w:rsid w:val="00A83D96"/>
    <w:rsid w:val="00A83F50"/>
    <w:rsid w:val="00A842EA"/>
    <w:rsid w:val="00A84432"/>
    <w:rsid w:val="00A84A4A"/>
    <w:rsid w:val="00A86B5F"/>
    <w:rsid w:val="00A8708F"/>
    <w:rsid w:val="00A87815"/>
    <w:rsid w:val="00A912A0"/>
    <w:rsid w:val="00A92DDF"/>
    <w:rsid w:val="00A92E71"/>
    <w:rsid w:val="00A96958"/>
    <w:rsid w:val="00A97D53"/>
    <w:rsid w:val="00A97FF7"/>
    <w:rsid w:val="00AA1FBE"/>
    <w:rsid w:val="00AA3D00"/>
    <w:rsid w:val="00AA6A0E"/>
    <w:rsid w:val="00AB0335"/>
    <w:rsid w:val="00AB0621"/>
    <w:rsid w:val="00AB0656"/>
    <w:rsid w:val="00AB0720"/>
    <w:rsid w:val="00AB1843"/>
    <w:rsid w:val="00AB2389"/>
    <w:rsid w:val="00AB254D"/>
    <w:rsid w:val="00AB268C"/>
    <w:rsid w:val="00AB283E"/>
    <w:rsid w:val="00AB2BF5"/>
    <w:rsid w:val="00AB2D96"/>
    <w:rsid w:val="00AB350C"/>
    <w:rsid w:val="00AB5B55"/>
    <w:rsid w:val="00AB6C00"/>
    <w:rsid w:val="00AB6C10"/>
    <w:rsid w:val="00AB7F56"/>
    <w:rsid w:val="00AC0AC7"/>
    <w:rsid w:val="00AC18E3"/>
    <w:rsid w:val="00AC2369"/>
    <w:rsid w:val="00AC3E1C"/>
    <w:rsid w:val="00AC4368"/>
    <w:rsid w:val="00AC53BE"/>
    <w:rsid w:val="00AC6315"/>
    <w:rsid w:val="00AC7C39"/>
    <w:rsid w:val="00AD092C"/>
    <w:rsid w:val="00AD0BFA"/>
    <w:rsid w:val="00AD0E68"/>
    <w:rsid w:val="00AD15D7"/>
    <w:rsid w:val="00AD225A"/>
    <w:rsid w:val="00AD395C"/>
    <w:rsid w:val="00AD51B2"/>
    <w:rsid w:val="00AD554C"/>
    <w:rsid w:val="00AD6B46"/>
    <w:rsid w:val="00AE079D"/>
    <w:rsid w:val="00AE1584"/>
    <w:rsid w:val="00AE15A2"/>
    <w:rsid w:val="00AE17A6"/>
    <w:rsid w:val="00AE2C0E"/>
    <w:rsid w:val="00AE3D3A"/>
    <w:rsid w:val="00AE424D"/>
    <w:rsid w:val="00AE426A"/>
    <w:rsid w:val="00AE64FE"/>
    <w:rsid w:val="00AE730F"/>
    <w:rsid w:val="00AE77A3"/>
    <w:rsid w:val="00AF066E"/>
    <w:rsid w:val="00AF0BBB"/>
    <w:rsid w:val="00AF1098"/>
    <w:rsid w:val="00AF214A"/>
    <w:rsid w:val="00AF3278"/>
    <w:rsid w:val="00AF49E3"/>
    <w:rsid w:val="00AF4A36"/>
    <w:rsid w:val="00AF70F7"/>
    <w:rsid w:val="00B01A95"/>
    <w:rsid w:val="00B025D1"/>
    <w:rsid w:val="00B03400"/>
    <w:rsid w:val="00B043B9"/>
    <w:rsid w:val="00B046A8"/>
    <w:rsid w:val="00B05679"/>
    <w:rsid w:val="00B0754D"/>
    <w:rsid w:val="00B109B4"/>
    <w:rsid w:val="00B129B5"/>
    <w:rsid w:val="00B13437"/>
    <w:rsid w:val="00B14253"/>
    <w:rsid w:val="00B144DE"/>
    <w:rsid w:val="00B14991"/>
    <w:rsid w:val="00B14C0C"/>
    <w:rsid w:val="00B1635D"/>
    <w:rsid w:val="00B17439"/>
    <w:rsid w:val="00B17FC7"/>
    <w:rsid w:val="00B203CF"/>
    <w:rsid w:val="00B20C9A"/>
    <w:rsid w:val="00B21236"/>
    <w:rsid w:val="00B2161E"/>
    <w:rsid w:val="00B22662"/>
    <w:rsid w:val="00B22AE1"/>
    <w:rsid w:val="00B23FDE"/>
    <w:rsid w:val="00B2634C"/>
    <w:rsid w:val="00B2646A"/>
    <w:rsid w:val="00B26A67"/>
    <w:rsid w:val="00B26CC8"/>
    <w:rsid w:val="00B2781E"/>
    <w:rsid w:val="00B307B8"/>
    <w:rsid w:val="00B32376"/>
    <w:rsid w:val="00B33C2C"/>
    <w:rsid w:val="00B34ABB"/>
    <w:rsid w:val="00B3687A"/>
    <w:rsid w:val="00B3713D"/>
    <w:rsid w:val="00B37948"/>
    <w:rsid w:val="00B37FDD"/>
    <w:rsid w:val="00B40707"/>
    <w:rsid w:val="00B41F9C"/>
    <w:rsid w:val="00B42275"/>
    <w:rsid w:val="00B44189"/>
    <w:rsid w:val="00B455F8"/>
    <w:rsid w:val="00B45E63"/>
    <w:rsid w:val="00B47179"/>
    <w:rsid w:val="00B47E87"/>
    <w:rsid w:val="00B50292"/>
    <w:rsid w:val="00B50DD4"/>
    <w:rsid w:val="00B53EF2"/>
    <w:rsid w:val="00B547EF"/>
    <w:rsid w:val="00B56810"/>
    <w:rsid w:val="00B61119"/>
    <w:rsid w:val="00B612E6"/>
    <w:rsid w:val="00B61DD7"/>
    <w:rsid w:val="00B6293B"/>
    <w:rsid w:val="00B63969"/>
    <w:rsid w:val="00B63D0C"/>
    <w:rsid w:val="00B66A4C"/>
    <w:rsid w:val="00B677BB"/>
    <w:rsid w:val="00B708AA"/>
    <w:rsid w:val="00B71377"/>
    <w:rsid w:val="00B71602"/>
    <w:rsid w:val="00B72683"/>
    <w:rsid w:val="00B72D06"/>
    <w:rsid w:val="00B7354B"/>
    <w:rsid w:val="00B73C84"/>
    <w:rsid w:val="00B75C22"/>
    <w:rsid w:val="00B75E48"/>
    <w:rsid w:val="00B760FC"/>
    <w:rsid w:val="00B7634A"/>
    <w:rsid w:val="00B76972"/>
    <w:rsid w:val="00B80734"/>
    <w:rsid w:val="00B80BDA"/>
    <w:rsid w:val="00B8162B"/>
    <w:rsid w:val="00B83BF0"/>
    <w:rsid w:val="00B840D6"/>
    <w:rsid w:val="00B844FE"/>
    <w:rsid w:val="00B85C6E"/>
    <w:rsid w:val="00B87600"/>
    <w:rsid w:val="00B87D00"/>
    <w:rsid w:val="00B915F1"/>
    <w:rsid w:val="00B91749"/>
    <w:rsid w:val="00B943F8"/>
    <w:rsid w:val="00B97B10"/>
    <w:rsid w:val="00BA0DFF"/>
    <w:rsid w:val="00BA160A"/>
    <w:rsid w:val="00BA1D81"/>
    <w:rsid w:val="00BA2BC5"/>
    <w:rsid w:val="00BA66E7"/>
    <w:rsid w:val="00BA6706"/>
    <w:rsid w:val="00BA7599"/>
    <w:rsid w:val="00BB057D"/>
    <w:rsid w:val="00BB0FC7"/>
    <w:rsid w:val="00BB1AB1"/>
    <w:rsid w:val="00BB3182"/>
    <w:rsid w:val="00BB3D79"/>
    <w:rsid w:val="00BB4E4E"/>
    <w:rsid w:val="00BB744B"/>
    <w:rsid w:val="00BB75D6"/>
    <w:rsid w:val="00BB7CB9"/>
    <w:rsid w:val="00BC16B8"/>
    <w:rsid w:val="00BC1C9D"/>
    <w:rsid w:val="00BC359A"/>
    <w:rsid w:val="00BC4641"/>
    <w:rsid w:val="00BC4B2A"/>
    <w:rsid w:val="00BC4E96"/>
    <w:rsid w:val="00BC5FE8"/>
    <w:rsid w:val="00BC6119"/>
    <w:rsid w:val="00BC7742"/>
    <w:rsid w:val="00BD0450"/>
    <w:rsid w:val="00BD1445"/>
    <w:rsid w:val="00BD22B8"/>
    <w:rsid w:val="00BD2F1F"/>
    <w:rsid w:val="00BD330C"/>
    <w:rsid w:val="00BD40E0"/>
    <w:rsid w:val="00BD5018"/>
    <w:rsid w:val="00BD6CB9"/>
    <w:rsid w:val="00BD7D8F"/>
    <w:rsid w:val="00BE06A9"/>
    <w:rsid w:val="00BE0960"/>
    <w:rsid w:val="00BE1240"/>
    <w:rsid w:val="00BE126F"/>
    <w:rsid w:val="00BE1518"/>
    <w:rsid w:val="00BE3FA4"/>
    <w:rsid w:val="00BE7254"/>
    <w:rsid w:val="00BF0E4A"/>
    <w:rsid w:val="00BF102A"/>
    <w:rsid w:val="00BF1307"/>
    <w:rsid w:val="00BF1C5A"/>
    <w:rsid w:val="00BF50D2"/>
    <w:rsid w:val="00BF5D68"/>
    <w:rsid w:val="00BF6E9A"/>
    <w:rsid w:val="00BF7162"/>
    <w:rsid w:val="00C0062A"/>
    <w:rsid w:val="00C01874"/>
    <w:rsid w:val="00C022A7"/>
    <w:rsid w:val="00C03201"/>
    <w:rsid w:val="00C04D0A"/>
    <w:rsid w:val="00C05866"/>
    <w:rsid w:val="00C05955"/>
    <w:rsid w:val="00C05F54"/>
    <w:rsid w:val="00C0661A"/>
    <w:rsid w:val="00C06CA8"/>
    <w:rsid w:val="00C10BCD"/>
    <w:rsid w:val="00C12127"/>
    <w:rsid w:val="00C13005"/>
    <w:rsid w:val="00C13597"/>
    <w:rsid w:val="00C13635"/>
    <w:rsid w:val="00C13C3E"/>
    <w:rsid w:val="00C151A5"/>
    <w:rsid w:val="00C152C2"/>
    <w:rsid w:val="00C16586"/>
    <w:rsid w:val="00C16FE6"/>
    <w:rsid w:val="00C2059E"/>
    <w:rsid w:val="00C225AA"/>
    <w:rsid w:val="00C234C3"/>
    <w:rsid w:val="00C23D94"/>
    <w:rsid w:val="00C24311"/>
    <w:rsid w:val="00C25A69"/>
    <w:rsid w:val="00C25FFB"/>
    <w:rsid w:val="00C26B15"/>
    <w:rsid w:val="00C2764D"/>
    <w:rsid w:val="00C27B98"/>
    <w:rsid w:val="00C27E57"/>
    <w:rsid w:val="00C30C30"/>
    <w:rsid w:val="00C319E7"/>
    <w:rsid w:val="00C31B40"/>
    <w:rsid w:val="00C3559C"/>
    <w:rsid w:val="00C3777E"/>
    <w:rsid w:val="00C4086D"/>
    <w:rsid w:val="00C408C6"/>
    <w:rsid w:val="00C40C54"/>
    <w:rsid w:val="00C410D8"/>
    <w:rsid w:val="00C4128F"/>
    <w:rsid w:val="00C419A5"/>
    <w:rsid w:val="00C42C1F"/>
    <w:rsid w:val="00C436B2"/>
    <w:rsid w:val="00C46283"/>
    <w:rsid w:val="00C46350"/>
    <w:rsid w:val="00C46DE6"/>
    <w:rsid w:val="00C50438"/>
    <w:rsid w:val="00C509C7"/>
    <w:rsid w:val="00C50ADC"/>
    <w:rsid w:val="00C50B21"/>
    <w:rsid w:val="00C50BDA"/>
    <w:rsid w:val="00C50E7F"/>
    <w:rsid w:val="00C52A51"/>
    <w:rsid w:val="00C52E55"/>
    <w:rsid w:val="00C53C3F"/>
    <w:rsid w:val="00C555C0"/>
    <w:rsid w:val="00C55C87"/>
    <w:rsid w:val="00C57C59"/>
    <w:rsid w:val="00C612FD"/>
    <w:rsid w:val="00C6575F"/>
    <w:rsid w:val="00C6648E"/>
    <w:rsid w:val="00C66FFC"/>
    <w:rsid w:val="00C67124"/>
    <w:rsid w:val="00C67BB9"/>
    <w:rsid w:val="00C70279"/>
    <w:rsid w:val="00C70C20"/>
    <w:rsid w:val="00C72291"/>
    <w:rsid w:val="00C726B5"/>
    <w:rsid w:val="00C7357F"/>
    <w:rsid w:val="00C73A54"/>
    <w:rsid w:val="00C74A4D"/>
    <w:rsid w:val="00C75706"/>
    <w:rsid w:val="00C771C0"/>
    <w:rsid w:val="00C7750E"/>
    <w:rsid w:val="00C8033D"/>
    <w:rsid w:val="00C811EA"/>
    <w:rsid w:val="00C821F5"/>
    <w:rsid w:val="00C825D1"/>
    <w:rsid w:val="00C83223"/>
    <w:rsid w:val="00C833BB"/>
    <w:rsid w:val="00C83EF3"/>
    <w:rsid w:val="00C849D9"/>
    <w:rsid w:val="00C84B98"/>
    <w:rsid w:val="00C865E5"/>
    <w:rsid w:val="00C87804"/>
    <w:rsid w:val="00C90073"/>
    <w:rsid w:val="00C93785"/>
    <w:rsid w:val="00C93B3E"/>
    <w:rsid w:val="00C96165"/>
    <w:rsid w:val="00C9662B"/>
    <w:rsid w:val="00C970E0"/>
    <w:rsid w:val="00C97DA2"/>
    <w:rsid w:val="00CA0AD6"/>
    <w:rsid w:val="00CA2173"/>
    <w:rsid w:val="00CA287E"/>
    <w:rsid w:val="00CA310E"/>
    <w:rsid w:val="00CA41D4"/>
    <w:rsid w:val="00CA6092"/>
    <w:rsid w:val="00CA7721"/>
    <w:rsid w:val="00CA7889"/>
    <w:rsid w:val="00CA7CFC"/>
    <w:rsid w:val="00CB2AEB"/>
    <w:rsid w:val="00CB402F"/>
    <w:rsid w:val="00CB4774"/>
    <w:rsid w:val="00CB4C4D"/>
    <w:rsid w:val="00CB5DC2"/>
    <w:rsid w:val="00CB7942"/>
    <w:rsid w:val="00CC0439"/>
    <w:rsid w:val="00CC0727"/>
    <w:rsid w:val="00CC164D"/>
    <w:rsid w:val="00CC1A4C"/>
    <w:rsid w:val="00CC3543"/>
    <w:rsid w:val="00CC39C8"/>
    <w:rsid w:val="00CC3A01"/>
    <w:rsid w:val="00CC5EC8"/>
    <w:rsid w:val="00CC68E7"/>
    <w:rsid w:val="00CC7D58"/>
    <w:rsid w:val="00CD093A"/>
    <w:rsid w:val="00CD0B83"/>
    <w:rsid w:val="00CD31DB"/>
    <w:rsid w:val="00CD3240"/>
    <w:rsid w:val="00CD3CD3"/>
    <w:rsid w:val="00CD5F9A"/>
    <w:rsid w:val="00CD73E8"/>
    <w:rsid w:val="00CD784B"/>
    <w:rsid w:val="00CD7C83"/>
    <w:rsid w:val="00CE2BB6"/>
    <w:rsid w:val="00CE319A"/>
    <w:rsid w:val="00CE3B90"/>
    <w:rsid w:val="00CE6E07"/>
    <w:rsid w:val="00CE6F5F"/>
    <w:rsid w:val="00CE72CC"/>
    <w:rsid w:val="00CE7CC0"/>
    <w:rsid w:val="00CF15D9"/>
    <w:rsid w:val="00CF167C"/>
    <w:rsid w:val="00CF1FB6"/>
    <w:rsid w:val="00CF2328"/>
    <w:rsid w:val="00CF2AF2"/>
    <w:rsid w:val="00CF2C44"/>
    <w:rsid w:val="00CF31DF"/>
    <w:rsid w:val="00CF369C"/>
    <w:rsid w:val="00CF5D98"/>
    <w:rsid w:val="00CF6095"/>
    <w:rsid w:val="00CF60F0"/>
    <w:rsid w:val="00CF6477"/>
    <w:rsid w:val="00CF6BAB"/>
    <w:rsid w:val="00D006A3"/>
    <w:rsid w:val="00D02C0B"/>
    <w:rsid w:val="00D02D73"/>
    <w:rsid w:val="00D04C05"/>
    <w:rsid w:val="00D050E1"/>
    <w:rsid w:val="00D056F2"/>
    <w:rsid w:val="00D0586C"/>
    <w:rsid w:val="00D065BE"/>
    <w:rsid w:val="00D06BDF"/>
    <w:rsid w:val="00D06EF2"/>
    <w:rsid w:val="00D12BED"/>
    <w:rsid w:val="00D13295"/>
    <w:rsid w:val="00D1331F"/>
    <w:rsid w:val="00D13CBE"/>
    <w:rsid w:val="00D14192"/>
    <w:rsid w:val="00D15C56"/>
    <w:rsid w:val="00D22463"/>
    <w:rsid w:val="00D22D9B"/>
    <w:rsid w:val="00D238C0"/>
    <w:rsid w:val="00D23E97"/>
    <w:rsid w:val="00D25477"/>
    <w:rsid w:val="00D27CD1"/>
    <w:rsid w:val="00D312B6"/>
    <w:rsid w:val="00D343A7"/>
    <w:rsid w:val="00D34598"/>
    <w:rsid w:val="00D345BE"/>
    <w:rsid w:val="00D40C19"/>
    <w:rsid w:val="00D414AE"/>
    <w:rsid w:val="00D41CAA"/>
    <w:rsid w:val="00D42993"/>
    <w:rsid w:val="00D43A6A"/>
    <w:rsid w:val="00D45155"/>
    <w:rsid w:val="00D45963"/>
    <w:rsid w:val="00D45D89"/>
    <w:rsid w:val="00D46431"/>
    <w:rsid w:val="00D46485"/>
    <w:rsid w:val="00D46CB4"/>
    <w:rsid w:val="00D51BD7"/>
    <w:rsid w:val="00D52CF0"/>
    <w:rsid w:val="00D53A29"/>
    <w:rsid w:val="00D55288"/>
    <w:rsid w:val="00D56AFC"/>
    <w:rsid w:val="00D57599"/>
    <w:rsid w:val="00D609CA"/>
    <w:rsid w:val="00D61DEF"/>
    <w:rsid w:val="00D627B2"/>
    <w:rsid w:val="00D62C0E"/>
    <w:rsid w:val="00D64E46"/>
    <w:rsid w:val="00D65E94"/>
    <w:rsid w:val="00D663C8"/>
    <w:rsid w:val="00D66948"/>
    <w:rsid w:val="00D72AC2"/>
    <w:rsid w:val="00D73917"/>
    <w:rsid w:val="00D74E36"/>
    <w:rsid w:val="00D74E54"/>
    <w:rsid w:val="00D75371"/>
    <w:rsid w:val="00D77B10"/>
    <w:rsid w:val="00D80CFC"/>
    <w:rsid w:val="00D817EE"/>
    <w:rsid w:val="00D822F1"/>
    <w:rsid w:val="00D824CE"/>
    <w:rsid w:val="00D84D0A"/>
    <w:rsid w:val="00D8537A"/>
    <w:rsid w:val="00D86F56"/>
    <w:rsid w:val="00D9032E"/>
    <w:rsid w:val="00D90A43"/>
    <w:rsid w:val="00D91446"/>
    <w:rsid w:val="00D91C47"/>
    <w:rsid w:val="00D92F56"/>
    <w:rsid w:val="00D93006"/>
    <w:rsid w:val="00D93B2C"/>
    <w:rsid w:val="00D945EC"/>
    <w:rsid w:val="00D94FFB"/>
    <w:rsid w:val="00D96000"/>
    <w:rsid w:val="00DA000F"/>
    <w:rsid w:val="00DA009B"/>
    <w:rsid w:val="00DA24D4"/>
    <w:rsid w:val="00DA6112"/>
    <w:rsid w:val="00DA623B"/>
    <w:rsid w:val="00DB0F8C"/>
    <w:rsid w:val="00DB123A"/>
    <w:rsid w:val="00DB186A"/>
    <w:rsid w:val="00DB2100"/>
    <w:rsid w:val="00DB293F"/>
    <w:rsid w:val="00DB2AAF"/>
    <w:rsid w:val="00DB33B0"/>
    <w:rsid w:val="00DB48F1"/>
    <w:rsid w:val="00DB4AA3"/>
    <w:rsid w:val="00DB69D5"/>
    <w:rsid w:val="00DB6F20"/>
    <w:rsid w:val="00DB7AC1"/>
    <w:rsid w:val="00DB7CB9"/>
    <w:rsid w:val="00DC0BE0"/>
    <w:rsid w:val="00DC2889"/>
    <w:rsid w:val="00DC3C75"/>
    <w:rsid w:val="00DC548F"/>
    <w:rsid w:val="00DC6689"/>
    <w:rsid w:val="00DC6C99"/>
    <w:rsid w:val="00DD1873"/>
    <w:rsid w:val="00DD28B4"/>
    <w:rsid w:val="00DD6303"/>
    <w:rsid w:val="00DD632D"/>
    <w:rsid w:val="00DD64F3"/>
    <w:rsid w:val="00DD7E21"/>
    <w:rsid w:val="00DE1097"/>
    <w:rsid w:val="00DE1C22"/>
    <w:rsid w:val="00DE1DF5"/>
    <w:rsid w:val="00DE3DA6"/>
    <w:rsid w:val="00DE79CE"/>
    <w:rsid w:val="00DE7A31"/>
    <w:rsid w:val="00DF0C7B"/>
    <w:rsid w:val="00DF0E80"/>
    <w:rsid w:val="00DF1320"/>
    <w:rsid w:val="00DF1326"/>
    <w:rsid w:val="00DF2022"/>
    <w:rsid w:val="00DF22BA"/>
    <w:rsid w:val="00DF230E"/>
    <w:rsid w:val="00DF2425"/>
    <w:rsid w:val="00DF2921"/>
    <w:rsid w:val="00DF2B1C"/>
    <w:rsid w:val="00E00F58"/>
    <w:rsid w:val="00E0563F"/>
    <w:rsid w:val="00E0606B"/>
    <w:rsid w:val="00E07225"/>
    <w:rsid w:val="00E07409"/>
    <w:rsid w:val="00E07715"/>
    <w:rsid w:val="00E1143F"/>
    <w:rsid w:val="00E1373A"/>
    <w:rsid w:val="00E13D2B"/>
    <w:rsid w:val="00E1643E"/>
    <w:rsid w:val="00E16D14"/>
    <w:rsid w:val="00E171EF"/>
    <w:rsid w:val="00E2009F"/>
    <w:rsid w:val="00E2052C"/>
    <w:rsid w:val="00E21ADE"/>
    <w:rsid w:val="00E2225B"/>
    <w:rsid w:val="00E22827"/>
    <w:rsid w:val="00E22895"/>
    <w:rsid w:val="00E25123"/>
    <w:rsid w:val="00E2742C"/>
    <w:rsid w:val="00E278D6"/>
    <w:rsid w:val="00E31B78"/>
    <w:rsid w:val="00E31D2F"/>
    <w:rsid w:val="00E3223B"/>
    <w:rsid w:val="00E32807"/>
    <w:rsid w:val="00E3377C"/>
    <w:rsid w:val="00E33C45"/>
    <w:rsid w:val="00E354A4"/>
    <w:rsid w:val="00E35877"/>
    <w:rsid w:val="00E4292E"/>
    <w:rsid w:val="00E44205"/>
    <w:rsid w:val="00E46567"/>
    <w:rsid w:val="00E47F3C"/>
    <w:rsid w:val="00E50160"/>
    <w:rsid w:val="00E541A8"/>
    <w:rsid w:val="00E62D7F"/>
    <w:rsid w:val="00E632B9"/>
    <w:rsid w:val="00E63A93"/>
    <w:rsid w:val="00E64B01"/>
    <w:rsid w:val="00E65C78"/>
    <w:rsid w:val="00E65EE7"/>
    <w:rsid w:val="00E70F31"/>
    <w:rsid w:val="00E73B52"/>
    <w:rsid w:val="00E74A6C"/>
    <w:rsid w:val="00E756C6"/>
    <w:rsid w:val="00E75B1C"/>
    <w:rsid w:val="00E76176"/>
    <w:rsid w:val="00E7627F"/>
    <w:rsid w:val="00E76BFF"/>
    <w:rsid w:val="00E76D80"/>
    <w:rsid w:val="00E77991"/>
    <w:rsid w:val="00E8075E"/>
    <w:rsid w:val="00E81825"/>
    <w:rsid w:val="00E81A38"/>
    <w:rsid w:val="00E828EF"/>
    <w:rsid w:val="00E83344"/>
    <w:rsid w:val="00E840D9"/>
    <w:rsid w:val="00E8451A"/>
    <w:rsid w:val="00E849D2"/>
    <w:rsid w:val="00E84C40"/>
    <w:rsid w:val="00E8508B"/>
    <w:rsid w:val="00E85C90"/>
    <w:rsid w:val="00E86252"/>
    <w:rsid w:val="00E86520"/>
    <w:rsid w:val="00E86BC6"/>
    <w:rsid w:val="00E8761D"/>
    <w:rsid w:val="00E909A9"/>
    <w:rsid w:val="00E90F24"/>
    <w:rsid w:val="00E91AE6"/>
    <w:rsid w:val="00E92557"/>
    <w:rsid w:val="00E95449"/>
    <w:rsid w:val="00E9600E"/>
    <w:rsid w:val="00E96DDB"/>
    <w:rsid w:val="00EA0CE5"/>
    <w:rsid w:val="00EA1FDB"/>
    <w:rsid w:val="00EA37FE"/>
    <w:rsid w:val="00EA3A4B"/>
    <w:rsid w:val="00EA3C0B"/>
    <w:rsid w:val="00EA4A74"/>
    <w:rsid w:val="00EA518B"/>
    <w:rsid w:val="00EA558F"/>
    <w:rsid w:val="00EA55C5"/>
    <w:rsid w:val="00EA5C65"/>
    <w:rsid w:val="00EA61C8"/>
    <w:rsid w:val="00EA7567"/>
    <w:rsid w:val="00EA777C"/>
    <w:rsid w:val="00EA7CD8"/>
    <w:rsid w:val="00EB0241"/>
    <w:rsid w:val="00EB053E"/>
    <w:rsid w:val="00EB327F"/>
    <w:rsid w:val="00EB4510"/>
    <w:rsid w:val="00EB4624"/>
    <w:rsid w:val="00EC07D9"/>
    <w:rsid w:val="00EC0CCA"/>
    <w:rsid w:val="00EC2129"/>
    <w:rsid w:val="00EC48FA"/>
    <w:rsid w:val="00EC4DE1"/>
    <w:rsid w:val="00EC544E"/>
    <w:rsid w:val="00EC7555"/>
    <w:rsid w:val="00EC755A"/>
    <w:rsid w:val="00EC7A80"/>
    <w:rsid w:val="00EC7A9E"/>
    <w:rsid w:val="00ED291B"/>
    <w:rsid w:val="00ED3AA1"/>
    <w:rsid w:val="00ED6FA2"/>
    <w:rsid w:val="00EE0933"/>
    <w:rsid w:val="00EE13A7"/>
    <w:rsid w:val="00EE3936"/>
    <w:rsid w:val="00EE3E60"/>
    <w:rsid w:val="00EE503D"/>
    <w:rsid w:val="00EE728B"/>
    <w:rsid w:val="00EF00DB"/>
    <w:rsid w:val="00EF166C"/>
    <w:rsid w:val="00EF25DB"/>
    <w:rsid w:val="00EF356A"/>
    <w:rsid w:val="00EF35E2"/>
    <w:rsid w:val="00EF39BC"/>
    <w:rsid w:val="00EF4BBA"/>
    <w:rsid w:val="00EF677C"/>
    <w:rsid w:val="00EF78E9"/>
    <w:rsid w:val="00F00175"/>
    <w:rsid w:val="00F00A90"/>
    <w:rsid w:val="00F01360"/>
    <w:rsid w:val="00F03F27"/>
    <w:rsid w:val="00F04337"/>
    <w:rsid w:val="00F04B20"/>
    <w:rsid w:val="00F07AE0"/>
    <w:rsid w:val="00F10181"/>
    <w:rsid w:val="00F102AA"/>
    <w:rsid w:val="00F103F6"/>
    <w:rsid w:val="00F106BA"/>
    <w:rsid w:val="00F11B8B"/>
    <w:rsid w:val="00F11BDB"/>
    <w:rsid w:val="00F12C94"/>
    <w:rsid w:val="00F1451D"/>
    <w:rsid w:val="00F14E5A"/>
    <w:rsid w:val="00F14EAD"/>
    <w:rsid w:val="00F156D3"/>
    <w:rsid w:val="00F1574D"/>
    <w:rsid w:val="00F1725C"/>
    <w:rsid w:val="00F20EED"/>
    <w:rsid w:val="00F2191F"/>
    <w:rsid w:val="00F22994"/>
    <w:rsid w:val="00F242A9"/>
    <w:rsid w:val="00F24367"/>
    <w:rsid w:val="00F25AF4"/>
    <w:rsid w:val="00F30E63"/>
    <w:rsid w:val="00F31AAE"/>
    <w:rsid w:val="00F31FA3"/>
    <w:rsid w:val="00F3509A"/>
    <w:rsid w:val="00F36397"/>
    <w:rsid w:val="00F36601"/>
    <w:rsid w:val="00F36667"/>
    <w:rsid w:val="00F37157"/>
    <w:rsid w:val="00F40D08"/>
    <w:rsid w:val="00F40E46"/>
    <w:rsid w:val="00F410FE"/>
    <w:rsid w:val="00F41195"/>
    <w:rsid w:val="00F42D64"/>
    <w:rsid w:val="00F44189"/>
    <w:rsid w:val="00F45078"/>
    <w:rsid w:val="00F450FA"/>
    <w:rsid w:val="00F454DE"/>
    <w:rsid w:val="00F45A4B"/>
    <w:rsid w:val="00F45E1F"/>
    <w:rsid w:val="00F472C0"/>
    <w:rsid w:val="00F47314"/>
    <w:rsid w:val="00F47369"/>
    <w:rsid w:val="00F47797"/>
    <w:rsid w:val="00F47A12"/>
    <w:rsid w:val="00F47BF7"/>
    <w:rsid w:val="00F517D8"/>
    <w:rsid w:val="00F51D6F"/>
    <w:rsid w:val="00F5232B"/>
    <w:rsid w:val="00F52515"/>
    <w:rsid w:val="00F5263A"/>
    <w:rsid w:val="00F52CA0"/>
    <w:rsid w:val="00F5300C"/>
    <w:rsid w:val="00F616D9"/>
    <w:rsid w:val="00F64F75"/>
    <w:rsid w:val="00F651C9"/>
    <w:rsid w:val="00F65477"/>
    <w:rsid w:val="00F66973"/>
    <w:rsid w:val="00F70BA9"/>
    <w:rsid w:val="00F719B7"/>
    <w:rsid w:val="00F71BC6"/>
    <w:rsid w:val="00F71C08"/>
    <w:rsid w:val="00F71E96"/>
    <w:rsid w:val="00F720ED"/>
    <w:rsid w:val="00F72314"/>
    <w:rsid w:val="00F751E1"/>
    <w:rsid w:val="00F762ED"/>
    <w:rsid w:val="00F76B69"/>
    <w:rsid w:val="00F76F7B"/>
    <w:rsid w:val="00F820A2"/>
    <w:rsid w:val="00F83456"/>
    <w:rsid w:val="00F863B1"/>
    <w:rsid w:val="00F90557"/>
    <w:rsid w:val="00F908D5"/>
    <w:rsid w:val="00F92352"/>
    <w:rsid w:val="00F948A3"/>
    <w:rsid w:val="00F96ED1"/>
    <w:rsid w:val="00F97337"/>
    <w:rsid w:val="00F979BD"/>
    <w:rsid w:val="00FA3977"/>
    <w:rsid w:val="00FA3EA8"/>
    <w:rsid w:val="00FA48DB"/>
    <w:rsid w:val="00FA4B62"/>
    <w:rsid w:val="00FA52E8"/>
    <w:rsid w:val="00FA661B"/>
    <w:rsid w:val="00FA7CD3"/>
    <w:rsid w:val="00FB08FD"/>
    <w:rsid w:val="00FB12D7"/>
    <w:rsid w:val="00FB2DAC"/>
    <w:rsid w:val="00FB3397"/>
    <w:rsid w:val="00FB3723"/>
    <w:rsid w:val="00FB3B3E"/>
    <w:rsid w:val="00FB4B62"/>
    <w:rsid w:val="00FB4EBE"/>
    <w:rsid w:val="00FB558D"/>
    <w:rsid w:val="00FB7945"/>
    <w:rsid w:val="00FC0DA7"/>
    <w:rsid w:val="00FC1189"/>
    <w:rsid w:val="00FC130D"/>
    <w:rsid w:val="00FC323F"/>
    <w:rsid w:val="00FC3C17"/>
    <w:rsid w:val="00FC4736"/>
    <w:rsid w:val="00FC557C"/>
    <w:rsid w:val="00FC6151"/>
    <w:rsid w:val="00FC738D"/>
    <w:rsid w:val="00FD0FE9"/>
    <w:rsid w:val="00FD27CA"/>
    <w:rsid w:val="00FD39C0"/>
    <w:rsid w:val="00FD57A2"/>
    <w:rsid w:val="00FD5CF6"/>
    <w:rsid w:val="00FD6F9C"/>
    <w:rsid w:val="00FD713D"/>
    <w:rsid w:val="00FD7FCB"/>
    <w:rsid w:val="00FE11FF"/>
    <w:rsid w:val="00FE2215"/>
    <w:rsid w:val="00FE4063"/>
    <w:rsid w:val="00FE4F2A"/>
    <w:rsid w:val="00FE50B0"/>
    <w:rsid w:val="00FE5414"/>
    <w:rsid w:val="00FE74DF"/>
    <w:rsid w:val="00FE7A5A"/>
    <w:rsid w:val="00FF00BB"/>
    <w:rsid w:val="00FF0E5A"/>
    <w:rsid w:val="00FF2540"/>
    <w:rsid w:val="00FF3BDA"/>
    <w:rsid w:val="00FF3DBF"/>
    <w:rsid w:val="00FF3EEC"/>
    <w:rsid w:val="00FF5EBA"/>
    <w:rsid w:val="00FF72A5"/>
    <w:rsid w:val="00FF7AB2"/>
    <w:rsid w:val="00FF7BBB"/>
    <w:rsid w:val="014D8F47"/>
    <w:rsid w:val="019E8F87"/>
    <w:rsid w:val="01B3AD43"/>
    <w:rsid w:val="01C855DA"/>
    <w:rsid w:val="02BC18CD"/>
    <w:rsid w:val="02EF89F6"/>
    <w:rsid w:val="034CB803"/>
    <w:rsid w:val="03F70856"/>
    <w:rsid w:val="04FC0739"/>
    <w:rsid w:val="05669126"/>
    <w:rsid w:val="0604627F"/>
    <w:rsid w:val="06556254"/>
    <w:rsid w:val="0694AC13"/>
    <w:rsid w:val="06FB2DDA"/>
    <w:rsid w:val="072C8876"/>
    <w:rsid w:val="07822EE2"/>
    <w:rsid w:val="081BB2A8"/>
    <w:rsid w:val="0846E68A"/>
    <w:rsid w:val="086BDE6C"/>
    <w:rsid w:val="08DA3F46"/>
    <w:rsid w:val="0A57ADFE"/>
    <w:rsid w:val="0AAFEA91"/>
    <w:rsid w:val="0ACDA706"/>
    <w:rsid w:val="0BAA0C66"/>
    <w:rsid w:val="0BADD0D6"/>
    <w:rsid w:val="0BDBD80F"/>
    <w:rsid w:val="0C457D4D"/>
    <w:rsid w:val="0C4731ED"/>
    <w:rsid w:val="0CDD2E2A"/>
    <w:rsid w:val="0D31C917"/>
    <w:rsid w:val="0D5FB1BF"/>
    <w:rsid w:val="0D6634F1"/>
    <w:rsid w:val="0D690B68"/>
    <w:rsid w:val="0D83DCA3"/>
    <w:rsid w:val="0DB1B4DC"/>
    <w:rsid w:val="0DE56D7E"/>
    <w:rsid w:val="0E410655"/>
    <w:rsid w:val="0E5DAEFF"/>
    <w:rsid w:val="0E99A904"/>
    <w:rsid w:val="0F1AD2B0"/>
    <w:rsid w:val="0F6BBC4B"/>
    <w:rsid w:val="0F7B51B4"/>
    <w:rsid w:val="0F80FD6C"/>
    <w:rsid w:val="0F934664"/>
    <w:rsid w:val="0FAF952E"/>
    <w:rsid w:val="0FCB4377"/>
    <w:rsid w:val="0FF74A54"/>
    <w:rsid w:val="103A2F38"/>
    <w:rsid w:val="104B9D3A"/>
    <w:rsid w:val="1063A5DA"/>
    <w:rsid w:val="1127915C"/>
    <w:rsid w:val="11518B7F"/>
    <w:rsid w:val="1173BA27"/>
    <w:rsid w:val="13690F2E"/>
    <w:rsid w:val="13817CF9"/>
    <w:rsid w:val="1392DE8E"/>
    <w:rsid w:val="13A5E6C1"/>
    <w:rsid w:val="13AB5B05"/>
    <w:rsid w:val="13EA7307"/>
    <w:rsid w:val="14977DC8"/>
    <w:rsid w:val="14AD9032"/>
    <w:rsid w:val="1556598D"/>
    <w:rsid w:val="15E56BD9"/>
    <w:rsid w:val="165BE712"/>
    <w:rsid w:val="166F6600"/>
    <w:rsid w:val="167462F8"/>
    <w:rsid w:val="16DD8783"/>
    <w:rsid w:val="16E5B749"/>
    <w:rsid w:val="171BEC8C"/>
    <w:rsid w:val="17765DA5"/>
    <w:rsid w:val="18A917ED"/>
    <w:rsid w:val="1A44E84E"/>
    <w:rsid w:val="1A5897A7"/>
    <w:rsid w:val="1AA3B621"/>
    <w:rsid w:val="1AFF90E9"/>
    <w:rsid w:val="1B20A3C3"/>
    <w:rsid w:val="1B6A0979"/>
    <w:rsid w:val="1B72C9C6"/>
    <w:rsid w:val="1BC2819E"/>
    <w:rsid w:val="1BC78FA2"/>
    <w:rsid w:val="1BCCAE87"/>
    <w:rsid w:val="1C42728C"/>
    <w:rsid w:val="1C77D804"/>
    <w:rsid w:val="1C7EEBA6"/>
    <w:rsid w:val="1D1E4146"/>
    <w:rsid w:val="1D21FEE7"/>
    <w:rsid w:val="1D89A1E4"/>
    <w:rsid w:val="1DB6D398"/>
    <w:rsid w:val="1E223AE6"/>
    <w:rsid w:val="1E3A3D58"/>
    <w:rsid w:val="1E597F98"/>
    <w:rsid w:val="1E63C901"/>
    <w:rsid w:val="1EA4A6EB"/>
    <w:rsid w:val="1F3AF04D"/>
    <w:rsid w:val="1F61DD6B"/>
    <w:rsid w:val="1F67FBB4"/>
    <w:rsid w:val="1FA18760"/>
    <w:rsid w:val="1FE464B5"/>
    <w:rsid w:val="207258B6"/>
    <w:rsid w:val="217BE3F5"/>
    <w:rsid w:val="219B2AA7"/>
    <w:rsid w:val="21A00792"/>
    <w:rsid w:val="21A451BF"/>
    <w:rsid w:val="223E22CC"/>
    <w:rsid w:val="2260FD24"/>
    <w:rsid w:val="22DB35FA"/>
    <w:rsid w:val="22DB98A5"/>
    <w:rsid w:val="2326FC0F"/>
    <w:rsid w:val="23A31505"/>
    <w:rsid w:val="23A5AE03"/>
    <w:rsid w:val="2443900A"/>
    <w:rsid w:val="249FBB41"/>
    <w:rsid w:val="24A9D9D6"/>
    <w:rsid w:val="24AA9085"/>
    <w:rsid w:val="25020D29"/>
    <w:rsid w:val="254CE47E"/>
    <w:rsid w:val="2580E7AC"/>
    <w:rsid w:val="269FC73B"/>
    <w:rsid w:val="2734DE92"/>
    <w:rsid w:val="279079A0"/>
    <w:rsid w:val="27CD7AC8"/>
    <w:rsid w:val="27CDCAD8"/>
    <w:rsid w:val="27D871B3"/>
    <w:rsid w:val="27E262CB"/>
    <w:rsid w:val="27F4D599"/>
    <w:rsid w:val="282DC4A3"/>
    <w:rsid w:val="28739FD2"/>
    <w:rsid w:val="2913868B"/>
    <w:rsid w:val="291F0B51"/>
    <w:rsid w:val="29702212"/>
    <w:rsid w:val="29DA3B48"/>
    <w:rsid w:val="29FDB98A"/>
    <w:rsid w:val="2A3961A0"/>
    <w:rsid w:val="2A65B94E"/>
    <w:rsid w:val="2B1F307A"/>
    <w:rsid w:val="2B5403A7"/>
    <w:rsid w:val="2B7B346D"/>
    <w:rsid w:val="2BE92C25"/>
    <w:rsid w:val="2BEE37FF"/>
    <w:rsid w:val="2C19E8DA"/>
    <w:rsid w:val="2C7B6801"/>
    <w:rsid w:val="2CC90737"/>
    <w:rsid w:val="2D9171D2"/>
    <w:rsid w:val="2DF58F8A"/>
    <w:rsid w:val="2E6F0326"/>
    <w:rsid w:val="2F146CC0"/>
    <w:rsid w:val="2F9C8035"/>
    <w:rsid w:val="302C7F5D"/>
    <w:rsid w:val="304B46CF"/>
    <w:rsid w:val="307A5E54"/>
    <w:rsid w:val="315178F3"/>
    <w:rsid w:val="32021262"/>
    <w:rsid w:val="327612CD"/>
    <w:rsid w:val="32D9D5D5"/>
    <w:rsid w:val="32FA9065"/>
    <w:rsid w:val="3450D5AF"/>
    <w:rsid w:val="354CE62B"/>
    <w:rsid w:val="361215DE"/>
    <w:rsid w:val="366BB22B"/>
    <w:rsid w:val="36785955"/>
    <w:rsid w:val="369F5DEC"/>
    <w:rsid w:val="375A5A00"/>
    <w:rsid w:val="3762E62D"/>
    <w:rsid w:val="381429B6"/>
    <w:rsid w:val="3883BE84"/>
    <w:rsid w:val="38D707CB"/>
    <w:rsid w:val="39695D52"/>
    <w:rsid w:val="398DA75E"/>
    <w:rsid w:val="39F2A6A0"/>
    <w:rsid w:val="3A4F7379"/>
    <w:rsid w:val="3AAE11B1"/>
    <w:rsid w:val="3AAE9D9B"/>
    <w:rsid w:val="3AB2F360"/>
    <w:rsid w:val="3AD92F41"/>
    <w:rsid w:val="3AF45FE9"/>
    <w:rsid w:val="3B3F28CB"/>
    <w:rsid w:val="3B3F5D8E"/>
    <w:rsid w:val="3B574281"/>
    <w:rsid w:val="3BA6FF04"/>
    <w:rsid w:val="3BD17920"/>
    <w:rsid w:val="3BDEAC4D"/>
    <w:rsid w:val="3C0678FD"/>
    <w:rsid w:val="3C346314"/>
    <w:rsid w:val="3C819020"/>
    <w:rsid w:val="3CE39F8F"/>
    <w:rsid w:val="3D3B673D"/>
    <w:rsid w:val="3D6CD901"/>
    <w:rsid w:val="3D7285EE"/>
    <w:rsid w:val="3DB27E8C"/>
    <w:rsid w:val="3DF393A7"/>
    <w:rsid w:val="3E2671A2"/>
    <w:rsid w:val="3E87C006"/>
    <w:rsid w:val="3EA216C8"/>
    <w:rsid w:val="3EA5E399"/>
    <w:rsid w:val="3F44C42E"/>
    <w:rsid w:val="3F506B44"/>
    <w:rsid w:val="3F6F48FA"/>
    <w:rsid w:val="3FAD47A5"/>
    <w:rsid w:val="3FB49661"/>
    <w:rsid w:val="3FCA1E2C"/>
    <w:rsid w:val="40168BFE"/>
    <w:rsid w:val="40334E08"/>
    <w:rsid w:val="40AA1A1E"/>
    <w:rsid w:val="40DC80EB"/>
    <w:rsid w:val="415C6D05"/>
    <w:rsid w:val="419B3056"/>
    <w:rsid w:val="41AD5BA8"/>
    <w:rsid w:val="41FB1C3C"/>
    <w:rsid w:val="422BD9D0"/>
    <w:rsid w:val="4269B71F"/>
    <w:rsid w:val="427668AD"/>
    <w:rsid w:val="42F036CA"/>
    <w:rsid w:val="4306076C"/>
    <w:rsid w:val="433700B7"/>
    <w:rsid w:val="434EF98B"/>
    <w:rsid w:val="4361FE34"/>
    <w:rsid w:val="436ED07E"/>
    <w:rsid w:val="43FD5634"/>
    <w:rsid w:val="441E137A"/>
    <w:rsid w:val="448983CD"/>
    <w:rsid w:val="448CF0CF"/>
    <w:rsid w:val="44D2D118"/>
    <w:rsid w:val="44E7810E"/>
    <w:rsid w:val="44ECEEE5"/>
    <w:rsid w:val="452A2FCF"/>
    <w:rsid w:val="4583EE5D"/>
    <w:rsid w:val="4659CD3B"/>
    <w:rsid w:val="466A21D0"/>
    <w:rsid w:val="469ADB4D"/>
    <w:rsid w:val="46A08CD7"/>
    <w:rsid w:val="46B5BF11"/>
    <w:rsid w:val="46C38DCB"/>
    <w:rsid w:val="481C65F2"/>
    <w:rsid w:val="484D6D91"/>
    <w:rsid w:val="4861D091"/>
    <w:rsid w:val="48E5A17F"/>
    <w:rsid w:val="49D0410E"/>
    <w:rsid w:val="4AA2B01B"/>
    <w:rsid w:val="4AA7E25F"/>
    <w:rsid w:val="4AD7BCBB"/>
    <w:rsid w:val="4B4346CC"/>
    <w:rsid w:val="4B5D4FDB"/>
    <w:rsid w:val="4B8E51BB"/>
    <w:rsid w:val="4C171D06"/>
    <w:rsid w:val="4C1A5355"/>
    <w:rsid w:val="4C28C1D4"/>
    <w:rsid w:val="4CF6A5FE"/>
    <w:rsid w:val="4D141D0B"/>
    <w:rsid w:val="4D796FE0"/>
    <w:rsid w:val="4DB413D0"/>
    <w:rsid w:val="4DCCE0D9"/>
    <w:rsid w:val="4DD85939"/>
    <w:rsid w:val="4E1CFDC8"/>
    <w:rsid w:val="4EDEF771"/>
    <w:rsid w:val="4F0791FE"/>
    <w:rsid w:val="4F5E0E54"/>
    <w:rsid w:val="4F787E66"/>
    <w:rsid w:val="4F80DEB9"/>
    <w:rsid w:val="4FC99A65"/>
    <w:rsid w:val="4FDC2F70"/>
    <w:rsid w:val="4FE52857"/>
    <w:rsid w:val="50ADB4AD"/>
    <w:rsid w:val="510E9B30"/>
    <w:rsid w:val="5197019D"/>
    <w:rsid w:val="5219DCE9"/>
    <w:rsid w:val="5277DDAA"/>
    <w:rsid w:val="52873450"/>
    <w:rsid w:val="52B01F28"/>
    <w:rsid w:val="5372C11D"/>
    <w:rsid w:val="53B8BBC2"/>
    <w:rsid w:val="541D1672"/>
    <w:rsid w:val="548FB788"/>
    <w:rsid w:val="54B5DEF3"/>
    <w:rsid w:val="54CA70AB"/>
    <w:rsid w:val="55AC65D1"/>
    <w:rsid w:val="55E7BFEA"/>
    <w:rsid w:val="56518D54"/>
    <w:rsid w:val="5704783F"/>
    <w:rsid w:val="57358B79"/>
    <w:rsid w:val="575582DC"/>
    <w:rsid w:val="575768FC"/>
    <w:rsid w:val="57A585FE"/>
    <w:rsid w:val="585FA0BB"/>
    <w:rsid w:val="58B1D696"/>
    <w:rsid w:val="58B87152"/>
    <w:rsid w:val="5A0E9F6B"/>
    <w:rsid w:val="5A3E6913"/>
    <w:rsid w:val="5A43C052"/>
    <w:rsid w:val="5A9FFE0C"/>
    <w:rsid w:val="5AA3BFF5"/>
    <w:rsid w:val="5B1FC0FC"/>
    <w:rsid w:val="5B6023EC"/>
    <w:rsid w:val="5BC1358E"/>
    <w:rsid w:val="5BF6E9E4"/>
    <w:rsid w:val="5C49D0C7"/>
    <w:rsid w:val="5C9AC2F2"/>
    <w:rsid w:val="5D05CA9F"/>
    <w:rsid w:val="5D0DF4F1"/>
    <w:rsid w:val="5D4DCD65"/>
    <w:rsid w:val="5D620F2D"/>
    <w:rsid w:val="5D820CD5"/>
    <w:rsid w:val="5DA49E54"/>
    <w:rsid w:val="5E223437"/>
    <w:rsid w:val="5E4E854F"/>
    <w:rsid w:val="5E72E92A"/>
    <w:rsid w:val="5E9062FC"/>
    <w:rsid w:val="5EFA1CBB"/>
    <w:rsid w:val="5FB4ECE4"/>
    <w:rsid w:val="5FE1B7A7"/>
    <w:rsid w:val="605AD3F1"/>
    <w:rsid w:val="606FC88B"/>
    <w:rsid w:val="609BD393"/>
    <w:rsid w:val="60C31682"/>
    <w:rsid w:val="60D7E94C"/>
    <w:rsid w:val="60E3DE8B"/>
    <w:rsid w:val="60FA81AE"/>
    <w:rsid w:val="612D0D9A"/>
    <w:rsid w:val="612F6691"/>
    <w:rsid w:val="615CB6A7"/>
    <w:rsid w:val="61AAD549"/>
    <w:rsid w:val="62644F4F"/>
    <w:rsid w:val="6277E102"/>
    <w:rsid w:val="63936CBB"/>
    <w:rsid w:val="644713DD"/>
    <w:rsid w:val="644CA06B"/>
    <w:rsid w:val="647D189A"/>
    <w:rsid w:val="650F6B6E"/>
    <w:rsid w:val="651FC933"/>
    <w:rsid w:val="652A0E47"/>
    <w:rsid w:val="653DCA7B"/>
    <w:rsid w:val="65EC90D1"/>
    <w:rsid w:val="66A6DFA1"/>
    <w:rsid w:val="66ABF281"/>
    <w:rsid w:val="6729C0F5"/>
    <w:rsid w:val="672AEF78"/>
    <w:rsid w:val="67E33C0F"/>
    <w:rsid w:val="67FE8165"/>
    <w:rsid w:val="68308F5F"/>
    <w:rsid w:val="689F2C10"/>
    <w:rsid w:val="6925772E"/>
    <w:rsid w:val="6A9025F2"/>
    <w:rsid w:val="6AB29DCF"/>
    <w:rsid w:val="6AD7772D"/>
    <w:rsid w:val="6BDD8068"/>
    <w:rsid w:val="6C1336F9"/>
    <w:rsid w:val="6C34C2E5"/>
    <w:rsid w:val="6C44623A"/>
    <w:rsid w:val="6CC5070F"/>
    <w:rsid w:val="6D13E857"/>
    <w:rsid w:val="6D47BFCE"/>
    <w:rsid w:val="6D7E5C92"/>
    <w:rsid w:val="6EBA4E3C"/>
    <w:rsid w:val="6F17BDD3"/>
    <w:rsid w:val="6F2FC75A"/>
    <w:rsid w:val="6F370BE7"/>
    <w:rsid w:val="700B20F4"/>
    <w:rsid w:val="700B8E62"/>
    <w:rsid w:val="71E8882F"/>
    <w:rsid w:val="71ED6492"/>
    <w:rsid w:val="72275916"/>
    <w:rsid w:val="72EB8A9B"/>
    <w:rsid w:val="7350EF10"/>
    <w:rsid w:val="73CB5962"/>
    <w:rsid w:val="73D8F705"/>
    <w:rsid w:val="7403A41D"/>
    <w:rsid w:val="74053B94"/>
    <w:rsid w:val="7462E8A5"/>
    <w:rsid w:val="756F27E4"/>
    <w:rsid w:val="75862214"/>
    <w:rsid w:val="75CC372E"/>
    <w:rsid w:val="75F7C492"/>
    <w:rsid w:val="76ED335F"/>
    <w:rsid w:val="772695B6"/>
    <w:rsid w:val="77591A8F"/>
    <w:rsid w:val="777293AF"/>
    <w:rsid w:val="77E1F700"/>
    <w:rsid w:val="77F740EB"/>
    <w:rsid w:val="78074056"/>
    <w:rsid w:val="78217393"/>
    <w:rsid w:val="78B14770"/>
    <w:rsid w:val="78BAA2EF"/>
    <w:rsid w:val="79286849"/>
    <w:rsid w:val="79508D84"/>
    <w:rsid w:val="796E11AC"/>
    <w:rsid w:val="799B7BD0"/>
    <w:rsid w:val="79B6C656"/>
    <w:rsid w:val="79BD43F4"/>
    <w:rsid w:val="79CC47ED"/>
    <w:rsid w:val="7AE03391"/>
    <w:rsid w:val="7B0FC7FD"/>
    <w:rsid w:val="7B591455"/>
    <w:rsid w:val="7B9657E3"/>
    <w:rsid w:val="7BCEE0CB"/>
    <w:rsid w:val="7C7FC917"/>
    <w:rsid w:val="7CFBC744"/>
    <w:rsid w:val="7D1893EC"/>
    <w:rsid w:val="7E419148"/>
    <w:rsid w:val="7E90B517"/>
    <w:rsid w:val="7FB27C43"/>
    <w:rsid w:val="7FB7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50570"/>
  <w15:docId w15:val="{B40FDED5-0BC4-47C6-8078-97DD1B80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C32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F71BC6"/>
    <w:pPr>
      <w:keepNext/>
      <w:keepLines/>
      <w:numPr>
        <w:numId w:val="13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71BC6"/>
    <w:pPr>
      <w:keepNext/>
      <w:keepLines/>
      <w:numPr>
        <w:ilvl w:val="1"/>
        <w:numId w:val="1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94FFB"/>
    <w:pPr>
      <w:keepNext/>
      <w:keepLines/>
      <w:spacing w:before="40" w:after="0"/>
      <w:outlineLvl w:val="2"/>
    </w:pPr>
    <w:rPr>
      <w:rFonts w:asciiTheme="minorHAnsi" w:eastAsiaTheme="majorEastAsia" w:hAnsiTheme="min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71BC6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BC6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BC6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BC6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BC6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BC6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21540F"/>
    <w:pPr>
      <w:spacing w:after="0" w:line="240" w:lineRule="auto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rsid w:val="0021540F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rsid w:val="0021540F"/>
    <w:pPr>
      <w:spacing w:after="120" w:line="240" w:lineRule="auto"/>
    </w:pPr>
    <w:rPr>
      <w:rFonts w:ascii="Times New Roman" w:hAnsi="Times New Roman"/>
    </w:rPr>
  </w:style>
  <w:style w:type="character" w:customStyle="1" w:styleId="Label">
    <w:name w:val="Label"/>
    <w:basedOn w:val="DefaultParagraphFont"/>
    <w:uiPriority w:val="1"/>
    <w:rsid w:val="0021540F"/>
    <w:rPr>
      <w:rFonts w:ascii="Trebuchet MS" w:hAnsi="Trebuchet MS"/>
      <w:sz w:val="16"/>
    </w:rPr>
  </w:style>
  <w:style w:type="paragraph" w:customStyle="1" w:styleId="Head">
    <w:name w:val="Head"/>
    <w:basedOn w:val="Normal"/>
    <w:rsid w:val="0021540F"/>
    <w:pPr>
      <w:spacing w:after="120" w:line="240" w:lineRule="auto"/>
    </w:pPr>
    <w:rPr>
      <w:rFonts w:ascii="Times New Roman" w:hAnsi="Times New Roman"/>
      <w:b/>
      <w:sz w:val="24"/>
      <w:u w:val="single"/>
    </w:rPr>
  </w:style>
  <w:style w:type="table" w:styleId="TableGrid">
    <w:name w:val="Table Grid"/>
    <w:basedOn w:val="TableNormal"/>
    <w:uiPriority w:val="59"/>
    <w:rsid w:val="0021540F"/>
    <w:pPr>
      <w:spacing w:after="0"/>
    </w:pPr>
    <w:rPr>
      <w:rFonts w:ascii="Times New Roman" w:hAnsi="Times New Roman"/>
    </w:rPr>
    <w:tblPr/>
  </w:style>
  <w:style w:type="paragraph" w:customStyle="1" w:styleId="PolicyTitle">
    <w:name w:val="Policy Title"/>
    <w:basedOn w:val="Normal"/>
    <w:semiHidden/>
    <w:qFormat/>
    <w:rsid w:val="0021540F"/>
    <w:pPr>
      <w:spacing w:after="0" w:line="240" w:lineRule="auto"/>
    </w:pPr>
    <w:rPr>
      <w:rFonts w:ascii="Arial Black" w:hAnsi="Arial Black"/>
      <w:spacing w:val="-6"/>
      <w:w w:val="90"/>
      <w:kern w:val="40"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4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540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1540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1540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1540F"/>
    <w:rPr>
      <w:rFonts w:ascii="Times New Roman" w:hAnsi="Times New Roman"/>
    </w:rPr>
  </w:style>
  <w:style w:type="paragraph" w:customStyle="1" w:styleId="Default">
    <w:name w:val="Default"/>
    <w:rsid w:val="0021540F"/>
    <w:pPr>
      <w:autoSpaceDE w:val="0"/>
      <w:autoSpaceDN w:val="0"/>
      <w:adjustRightInd w:val="0"/>
      <w:spacing w:after="0"/>
    </w:pPr>
    <w:rPr>
      <w:rFonts w:ascii="Verdana" w:eastAsiaTheme="minorEastAsi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B43E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43E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rsid w:val="00C16586"/>
    <w:pPr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nhideWhenUsed/>
    <w:rsid w:val="00C165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A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1DE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FBE"/>
    <w:rPr>
      <w:rFonts w:ascii="Arial" w:hAnsi="Arial"/>
      <w:b/>
      <w:bCs/>
      <w:sz w:val="20"/>
      <w:szCs w:val="20"/>
    </w:rPr>
  </w:style>
  <w:style w:type="paragraph" w:customStyle="1" w:styleId="SectionLevel1">
    <w:name w:val="Section (Level 1)"/>
    <w:basedOn w:val="ListParagraph"/>
    <w:link w:val="SectionLevel1Char"/>
    <w:qFormat/>
    <w:rsid w:val="003E4832"/>
    <w:pPr>
      <w:numPr>
        <w:numId w:val="21"/>
      </w:numPr>
    </w:pPr>
    <w:rPr>
      <w:b/>
      <w:bCs/>
      <w:sz w:val="32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57415"/>
    <w:rPr>
      <w:rFonts w:asciiTheme="minorHAnsi" w:hAnsiTheme="minorHAnsi"/>
    </w:rPr>
  </w:style>
  <w:style w:type="character" w:customStyle="1" w:styleId="SectionLevel1Char">
    <w:name w:val="Section (Level 1) Char"/>
    <w:basedOn w:val="ListParagraphChar"/>
    <w:link w:val="SectionLevel1"/>
    <w:rsid w:val="00257415"/>
    <w:rPr>
      <w:rFonts w:asciiTheme="minorHAnsi" w:hAnsiTheme="minorHAnsi"/>
      <w:b/>
      <w:bCs/>
      <w:sz w:val="32"/>
      <w:szCs w:val="32"/>
    </w:rPr>
  </w:style>
  <w:style w:type="character" w:styleId="Strong">
    <w:name w:val="Strong"/>
    <w:basedOn w:val="DefaultParagraphFont"/>
    <w:uiPriority w:val="22"/>
    <w:rsid w:val="00115023"/>
    <w:rPr>
      <w:b/>
      <w:bCs/>
    </w:rPr>
  </w:style>
  <w:style w:type="paragraph" w:customStyle="1" w:styleId="StepLevel2">
    <w:name w:val="Step (Level 2)"/>
    <w:basedOn w:val="SectionLevel1"/>
    <w:link w:val="StepLevel2Char"/>
    <w:qFormat/>
    <w:rsid w:val="00C05866"/>
    <w:pPr>
      <w:numPr>
        <w:ilvl w:val="1"/>
      </w:numPr>
      <w:spacing w:after="40"/>
      <w:ind w:left="720" w:firstLine="0"/>
    </w:pPr>
    <w:rPr>
      <w:rFonts w:ascii="Arial" w:eastAsia="Calibri" w:hAnsi="Arial" w:cs="Arial"/>
      <w:b w:val="0"/>
      <w:sz w:val="22"/>
    </w:rPr>
  </w:style>
  <w:style w:type="character" w:customStyle="1" w:styleId="StepLevel2Char">
    <w:name w:val="Step (Level 2) Char"/>
    <w:basedOn w:val="ListParagraphChar"/>
    <w:link w:val="StepLevel2"/>
    <w:rsid w:val="00844AAF"/>
    <w:rPr>
      <w:rFonts w:ascii="Arial" w:eastAsia="Calibri" w:hAnsi="Arial" w:cs="Arial"/>
      <w:bCs/>
      <w:szCs w:val="32"/>
    </w:rPr>
  </w:style>
  <w:style w:type="numbering" w:customStyle="1" w:styleId="CurrentList1">
    <w:name w:val="Current List1"/>
    <w:uiPriority w:val="99"/>
    <w:rsid w:val="00A15018"/>
    <w:pPr>
      <w:numPr>
        <w:numId w:val="1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71B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1B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4FFB"/>
    <w:rPr>
      <w:rFonts w:asciiTheme="minorHAnsi" w:eastAsiaTheme="majorEastAsia" w:hAnsiTheme="min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BC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BC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B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B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B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stepLevel3">
    <w:name w:val="Substep (Level 3)"/>
    <w:basedOn w:val="StepLevel2"/>
    <w:link w:val="SubstepLevel3Char"/>
    <w:qFormat/>
    <w:rsid w:val="002F1E81"/>
    <w:pPr>
      <w:numPr>
        <w:ilvl w:val="2"/>
      </w:numPr>
      <w:spacing w:after="200"/>
      <w:ind w:left="2160"/>
    </w:pPr>
  </w:style>
  <w:style w:type="character" w:customStyle="1" w:styleId="SubstepLevel3Char">
    <w:name w:val="Substep (Level 3) Char"/>
    <w:basedOn w:val="StepLevel2Char"/>
    <w:link w:val="SubstepLevel3"/>
    <w:rsid w:val="005F7680"/>
    <w:rPr>
      <w:rFonts w:ascii="Arial" w:eastAsia="Calibri" w:hAnsi="Arial" w:cs="Arial"/>
      <w:bCs/>
      <w:szCs w:val="32"/>
    </w:rPr>
  </w:style>
  <w:style w:type="table" w:customStyle="1" w:styleId="TableGrid1">
    <w:name w:val="Table Grid1"/>
    <w:basedOn w:val="TableNormal"/>
    <w:next w:val="TableGrid"/>
    <w:uiPriority w:val="59"/>
    <w:rsid w:val="00E86BC6"/>
    <w:pPr>
      <w:spacing w:after="0"/>
    </w:pPr>
    <w:rPr>
      <w:rFonts w:ascii="Times New Roman" w:hAnsi="Times New Roman" w:cs="Times New Roman"/>
      <w:sz w:val="24"/>
      <w:szCs w:val="24"/>
    </w:rPr>
    <w:tblPr/>
  </w:style>
  <w:style w:type="paragraph" w:styleId="Revision">
    <w:name w:val="Revision"/>
    <w:hidden/>
    <w:uiPriority w:val="99"/>
    <w:semiHidden/>
    <w:rsid w:val="003E400C"/>
    <w:pPr>
      <w:spacing w:after="0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A5B7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E065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ateoforegon.sharepoint.com/sites/DEQ-Rulemaking/SitePages/CollabHome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os.oregon.gov/archives/Pages/records_retention_schedule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mswd2.synergydcs.com/HPRMWebDrawer/Record/6874154/File/documen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ormswd2.synergydcs.com/HPRMWebDrawer/Record/6875183/File/documen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1e46e-dbdb-4936-a808-49fb891fc3e2" xsi:nil="true"/>
    <lcf76f155ced4ddcb4097134ff3c332f xmlns="6076d197-b432-4a89-8b9d-b97676e775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178CB431FBB44BA390DFB7A67DCC0" ma:contentTypeVersion="16" ma:contentTypeDescription="Create a new document." ma:contentTypeScope="" ma:versionID="601de468f91157289da222283b7c5bd9">
  <xsd:schema xmlns:xsd="http://www.w3.org/2001/XMLSchema" xmlns:xs="http://www.w3.org/2001/XMLSchema" xmlns:p="http://schemas.microsoft.com/office/2006/metadata/properties" xmlns:ns2="6076d197-b432-4a89-8b9d-b97676e775aa" xmlns:ns3="3f71e46e-dbdb-4936-a808-49fb891fc3e2" targetNamespace="http://schemas.microsoft.com/office/2006/metadata/properties" ma:root="true" ma:fieldsID="d74f9f6bcbc677cf75cfdf251048f20d" ns2:_="" ns3:_="">
    <xsd:import namespace="6076d197-b432-4a89-8b9d-b97676e775aa"/>
    <xsd:import namespace="3f71e46e-dbdb-4936-a808-49fb891fc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6d197-b432-4a89-8b9d-b97676e77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c13bb2-4050-4808-9050-3ebd68b2d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1e46e-dbdb-4936-a808-49fb891fc3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f0d1f6e-1a0a-41c9-8b9d-b520e6ba8460}" ma:internalName="TaxCatchAll" ma:showField="CatchAllData" ma:web="3f71e46e-dbdb-4936-a808-49fb891fc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311C8-D0A9-45B2-B9FC-7FD6E094C5E9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3f71e46e-dbdb-4936-a808-49fb891fc3e2"/>
    <ds:schemaRef ds:uri="6076d197-b432-4a89-8b9d-b97676e775a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6AD5FB9-0EB5-4D35-9315-2A02273CC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C5838-5137-4D6F-977D-3CD6CAC89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6d197-b432-4a89-8b9d-b97676e775aa"/>
    <ds:schemaRef ds:uri="3f71e46e-dbdb-4936-a808-49fb891fc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Standar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7790</CharactersWithSpaces>
  <SharedDoc>false</SharedDoc>
  <HLinks>
    <vt:vector size="24" baseType="variant">
      <vt:variant>
        <vt:i4>4325377</vt:i4>
      </vt:variant>
      <vt:variant>
        <vt:i4>12</vt:i4>
      </vt:variant>
      <vt:variant>
        <vt:i4>0</vt:i4>
      </vt:variant>
      <vt:variant>
        <vt:i4>5</vt:i4>
      </vt:variant>
      <vt:variant>
        <vt:lpwstr>https://sos.oregon.gov/archives/Pages/records_retention_schedule.aspx</vt:lpwstr>
      </vt:variant>
      <vt:variant>
        <vt:lpwstr/>
      </vt:variant>
      <vt:variant>
        <vt:i4>2687091</vt:i4>
      </vt:variant>
      <vt:variant>
        <vt:i4>9</vt:i4>
      </vt:variant>
      <vt:variant>
        <vt:i4>0</vt:i4>
      </vt:variant>
      <vt:variant>
        <vt:i4>5</vt:i4>
      </vt:variant>
      <vt:variant>
        <vt:lpwstr>https://stateoforegon.sharepoint.com/sites/DEQ-Rulemaking/SitePages/CollabHome.aspx</vt:lpwstr>
      </vt:variant>
      <vt:variant>
        <vt:lpwstr/>
      </vt:variant>
      <vt:variant>
        <vt:i4>1179675</vt:i4>
      </vt:variant>
      <vt:variant>
        <vt:i4>5</vt:i4>
      </vt:variant>
      <vt:variant>
        <vt:i4>0</vt:i4>
      </vt:variant>
      <vt:variant>
        <vt:i4>5</vt:i4>
      </vt:variant>
      <vt:variant>
        <vt:lpwstr>https://ormswd2.synergydcs.com/HPRMWebDrawer/Record/6874154/File/document</vt:lpwstr>
      </vt:variant>
      <vt:variant>
        <vt:lpwstr/>
      </vt:variant>
      <vt:variant>
        <vt:i4>1966108</vt:i4>
      </vt:variant>
      <vt:variant>
        <vt:i4>0</vt:i4>
      </vt:variant>
      <vt:variant>
        <vt:i4>0</vt:i4>
      </vt:variant>
      <vt:variant>
        <vt:i4>5</vt:i4>
      </vt:variant>
      <vt:variant>
        <vt:lpwstr>https://ormswd2.synergydcs.com/HPRMWebDrawer/Record/6875183/File/document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jleber</dc:creator>
  <cp:keywords/>
  <cp:lastModifiedBy>HNIDEY Emil * DEQ</cp:lastModifiedBy>
  <cp:revision>2</cp:revision>
  <cp:lastPrinted>2016-05-04T20:47:00Z</cp:lastPrinted>
  <dcterms:created xsi:type="dcterms:W3CDTF">2025-11-26T19:06:00Z</dcterms:created>
  <dcterms:modified xsi:type="dcterms:W3CDTF">2025-11-26T19:06:00Z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0x010100D20178CB431FBB44BA390DFB7A67DCC0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2023-09-14T19:57:19Z</vt:lpwstr>
  </property>
  <property fmtid="{D5CDD505-2E9C-101B-9397-08002B2CF9AE}" pid="5" name="MSIP_Label_09b73270-2993-4076-be47-9c78f42a1e84_Method">
    <vt:lpwstr>Standard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946f4c52-6e1d-4200-905d-8814dc5a9ba9</vt:lpwstr>
  </property>
  <property fmtid="{D5CDD505-2E9C-101B-9397-08002B2CF9AE}" pid="9" name="MSIP_Label_09b73270-2993-4076-be47-9c78f42a1e84_ContentBits">
    <vt:lpwstr>0</vt:lpwstr>
  </property>
  <property fmtid="{D5CDD505-2E9C-101B-9397-08002B2CF9AE}" pid="10" name="MediaServiceImageTags">
    <vt:lpwstr/>
  </property>
</Properties>
</file>