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B4" w:rsidRPr="00DA55A5" w:rsidRDefault="00A17CB4" w:rsidP="00A17CB4">
      <w:pPr>
        <w:pStyle w:val="Header"/>
        <w:tabs>
          <w:tab w:val="clear" w:pos="4320"/>
          <w:tab w:val="clear" w:pos="8640"/>
          <w:tab w:val="center" w:pos="4680"/>
          <w:tab w:val="right" w:pos="9360"/>
        </w:tabs>
        <w:rPr>
          <w:b/>
          <w:bCs/>
          <w:sz w:val="24"/>
          <w:szCs w:val="24"/>
        </w:rPr>
      </w:pPr>
    </w:p>
    <w:p w:rsidR="00A17CB4" w:rsidRPr="00DA55A5" w:rsidRDefault="00A17CB4" w:rsidP="00A17CB4">
      <w:pPr>
        <w:pStyle w:val="Header"/>
        <w:tabs>
          <w:tab w:val="clear" w:pos="4320"/>
          <w:tab w:val="clear" w:pos="8640"/>
          <w:tab w:val="center" w:pos="4680"/>
          <w:tab w:val="right" w:pos="9360"/>
        </w:tabs>
        <w:rPr>
          <w:b/>
          <w:bCs/>
          <w:sz w:val="24"/>
          <w:szCs w:val="24"/>
        </w:rPr>
      </w:pPr>
    </w:p>
    <w:p w:rsidR="00A17CB4" w:rsidRPr="00DA55A5" w:rsidRDefault="00A17CB4" w:rsidP="00A17CB4">
      <w:pPr>
        <w:pStyle w:val="Header"/>
        <w:tabs>
          <w:tab w:val="clear" w:pos="4320"/>
          <w:tab w:val="clear" w:pos="8640"/>
          <w:tab w:val="center" w:pos="4680"/>
          <w:tab w:val="right" w:pos="9360"/>
        </w:tabs>
        <w:rPr>
          <w:b/>
          <w:bCs/>
          <w:sz w:val="24"/>
          <w:szCs w:val="24"/>
        </w:rPr>
      </w:pPr>
    </w:p>
    <w:p w:rsidR="00A17CB4" w:rsidRPr="00DA55A5" w:rsidRDefault="00A17CB4" w:rsidP="00A17CB4">
      <w:pPr>
        <w:pStyle w:val="Header"/>
        <w:tabs>
          <w:tab w:val="clear" w:pos="4320"/>
          <w:tab w:val="clear" w:pos="8640"/>
          <w:tab w:val="center" w:pos="4680"/>
          <w:tab w:val="right" w:pos="9360"/>
        </w:tabs>
        <w:rPr>
          <w:b/>
          <w:bCs/>
          <w:sz w:val="24"/>
          <w:szCs w:val="24"/>
        </w:rPr>
      </w:pPr>
    </w:p>
    <w:p w:rsidR="00A17CB4" w:rsidRPr="00DE756C" w:rsidRDefault="00A17CB4" w:rsidP="00A17CB4">
      <w:pPr>
        <w:pStyle w:val="Header"/>
        <w:tabs>
          <w:tab w:val="clear" w:pos="4320"/>
          <w:tab w:val="clear" w:pos="8640"/>
          <w:tab w:val="center" w:pos="4680"/>
          <w:tab w:val="right" w:pos="9360"/>
        </w:tabs>
        <w:rPr>
          <w:sz w:val="24"/>
          <w:szCs w:val="24"/>
        </w:rPr>
      </w:pPr>
      <w:r w:rsidRPr="00DE756C">
        <w:rPr>
          <w:sz w:val="24"/>
          <w:szCs w:val="24"/>
        </w:rPr>
        <w:t>________________________________________________________________________</w:t>
      </w:r>
    </w:p>
    <w:p w:rsidR="00A17CB4" w:rsidRPr="00DE756C" w:rsidRDefault="00A17CB4" w:rsidP="00A17CB4">
      <w:pPr>
        <w:pStyle w:val="Header"/>
        <w:tabs>
          <w:tab w:val="clear" w:pos="4320"/>
          <w:tab w:val="clear" w:pos="8640"/>
        </w:tabs>
        <w:jc w:val="center"/>
        <w:rPr>
          <w:b/>
          <w:bCs/>
          <w:i/>
          <w:iCs/>
          <w:sz w:val="18"/>
          <w:szCs w:val="18"/>
        </w:rPr>
      </w:pPr>
      <w:r>
        <w:rPr>
          <w:b/>
          <w:bCs/>
          <w:i/>
          <w:iCs/>
          <w:sz w:val="18"/>
          <w:szCs w:val="18"/>
        </w:rPr>
        <w:t>Space above this line for Recorder’s use.</w:t>
      </w:r>
    </w:p>
    <w:p w:rsidR="00A17CB4" w:rsidRDefault="00A17CB4" w:rsidP="00A17CB4">
      <w:pPr>
        <w:pStyle w:val="Header"/>
        <w:tabs>
          <w:tab w:val="clear" w:pos="4320"/>
          <w:tab w:val="clear" w:pos="8640"/>
        </w:tabs>
        <w:rPr>
          <w:b/>
          <w:bCs/>
          <w:i/>
          <w:iCs/>
          <w:sz w:val="24"/>
          <w:szCs w:val="24"/>
        </w:rPr>
      </w:pPr>
    </w:p>
    <w:p w:rsidR="00A17CB4" w:rsidRDefault="00A17CB4" w:rsidP="00A17CB4">
      <w:pPr>
        <w:pStyle w:val="Header"/>
        <w:tabs>
          <w:tab w:val="clear" w:pos="4320"/>
          <w:tab w:val="clear" w:pos="8640"/>
        </w:tabs>
        <w:rPr>
          <w:b/>
          <w:bCs/>
          <w:i/>
          <w:iCs/>
          <w:sz w:val="24"/>
          <w:szCs w:val="24"/>
        </w:rPr>
      </w:pPr>
      <w:r>
        <w:rPr>
          <w:b/>
          <w:bCs/>
          <w:i/>
          <w:iCs/>
          <w:sz w:val="24"/>
          <w:szCs w:val="24"/>
        </w:rPr>
        <w:t>After recording, return to:</w:t>
      </w:r>
    </w:p>
    <w:p w:rsidR="00A17CB4" w:rsidRDefault="00A17CB4" w:rsidP="00A17CB4">
      <w:pPr>
        <w:pStyle w:val="Header"/>
        <w:tabs>
          <w:tab w:val="clear" w:pos="4320"/>
          <w:tab w:val="clear" w:pos="8640"/>
        </w:tabs>
        <w:rPr>
          <w:sz w:val="24"/>
          <w:szCs w:val="24"/>
        </w:rPr>
      </w:pPr>
    </w:p>
    <w:tbl>
      <w:tblPr>
        <w:tblW w:w="0" w:type="auto"/>
        <w:tblInd w:w="18" w:type="dxa"/>
        <w:tblLayout w:type="fixed"/>
        <w:tblLook w:val="0000"/>
      </w:tblPr>
      <w:tblGrid>
        <w:gridCol w:w="4773"/>
        <w:gridCol w:w="4774"/>
      </w:tblGrid>
      <w:tr w:rsidR="0037782D" w:rsidRPr="0037782D" w:rsidTr="0037782D">
        <w:tc>
          <w:tcPr>
            <w:tcW w:w="4773" w:type="dxa"/>
            <w:shd w:val="clear" w:color="auto" w:fill="auto"/>
          </w:tcPr>
          <w:p w:rsidR="0037782D" w:rsidRPr="0037782D" w:rsidRDefault="0037782D" w:rsidP="007D7559">
            <w:pPr>
              <w:keepLines/>
              <w:widowControl w:val="0"/>
              <w:tabs>
                <w:tab w:val="left" w:pos="360"/>
                <w:tab w:val="left" w:pos="720"/>
                <w:tab w:val="left" w:pos="1267"/>
                <w:tab w:val="left" w:pos="1800"/>
                <w:tab w:val="left" w:pos="2347"/>
              </w:tabs>
              <w:suppressAutoHyphens/>
              <w:rPr>
                <w:sz w:val="24"/>
                <w:szCs w:val="24"/>
                <w:u w:val="single"/>
              </w:rPr>
            </w:pPr>
            <w:r w:rsidRPr="00456C04">
              <w:rPr>
                <w:b/>
                <w:i/>
                <w:sz w:val="24"/>
                <w:u w:val="single"/>
              </w:rPr>
              <w:t>Grantee</w:t>
            </w:r>
          </w:p>
        </w:tc>
        <w:tc>
          <w:tcPr>
            <w:tcW w:w="4774" w:type="dxa"/>
            <w:shd w:val="clear" w:color="auto" w:fill="auto"/>
          </w:tcPr>
          <w:p w:rsidR="0037782D" w:rsidRPr="0037782D" w:rsidRDefault="0037782D" w:rsidP="007D7559">
            <w:pPr>
              <w:keepLines/>
              <w:widowControl w:val="0"/>
              <w:tabs>
                <w:tab w:val="left" w:pos="360"/>
                <w:tab w:val="left" w:pos="720"/>
                <w:tab w:val="left" w:pos="1267"/>
                <w:tab w:val="left" w:pos="1800"/>
                <w:tab w:val="left" w:pos="2347"/>
              </w:tabs>
              <w:suppressAutoHyphens/>
              <w:rPr>
                <w:sz w:val="24"/>
                <w:szCs w:val="24"/>
                <w:u w:val="single"/>
              </w:rPr>
            </w:pPr>
            <w:r w:rsidRPr="00456C04">
              <w:rPr>
                <w:b/>
                <w:i/>
                <w:sz w:val="24"/>
                <w:u w:val="single"/>
              </w:rPr>
              <w:t>Grantor</w:t>
            </w:r>
          </w:p>
        </w:tc>
      </w:tr>
      <w:tr w:rsidR="0037782D" w:rsidRPr="0037782D" w:rsidTr="0037782D">
        <w:tc>
          <w:tcPr>
            <w:tcW w:w="4773" w:type="dxa"/>
            <w:shd w:val="clear" w:color="auto" w:fill="auto"/>
          </w:tcPr>
          <w:p w:rsidR="0037782D" w:rsidRPr="0037782D" w:rsidRDefault="00C30D8C" w:rsidP="007D7559">
            <w:pPr>
              <w:keepLines/>
              <w:widowControl w:val="0"/>
              <w:tabs>
                <w:tab w:val="left" w:pos="360"/>
                <w:tab w:val="left" w:pos="720"/>
                <w:tab w:val="left" w:pos="1267"/>
                <w:tab w:val="left" w:pos="1800"/>
                <w:tab w:val="left" w:pos="2347"/>
              </w:tabs>
              <w:suppressAutoHyphens/>
              <w:rPr>
                <w:sz w:val="24"/>
                <w:szCs w:val="24"/>
              </w:rPr>
            </w:pPr>
            <w:r>
              <w:rPr>
                <w:sz w:val="24"/>
                <w:szCs w:val="24"/>
              </w:rPr>
              <w:t>Oregon D</w:t>
            </w:r>
            <w:r w:rsidR="006623E2">
              <w:rPr>
                <w:sz w:val="24"/>
                <w:szCs w:val="24"/>
              </w:rPr>
              <w:t>epartment of Environmental Quality</w:t>
            </w:r>
          </w:p>
          <w:p w:rsidR="0037782D" w:rsidRDefault="00BD0B15" w:rsidP="0037782D">
            <w:pPr>
              <w:pStyle w:val="Header"/>
              <w:tabs>
                <w:tab w:val="clear" w:pos="4320"/>
                <w:tab w:val="clear" w:pos="8640"/>
              </w:tabs>
              <w:rPr>
                <w:sz w:val="24"/>
                <w:szCs w:val="24"/>
              </w:rPr>
            </w:pPr>
            <w:r>
              <w:rPr>
                <w:sz w:val="24"/>
                <w:szCs w:val="24"/>
              </w:rPr>
              <w:t>811 Sixth Avenue.</w:t>
            </w:r>
          </w:p>
          <w:p w:rsidR="0037782D" w:rsidRDefault="00BD0B15" w:rsidP="0037782D">
            <w:pPr>
              <w:tabs>
                <w:tab w:val="left" w:pos="-1440"/>
                <w:tab w:val="left" w:pos="-720"/>
              </w:tabs>
              <w:suppressAutoHyphens/>
              <w:rPr>
                <w:sz w:val="24"/>
                <w:szCs w:val="24"/>
              </w:rPr>
            </w:pPr>
            <w:r>
              <w:rPr>
                <w:sz w:val="24"/>
                <w:szCs w:val="24"/>
              </w:rPr>
              <w:t>Portland, Or 97204-1390</w:t>
            </w:r>
          </w:p>
          <w:p w:rsidR="0037782D" w:rsidRPr="0037782D" w:rsidRDefault="0037782D" w:rsidP="0037782D">
            <w:pPr>
              <w:keepLines/>
              <w:widowControl w:val="0"/>
              <w:tabs>
                <w:tab w:val="left" w:pos="360"/>
                <w:tab w:val="left" w:pos="720"/>
                <w:tab w:val="left" w:pos="1267"/>
                <w:tab w:val="left" w:pos="1800"/>
                <w:tab w:val="left" w:pos="2347"/>
              </w:tabs>
              <w:suppressAutoHyphens/>
              <w:rPr>
                <w:sz w:val="24"/>
                <w:szCs w:val="24"/>
              </w:rPr>
            </w:pPr>
            <w:r w:rsidRPr="00DA55A5">
              <w:rPr>
                <w:sz w:val="24"/>
                <w:szCs w:val="24"/>
              </w:rPr>
              <w:t xml:space="preserve">Attention: </w:t>
            </w:r>
            <w:r w:rsidR="00BD0B15">
              <w:rPr>
                <w:sz w:val="24"/>
                <w:szCs w:val="24"/>
              </w:rPr>
              <w:t>Paul Seidel</w:t>
            </w:r>
          </w:p>
        </w:tc>
        <w:tc>
          <w:tcPr>
            <w:tcW w:w="4774" w:type="dxa"/>
            <w:shd w:val="clear" w:color="auto" w:fill="auto"/>
          </w:tcPr>
          <w:p w:rsidR="0037782D" w:rsidRPr="0055087D" w:rsidRDefault="00B80D44" w:rsidP="007D7559">
            <w:pPr>
              <w:keepLines/>
              <w:widowControl w:val="0"/>
              <w:tabs>
                <w:tab w:val="left" w:pos="360"/>
                <w:tab w:val="left" w:pos="720"/>
                <w:tab w:val="left" w:pos="1267"/>
                <w:tab w:val="left" w:pos="1800"/>
                <w:tab w:val="left" w:pos="2347"/>
              </w:tabs>
              <w:suppressAutoHyphens/>
              <w:rPr>
                <w:sz w:val="24"/>
                <w:szCs w:val="24"/>
                <w:highlight w:val="yellow"/>
              </w:rPr>
            </w:pPr>
            <w:r>
              <w:rPr>
                <w:sz w:val="24"/>
                <w:szCs w:val="24"/>
              </w:rPr>
              <w:t>Townsend Farms, Inc.</w:t>
            </w:r>
          </w:p>
          <w:p w:rsidR="0037782D" w:rsidRPr="0055087D" w:rsidRDefault="00B80D44" w:rsidP="007D7559">
            <w:pPr>
              <w:keepLines/>
              <w:widowControl w:val="0"/>
              <w:tabs>
                <w:tab w:val="left" w:pos="360"/>
                <w:tab w:val="left" w:pos="720"/>
                <w:tab w:val="left" w:pos="1267"/>
                <w:tab w:val="left" w:pos="1800"/>
                <w:tab w:val="left" w:pos="2347"/>
              </w:tabs>
              <w:suppressAutoHyphens/>
              <w:rPr>
                <w:sz w:val="24"/>
                <w:szCs w:val="24"/>
                <w:highlight w:val="yellow"/>
              </w:rPr>
            </w:pPr>
            <w:r>
              <w:rPr>
                <w:sz w:val="24"/>
                <w:szCs w:val="24"/>
              </w:rPr>
              <w:t>2</w:t>
            </w:r>
            <w:r w:rsidRPr="00B80D44">
              <w:rPr>
                <w:sz w:val="24"/>
                <w:szCs w:val="24"/>
              </w:rPr>
              <w:t>3033 NE Sandy Blvd</w:t>
            </w:r>
          </w:p>
          <w:p w:rsidR="0037782D" w:rsidRDefault="00B80D44" w:rsidP="00B80D44">
            <w:pPr>
              <w:keepLines/>
              <w:widowControl w:val="0"/>
              <w:tabs>
                <w:tab w:val="left" w:pos="360"/>
                <w:tab w:val="left" w:pos="720"/>
                <w:tab w:val="left" w:pos="1267"/>
                <w:tab w:val="left" w:pos="1800"/>
                <w:tab w:val="left" w:pos="2347"/>
              </w:tabs>
              <w:suppressAutoHyphens/>
              <w:rPr>
                <w:sz w:val="24"/>
                <w:szCs w:val="24"/>
              </w:rPr>
            </w:pPr>
            <w:r>
              <w:rPr>
                <w:sz w:val="24"/>
                <w:szCs w:val="24"/>
              </w:rPr>
              <w:t>Fairview, OR 97024</w:t>
            </w:r>
          </w:p>
          <w:p w:rsidR="006625C3" w:rsidRPr="0037782D" w:rsidRDefault="006625C3" w:rsidP="00B80D44">
            <w:pPr>
              <w:keepLines/>
              <w:widowControl w:val="0"/>
              <w:tabs>
                <w:tab w:val="left" w:pos="360"/>
                <w:tab w:val="left" w:pos="720"/>
                <w:tab w:val="left" w:pos="1267"/>
                <w:tab w:val="left" w:pos="1800"/>
                <w:tab w:val="left" w:pos="2347"/>
              </w:tabs>
              <w:suppressAutoHyphens/>
              <w:rPr>
                <w:sz w:val="24"/>
                <w:szCs w:val="24"/>
              </w:rPr>
            </w:pPr>
            <w:r>
              <w:rPr>
                <w:sz w:val="24"/>
                <w:szCs w:val="24"/>
              </w:rPr>
              <w:t>Attn: Kerry Rea</w:t>
            </w:r>
          </w:p>
        </w:tc>
      </w:tr>
    </w:tbl>
    <w:p w:rsidR="0037782D" w:rsidRDefault="0037782D" w:rsidP="00A17CB4">
      <w:pPr>
        <w:tabs>
          <w:tab w:val="left" w:pos="-1440"/>
          <w:tab w:val="left" w:pos="-720"/>
        </w:tabs>
        <w:suppressAutoHyphens/>
        <w:rPr>
          <w:sz w:val="24"/>
          <w:szCs w:val="24"/>
        </w:rPr>
      </w:pPr>
    </w:p>
    <w:p w:rsidR="00A17CB4" w:rsidRDefault="00A17CB4" w:rsidP="00A17CB4">
      <w:pPr>
        <w:suppressAutoHyphens/>
        <w:rPr>
          <w:sz w:val="24"/>
          <w:szCs w:val="24"/>
        </w:rPr>
      </w:pPr>
    </w:p>
    <w:p w:rsidR="00A17CB4" w:rsidRDefault="00A17CB4" w:rsidP="00A17CB4">
      <w:pPr>
        <w:suppressAutoHyphens/>
        <w:rPr>
          <w:sz w:val="24"/>
          <w:szCs w:val="24"/>
        </w:rPr>
      </w:pPr>
    </w:p>
    <w:p w:rsidR="00A17CB4" w:rsidRDefault="00A17CB4" w:rsidP="00A17CB4">
      <w:pPr>
        <w:pStyle w:val="Heading1"/>
        <w:tabs>
          <w:tab w:val="clear" w:pos="-1440"/>
          <w:tab w:val="clear" w:pos="-720"/>
          <w:tab w:val="clear" w:pos="720"/>
          <w:tab w:val="clear" w:pos="1440"/>
          <w:tab w:val="clear" w:pos="2016"/>
          <w:tab w:val="clear" w:pos="2880"/>
          <w:tab w:val="clear" w:pos="4680"/>
          <w:tab w:val="clear" w:pos="9360"/>
        </w:tabs>
      </w:pPr>
      <w:r>
        <w:t xml:space="preserve">EASEMENT </w:t>
      </w:r>
      <w:smartTag w:uri="urn:schemas-microsoft-com:office:smarttags" w:element="stockticker">
        <w:r>
          <w:t>AND</w:t>
        </w:r>
      </w:smartTag>
      <w:r>
        <w:t xml:space="preserve"> EQUITABLE SERVITUDE</w:t>
      </w:r>
      <w:r w:rsidR="00370821">
        <w:t>S</w:t>
      </w:r>
    </w:p>
    <w:p w:rsidR="00A17CB4" w:rsidRDefault="00A17CB4" w:rsidP="00A17CB4">
      <w:pPr>
        <w:suppressAutoHyphens/>
        <w:rPr>
          <w:sz w:val="24"/>
          <w:szCs w:val="24"/>
        </w:rPr>
      </w:pPr>
    </w:p>
    <w:p w:rsidR="00A17CB4" w:rsidRPr="009232D1" w:rsidRDefault="00A17CB4" w:rsidP="009232D1">
      <w:pPr>
        <w:keepLines/>
        <w:widowControl w:val="0"/>
        <w:tabs>
          <w:tab w:val="left" w:pos="360"/>
          <w:tab w:val="left" w:pos="720"/>
          <w:tab w:val="left" w:pos="1267"/>
          <w:tab w:val="left" w:pos="1800"/>
          <w:tab w:val="left" w:pos="2347"/>
        </w:tabs>
        <w:suppressAutoHyphens/>
        <w:rPr>
          <w:sz w:val="24"/>
          <w:szCs w:val="24"/>
          <w:highlight w:val="yellow"/>
        </w:rPr>
      </w:pPr>
      <w:r>
        <w:rPr>
          <w:sz w:val="24"/>
          <w:szCs w:val="24"/>
        </w:rPr>
        <w:tab/>
        <w:t xml:space="preserve">This grant </w:t>
      </w:r>
      <w:bookmarkStart w:id="0" w:name="OLE_LINK1"/>
      <w:bookmarkStart w:id="1" w:name="OLE_LINK2"/>
      <w:r>
        <w:rPr>
          <w:sz w:val="24"/>
          <w:szCs w:val="24"/>
        </w:rPr>
        <w:t>of Easement and acceptance of Equitable Servitude</w:t>
      </w:r>
      <w:r w:rsidR="00370821">
        <w:rPr>
          <w:sz w:val="24"/>
          <w:szCs w:val="24"/>
        </w:rPr>
        <w:t>s</w:t>
      </w:r>
      <w:r>
        <w:rPr>
          <w:sz w:val="24"/>
          <w:szCs w:val="24"/>
        </w:rPr>
        <w:t xml:space="preserve"> </w:t>
      </w:r>
      <w:r w:rsidRPr="00790AB8">
        <w:rPr>
          <w:sz w:val="24"/>
          <w:szCs w:val="24"/>
        </w:rPr>
        <w:t>(</w:t>
      </w:r>
      <w:r>
        <w:rPr>
          <w:sz w:val="24"/>
          <w:szCs w:val="24"/>
        </w:rPr>
        <w:t>“EES”)</w:t>
      </w:r>
      <w:r w:rsidRPr="00790AB8">
        <w:rPr>
          <w:sz w:val="24"/>
          <w:szCs w:val="24"/>
        </w:rPr>
        <w:t xml:space="preserve"> </w:t>
      </w:r>
      <w:bookmarkEnd w:id="0"/>
      <w:bookmarkEnd w:id="1"/>
      <w:r w:rsidR="009232D1">
        <w:rPr>
          <w:sz w:val="24"/>
          <w:szCs w:val="24"/>
        </w:rPr>
        <w:t xml:space="preserve">is made on </w:t>
      </w:r>
      <w:r w:rsidR="009232D1" w:rsidRPr="009232D1">
        <w:rPr>
          <w:sz w:val="24"/>
          <w:szCs w:val="24"/>
          <w:highlight w:val="yellow"/>
        </w:rPr>
        <w:t>January x, 2016</w:t>
      </w:r>
      <w:r>
        <w:rPr>
          <w:sz w:val="24"/>
          <w:szCs w:val="24"/>
        </w:rPr>
        <w:t xml:space="preserve"> </w:t>
      </w:r>
      <w:r w:rsidRPr="001D7376">
        <w:rPr>
          <w:sz w:val="24"/>
          <w:szCs w:val="24"/>
        </w:rPr>
        <w:t xml:space="preserve">between </w:t>
      </w:r>
      <w:r w:rsidR="009232D1">
        <w:rPr>
          <w:sz w:val="24"/>
          <w:szCs w:val="24"/>
        </w:rPr>
        <w:t xml:space="preserve">Townsend Farms, Incorporated </w:t>
      </w:r>
      <w:r>
        <w:rPr>
          <w:sz w:val="24"/>
          <w:szCs w:val="24"/>
        </w:rPr>
        <w:t>(“</w:t>
      </w:r>
      <w:r w:rsidR="00BF45C7" w:rsidRPr="00016152">
        <w:rPr>
          <w:b/>
          <w:bCs/>
          <w:i/>
          <w:iCs/>
          <w:sz w:val="24"/>
          <w:szCs w:val="24"/>
        </w:rPr>
        <w:t>Grantor</w:t>
      </w:r>
      <w:r>
        <w:rPr>
          <w:sz w:val="24"/>
          <w:szCs w:val="24"/>
        </w:rPr>
        <w:t>”) and the State of Oregon, acting by and through the Oregon Department of Environmental Quality (“</w:t>
      </w:r>
      <w:r w:rsidR="00BF45C7" w:rsidRPr="00BF45C7">
        <w:rPr>
          <w:bCs/>
          <w:iCs/>
          <w:sz w:val="24"/>
          <w:szCs w:val="24"/>
        </w:rPr>
        <w:t>DEQ</w:t>
      </w:r>
      <w:r>
        <w:rPr>
          <w:sz w:val="24"/>
          <w:szCs w:val="24"/>
        </w:rPr>
        <w:t>” or “</w:t>
      </w:r>
      <w:r w:rsidR="00BF45C7" w:rsidRPr="00BF45C7">
        <w:rPr>
          <w:bCs/>
          <w:iCs/>
          <w:sz w:val="24"/>
          <w:szCs w:val="24"/>
        </w:rPr>
        <w:t>Grantee</w:t>
      </w:r>
      <w:r>
        <w:rPr>
          <w:sz w:val="24"/>
          <w:szCs w:val="24"/>
        </w:rPr>
        <w:t>”).</w:t>
      </w:r>
    </w:p>
    <w:p w:rsidR="00A17CB4" w:rsidRDefault="00A17CB4" w:rsidP="00A17CB4">
      <w:pPr>
        <w:tabs>
          <w:tab w:val="left" w:pos="-1440"/>
          <w:tab w:val="left" w:pos="-720"/>
        </w:tabs>
        <w:suppressAutoHyphens/>
        <w:rPr>
          <w:sz w:val="24"/>
          <w:szCs w:val="24"/>
        </w:rPr>
      </w:pPr>
    </w:p>
    <w:p w:rsidR="00A17CB4" w:rsidRDefault="00A17CB4" w:rsidP="00A17CB4">
      <w:pPr>
        <w:keepNext/>
        <w:tabs>
          <w:tab w:val="center" w:pos="4680"/>
          <w:tab w:val="right" w:pos="9360"/>
        </w:tabs>
        <w:suppressAutoHyphens/>
        <w:outlineLvl w:val="0"/>
        <w:rPr>
          <w:b/>
          <w:bCs/>
          <w:sz w:val="24"/>
          <w:szCs w:val="24"/>
        </w:rPr>
      </w:pPr>
      <w:r>
        <w:rPr>
          <w:sz w:val="24"/>
          <w:szCs w:val="24"/>
        </w:rPr>
        <w:tab/>
      </w:r>
      <w:r>
        <w:rPr>
          <w:b/>
          <w:bCs/>
          <w:sz w:val="24"/>
          <w:szCs w:val="24"/>
        </w:rPr>
        <w:t>RECITALS</w:t>
      </w:r>
    </w:p>
    <w:p w:rsidR="00A17CB4" w:rsidRDefault="00A17CB4" w:rsidP="00A17CB4">
      <w:pPr>
        <w:keepNext/>
        <w:suppressAutoHyphens/>
        <w:rPr>
          <w:sz w:val="24"/>
          <w:szCs w:val="24"/>
        </w:rPr>
      </w:pPr>
    </w:p>
    <w:p w:rsidR="00A17CB4" w:rsidRPr="005A36B1" w:rsidRDefault="006625C3" w:rsidP="005A36B1">
      <w:pPr>
        <w:pStyle w:val="ListParagraph"/>
        <w:numPr>
          <w:ilvl w:val="0"/>
          <w:numId w:val="2"/>
        </w:numPr>
        <w:suppressAutoHyphens/>
        <w:spacing w:after="240"/>
        <w:ind w:left="0" w:firstLine="720"/>
        <w:contextualSpacing w:val="0"/>
        <w:rPr>
          <w:sz w:val="24"/>
          <w:szCs w:val="24"/>
        </w:rPr>
      </w:pPr>
      <w:r w:rsidRPr="006625C3">
        <w:rPr>
          <w:sz w:val="24"/>
          <w:szCs w:val="24"/>
        </w:rPr>
        <w:t>Grantor is the owner of certain real property located at 23033 NE Sandy Blvd, Fairview, OR 97024</w:t>
      </w:r>
      <w:r>
        <w:rPr>
          <w:sz w:val="24"/>
          <w:szCs w:val="24"/>
        </w:rPr>
        <w:t xml:space="preserve"> in Multnomah</w:t>
      </w:r>
      <w:r w:rsidR="00A17CB4" w:rsidRPr="006625C3">
        <w:rPr>
          <w:sz w:val="24"/>
          <w:szCs w:val="24"/>
        </w:rPr>
        <w:t xml:space="preserve"> County, Oregon in </w:t>
      </w:r>
      <w:r w:rsidR="00A17CB4" w:rsidRPr="005A36B1">
        <w:rPr>
          <w:sz w:val="24"/>
          <w:szCs w:val="24"/>
        </w:rPr>
        <w:t>Tax Map [#], Tax Lot [#]</w:t>
      </w:r>
      <w:r w:rsidR="00A17CB4" w:rsidRPr="006625C3">
        <w:rPr>
          <w:sz w:val="24"/>
          <w:szCs w:val="24"/>
        </w:rPr>
        <w:t xml:space="preserve"> (the “</w:t>
      </w:r>
      <w:r w:rsidR="00BF45C7" w:rsidRPr="006625C3">
        <w:rPr>
          <w:sz w:val="24"/>
          <w:szCs w:val="24"/>
        </w:rPr>
        <w:t>Property</w:t>
      </w:r>
      <w:r w:rsidR="00A17CB4" w:rsidRPr="006625C3">
        <w:rPr>
          <w:sz w:val="24"/>
          <w:szCs w:val="24"/>
        </w:rPr>
        <w:t xml:space="preserve">”) the location of which is more particularly described in </w:t>
      </w:r>
      <w:commentRangeStart w:id="2"/>
      <w:r w:rsidR="00A17CB4" w:rsidRPr="006625C3">
        <w:rPr>
          <w:sz w:val="24"/>
          <w:szCs w:val="24"/>
        </w:rPr>
        <w:t>Exhibit A to this EES</w:t>
      </w:r>
      <w:commentRangeEnd w:id="2"/>
      <w:r w:rsidR="00370821" w:rsidRPr="005A36B1">
        <w:rPr>
          <w:sz w:val="24"/>
          <w:szCs w:val="24"/>
        </w:rPr>
        <w:commentReference w:id="2"/>
      </w:r>
      <w:r w:rsidR="00FB1763" w:rsidRPr="006625C3">
        <w:rPr>
          <w:sz w:val="24"/>
          <w:szCs w:val="24"/>
        </w:rPr>
        <w:t>.</w:t>
      </w:r>
      <w:r w:rsidR="00EB69A4" w:rsidRPr="006625C3">
        <w:rPr>
          <w:sz w:val="24"/>
          <w:szCs w:val="24"/>
        </w:rPr>
        <w:t xml:space="preserve"> </w:t>
      </w:r>
      <w:r w:rsidR="00FB1763" w:rsidRPr="006625C3">
        <w:rPr>
          <w:sz w:val="24"/>
          <w:szCs w:val="24"/>
        </w:rPr>
        <w:t>The Property is</w:t>
      </w:r>
      <w:r w:rsidR="00B463E3">
        <w:rPr>
          <w:sz w:val="24"/>
          <w:szCs w:val="24"/>
        </w:rPr>
        <w:t xml:space="preserve"> referenced under the name Townsend Farms Business Park, </w:t>
      </w:r>
      <w:smartTag w:uri="urn:schemas-microsoft-com:office:smarttags" w:element="stockticker">
        <w:r w:rsidR="00A17CB4" w:rsidRPr="006625C3">
          <w:rPr>
            <w:sz w:val="24"/>
            <w:szCs w:val="24"/>
          </w:rPr>
          <w:t>ECSI</w:t>
        </w:r>
      </w:smartTag>
      <w:r w:rsidR="00B463E3">
        <w:rPr>
          <w:sz w:val="24"/>
          <w:szCs w:val="24"/>
        </w:rPr>
        <w:t xml:space="preserve"> 4230</w:t>
      </w:r>
      <w:r w:rsidR="00016152" w:rsidRPr="006625C3">
        <w:rPr>
          <w:sz w:val="24"/>
          <w:szCs w:val="24"/>
        </w:rPr>
        <w:t xml:space="preserve"> </w:t>
      </w:r>
      <w:r w:rsidR="00A17CB4" w:rsidRPr="006625C3">
        <w:rPr>
          <w:sz w:val="24"/>
          <w:szCs w:val="24"/>
        </w:rPr>
        <w:t>in the files of DEQ’s Environmental Cleanup Program</w:t>
      </w:r>
      <w:r w:rsidR="0075646C">
        <w:rPr>
          <w:sz w:val="24"/>
          <w:szCs w:val="24"/>
        </w:rPr>
        <w:t xml:space="preserve"> at </w:t>
      </w:r>
      <w:r w:rsidR="00B463E3">
        <w:rPr>
          <w:sz w:val="24"/>
          <w:szCs w:val="24"/>
        </w:rPr>
        <w:t>the Northwest</w:t>
      </w:r>
      <w:r w:rsidR="00A17CB4" w:rsidRPr="006625C3">
        <w:rPr>
          <w:sz w:val="24"/>
          <w:szCs w:val="24"/>
        </w:rPr>
        <w:t xml:space="preserve"> Region office located at </w:t>
      </w:r>
      <w:r w:rsidR="005A36B1" w:rsidRPr="005A36B1">
        <w:rPr>
          <w:sz w:val="24"/>
          <w:szCs w:val="24"/>
        </w:rPr>
        <w:t>700 NE Multnomah Street, Suite 600</w:t>
      </w:r>
      <w:proofErr w:type="gramStart"/>
      <w:r w:rsidR="005A36B1" w:rsidRPr="005A36B1">
        <w:rPr>
          <w:sz w:val="24"/>
          <w:szCs w:val="24"/>
        </w:rPr>
        <w:t xml:space="preserve">, </w:t>
      </w:r>
      <w:r w:rsidR="005A36B1">
        <w:rPr>
          <w:sz w:val="24"/>
          <w:szCs w:val="24"/>
        </w:rPr>
        <w:t xml:space="preserve"> Portland</w:t>
      </w:r>
      <w:proofErr w:type="gramEnd"/>
      <w:r w:rsidR="005A36B1">
        <w:rPr>
          <w:sz w:val="24"/>
          <w:szCs w:val="24"/>
        </w:rPr>
        <w:t>, Oregon, and telephone 503-229-5696</w:t>
      </w:r>
      <w:r w:rsidR="00A17CB4" w:rsidRPr="005A36B1">
        <w:rPr>
          <w:sz w:val="24"/>
          <w:szCs w:val="24"/>
        </w:rPr>
        <w:t>. Inte</w:t>
      </w:r>
      <w:r w:rsidR="005A36B1">
        <w:rPr>
          <w:sz w:val="24"/>
          <w:szCs w:val="24"/>
        </w:rPr>
        <w:t xml:space="preserve">rested parties may contact the Northwest </w:t>
      </w:r>
      <w:r w:rsidR="00A17CB4" w:rsidRPr="005A36B1">
        <w:rPr>
          <w:sz w:val="24"/>
          <w:szCs w:val="24"/>
        </w:rPr>
        <w:t xml:space="preserve">Region office to review a detailed description of the risks </w:t>
      </w:r>
      <w:r w:rsidR="00D47340" w:rsidRPr="005A36B1">
        <w:rPr>
          <w:sz w:val="24"/>
          <w:szCs w:val="24"/>
        </w:rPr>
        <w:t xml:space="preserve">from contamination remaining </w:t>
      </w:r>
      <w:r w:rsidR="00A17CB4" w:rsidRPr="005A36B1">
        <w:rPr>
          <w:sz w:val="24"/>
          <w:szCs w:val="24"/>
        </w:rPr>
        <w:t xml:space="preserve">at the Property and </w:t>
      </w:r>
      <w:r w:rsidR="00D47340" w:rsidRPr="005A36B1">
        <w:rPr>
          <w:sz w:val="24"/>
          <w:szCs w:val="24"/>
        </w:rPr>
        <w:t xml:space="preserve">described </w:t>
      </w:r>
      <w:r w:rsidR="005A36B1">
        <w:rPr>
          <w:sz w:val="24"/>
          <w:szCs w:val="24"/>
        </w:rPr>
        <w:t>in the Focused Remedial Investigation and Human Health and Ecological Risk Assessment Report (September 2009)</w:t>
      </w:r>
      <w:r w:rsidR="00A17CB4" w:rsidRPr="005A36B1">
        <w:rPr>
          <w:sz w:val="24"/>
          <w:szCs w:val="24"/>
        </w:rPr>
        <w:t xml:space="preserve">. </w:t>
      </w:r>
    </w:p>
    <w:p w:rsidR="0023434F" w:rsidRDefault="005A36B1" w:rsidP="00A17CB4">
      <w:pPr>
        <w:pStyle w:val="ListParagraph"/>
        <w:numPr>
          <w:ilvl w:val="0"/>
          <w:numId w:val="2"/>
        </w:numPr>
        <w:suppressAutoHyphens/>
        <w:spacing w:after="240"/>
        <w:ind w:left="0" w:firstLine="720"/>
        <w:contextualSpacing w:val="0"/>
        <w:rPr>
          <w:sz w:val="24"/>
          <w:szCs w:val="24"/>
        </w:rPr>
      </w:pPr>
      <w:r>
        <w:rPr>
          <w:sz w:val="24"/>
          <w:szCs w:val="24"/>
        </w:rPr>
        <w:t xml:space="preserve">On December </w:t>
      </w:r>
      <w:r w:rsidRPr="005A36B1">
        <w:rPr>
          <w:sz w:val="24"/>
          <w:szCs w:val="24"/>
          <w:highlight w:val="yellow"/>
        </w:rPr>
        <w:t>xx,</w:t>
      </w:r>
      <w:r>
        <w:rPr>
          <w:sz w:val="24"/>
          <w:szCs w:val="24"/>
        </w:rPr>
        <w:t xml:space="preserve"> 2015</w:t>
      </w:r>
      <w:r w:rsidR="00A17CB4" w:rsidRPr="00834761">
        <w:rPr>
          <w:sz w:val="24"/>
          <w:szCs w:val="24"/>
        </w:rPr>
        <w:t xml:space="preserve">, the Director of the Oregon Department of Environmental Quality or delegate </w:t>
      </w:r>
      <w:r>
        <w:rPr>
          <w:sz w:val="24"/>
          <w:szCs w:val="24"/>
        </w:rPr>
        <w:t xml:space="preserve">approved and interim action </w:t>
      </w:r>
      <w:r w:rsidR="00A17CB4" w:rsidRPr="00834761">
        <w:rPr>
          <w:sz w:val="24"/>
          <w:szCs w:val="24"/>
        </w:rPr>
        <w:t xml:space="preserve">for the Property </w:t>
      </w:r>
      <w:r>
        <w:rPr>
          <w:sz w:val="24"/>
          <w:szCs w:val="24"/>
        </w:rPr>
        <w:t>allowing temporary management of contaminated soil in an interim soil management unit (ISMU)</w:t>
      </w:r>
      <w:r w:rsidR="00A17CB4" w:rsidRPr="00834761">
        <w:rPr>
          <w:sz w:val="24"/>
          <w:szCs w:val="24"/>
        </w:rPr>
        <w:t xml:space="preserve">. </w:t>
      </w:r>
      <w:r>
        <w:rPr>
          <w:sz w:val="24"/>
          <w:szCs w:val="24"/>
        </w:rPr>
        <w:t xml:space="preserve">Interim Soil Management Plan, November </w:t>
      </w:r>
      <w:r w:rsidRPr="008365C4">
        <w:rPr>
          <w:sz w:val="24"/>
          <w:szCs w:val="24"/>
          <w:highlight w:val="yellow"/>
        </w:rPr>
        <w:t>30, 2015</w:t>
      </w:r>
      <w:r>
        <w:rPr>
          <w:sz w:val="24"/>
          <w:szCs w:val="24"/>
        </w:rPr>
        <w:t>. The interim</w:t>
      </w:r>
      <w:r w:rsidR="00A17CB4" w:rsidRPr="00834761">
        <w:rPr>
          <w:sz w:val="24"/>
          <w:szCs w:val="24"/>
        </w:rPr>
        <w:t xml:space="preserve"> action selected requires, among other things: </w:t>
      </w:r>
      <w:r w:rsidR="0075646C">
        <w:rPr>
          <w:sz w:val="24"/>
          <w:szCs w:val="24"/>
        </w:rPr>
        <w:t>covering the contaminated soil with a clean soil or gravel cap, perimeter containment with silt fe</w:t>
      </w:r>
      <w:r w:rsidR="008365C4">
        <w:rPr>
          <w:sz w:val="24"/>
          <w:szCs w:val="24"/>
        </w:rPr>
        <w:t xml:space="preserve">ncing, and drainage protection </w:t>
      </w:r>
      <w:r>
        <w:rPr>
          <w:sz w:val="24"/>
          <w:szCs w:val="24"/>
        </w:rPr>
        <w:t>and</w:t>
      </w:r>
      <w:r w:rsidR="0075646C">
        <w:rPr>
          <w:sz w:val="24"/>
          <w:szCs w:val="24"/>
        </w:rPr>
        <w:t xml:space="preserve"> storm water control</w:t>
      </w:r>
      <w:r w:rsidR="008365C4">
        <w:rPr>
          <w:sz w:val="24"/>
          <w:szCs w:val="24"/>
        </w:rPr>
        <w:t>s</w:t>
      </w:r>
      <w:r>
        <w:rPr>
          <w:sz w:val="24"/>
          <w:szCs w:val="24"/>
        </w:rPr>
        <w:t>.</w:t>
      </w:r>
      <w:r w:rsidR="0075646C">
        <w:rPr>
          <w:sz w:val="24"/>
          <w:szCs w:val="24"/>
        </w:rPr>
        <w:t xml:space="preserve"> These measure</w:t>
      </w:r>
      <w:r w:rsidR="002E2E68">
        <w:rPr>
          <w:sz w:val="24"/>
          <w:szCs w:val="24"/>
        </w:rPr>
        <w:t>s</w:t>
      </w:r>
      <w:r w:rsidR="0075646C">
        <w:rPr>
          <w:sz w:val="24"/>
          <w:szCs w:val="24"/>
        </w:rPr>
        <w:t xml:space="preserve"> will provide protection for human health and the environment while contaminated soil</w:t>
      </w:r>
      <w:r w:rsidR="008365C4">
        <w:rPr>
          <w:sz w:val="24"/>
          <w:szCs w:val="24"/>
        </w:rPr>
        <w:t>s</w:t>
      </w:r>
      <w:r w:rsidR="0075646C">
        <w:rPr>
          <w:sz w:val="24"/>
          <w:szCs w:val="24"/>
        </w:rPr>
        <w:t xml:space="preserve"> are managed on lot 6 on an interim basis.  </w:t>
      </w:r>
    </w:p>
    <w:p w:rsidR="0023434F" w:rsidRDefault="00A17CB4" w:rsidP="00A17CB4">
      <w:pPr>
        <w:pStyle w:val="ListParagraph"/>
        <w:numPr>
          <w:ilvl w:val="0"/>
          <w:numId w:val="2"/>
        </w:numPr>
        <w:suppressAutoHyphens/>
        <w:spacing w:after="240"/>
        <w:ind w:left="0" w:firstLine="720"/>
        <w:contextualSpacing w:val="0"/>
        <w:rPr>
          <w:sz w:val="24"/>
          <w:szCs w:val="24"/>
        </w:rPr>
      </w:pPr>
      <w:r w:rsidRPr="0035472B">
        <w:rPr>
          <w:sz w:val="24"/>
          <w:szCs w:val="24"/>
        </w:rPr>
        <w:t xml:space="preserve">On </w:t>
      </w:r>
      <w:r w:rsidR="00B4079C" w:rsidRPr="00B4079C">
        <w:rPr>
          <w:sz w:val="24"/>
          <w:szCs w:val="24"/>
        </w:rPr>
        <w:t>February</w:t>
      </w:r>
      <w:r w:rsidR="00A206F0" w:rsidRPr="00B4079C">
        <w:rPr>
          <w:sz w:val="24"/>
          <w:szCs w:val="24"/>
        </w:rPr>
        <w:t xml:space="preserve"> </w:t>
      </w:r>
      <w:r w:rsidR="00B4079C" w:rsidRPr="00B4079C">
        <w:rPr>
          <w:sz w:val="24"/>
          <w:szCs w:val="24"/>
        </w:rPr>
        <w:t>12,</w:t>
      </w:r>
      <w:r w:rsidR="00A206F0" w:rsidRPr="00B4079C">
        <w:rPr>
          <w:sz w:val="24"/>
          <w:szCs w:val="24"/>
        </w:rPr>
        <w:t xml:space="preserve"> 20</w:t>
      </w:r>
      <w:r w:rsidR="00B4079C" w:rsidRPr="00B4079C">
        <w:rPr>
          <w:sz w:val="24"/>
          <w:szCs w:val="24"/>
        </w:rPr>
        <w:t>07</w:t>
      </w:r>
      <w:r w:rsidR="00B4079C">
        <w:rPr>
          <w:sz w:val="24"/>
          <w:szCs w:val="24"/>
        </w:rPr>
        <w:t>,</w:t>
      </w:r>
      <w:r w:rsidR="003A5899" w:rsidRPr="0035472B">
        <w:rPr>
          <w:sz w:val="24"/>
          <w:szCs w:val="24"/>
        </w:rPr>
        <w:t xml:space="preserve"> </w:t>
      </w:r>
      <w:r w:rsidR="00A206F0">
        <w:rPr>
          <w:sz w:val="24"/>
          <w:szCs w:val="24"/>
        </w:rPr>
        <w:t xml:space="preserve">Grantor </w:t>
      </w:r>
      <w:r w:rsidR="00B4079C">
        <w:rPr>
          <w:sz w:val="24"/>
          <w:szCs w:val="24"/>
        </w:rPr>
        <w:t xml:space="preserve">and Oregon DEQ entered a voluntary cleanup agreement </w:t>
      </w:r>
      <w:r w:rsidR="002E2E68">
        <w:rPr>
          <w:sz w:val="24"/>
          <w:szCs w:val="24"/>
        </w:rPr>
        <w:t>(DEQ No. LQVC-NWR-07-02)</w:t>
      </w:r>
      <w:r w:rsidRPr="0035472B">
        <w:rPr>
          <w:sz w:val="24"/>
          <w:szCs w:val="24"/>
        </w:rPr>
        <w:t>, unde</w:t>
      </w:r>
      <w:r w:rsidR="002E2E68">
        <w:rPr>
          <w:sz w:val="24"/>
          <w:szCs w:val="24"/>
        </w:rPr>
        <w:t>r which Grantor agreed to perform a remedial investigation and feasibility study and interim remedial action m</w:t>
      </w:r>
      <w:r w:rsidR="008365C4">
        <w:rPr>
          <w:sz w:val="24"/>
          <w:szCs w:val="24"/>
        </w:rPr>
        <w:t>easures as tax lots are sold. As</w:t>
      </w:r>
      <w:r w:rsidR="002E2E68">
        <w:rPr>
          <w:sz w:val="24"/>
          <w:szCs w:val="24"/>
        </w:rPr>
        <w:t xml:space="preserve"> part of the lot specific remedial actions, contaminated soils are being placed in an on-site repository, termed an interim soil management unit</w:t>
      </w:r>
      <w:r w:rsidR="008365C4">
        <w:rPr>
          <w:sz w:val="24"/>
          <w:szCs w:val="24"/>
        </w:rPr>
        <w:t xml:space="preserve"> (ISMU</w:t>
      </w:r>
      <w:proofErr w:type="gramStart"/>
      <w:r w:rsidR="008365C4">
        <w:rPr>
          <w:sz w:val="24"/>
          <w:szCs w:val="24"/>
        </w:rPr>
        <w:t>)</w:t>
      </w:r>
      <w:r w:rsidR="002E2E68">
        <w:rPr>
          <w:sz w:val="24"/>
          <w:szCs w:val="24"/>
        </w:rPr>
        <w:t xml:space="preserve">  located</w:t>
      </w:r>
      <w:proofErr w:type="gramEnd"/>
      <w:r w:rsidR="002E2E68">
        <w:rPr>
          <w:sz w:val="24"/>
          <w:szCs w:val="24"/>
        </w:rPr>
        <w:t xml:space="preserve"> on lot 6. The requirements for maintenance of the ISMU are set forth in Interim Soil Management Plan, </w:t>
      </w:r>
      <w:r w:rsidR="002E2E68" w:rsidRPr="002E2E68">
        <w:rPr>
          <w:sz w:val="24"/>
          <w:szCs w:val="24"/>
          <w:highlight w:val="yellow"/>
        </w:rPr>
        <w:t>dated January 2016</w:t>
      </w:r>
      <w:r w:rsidR="002E2E68">
        <w:rPr>
          <w:sz w:val="24"/>
          <w:szCs w:val="24"/>
        </w:rPr>
        <w:t>. The plan requires among other things, hea</w:t>
      </w:r>
      <w:r w:rsidR="008365C4">
        <w:rPr>
          <w:sz w:val="24"/>
          <w:szCs w:val="24"/>
        </w:rPr>
        <w:t>l</w:t>
      </w:r>
      <w:r w:rsidR="002E2E68">
        <w:rPr>
          <w:sz w:val="24"/>
          <w:szCs w:val="24"/>
        </w:rPr>
        <w:t xml:space="preserve">th and safety measures, </w:t>
      </w:r>
      <w:proofErr w:type="gramStart"/>
      <w:r w:rsidR="002E2E68">
        <w:rPr>
          <w:sz w:val="24"/>
          <w:szCs w:val="24"/>
        </w:rPr>
        <w:t>obtaining</w:t>
      </w:r>
      <w:proofErr w:type="gramEnd"/>
      <w:r w:rsidR="002E2E68">
        <w:rPr>
          <w:sz w:val="24"/>
          <w:szCs w:val="24"/>
        </w:rPr>
        <w:t xml:space="preserve"> required NPDES permits, protection of exposed soil, perimeter containment, and periodic inspections and repair of the cap, as needed.</w:t>
      </w:r>
    </w:p>
    <w:p w:rsidR="00A17CB4" w:rsidRPr="0035472B" w:rsidRDefault="00A17CB4" w:rsidP="00A17CB4">
      <w:pPr>
        <w:pStyle w:val="ListParagraph"/>
        <w:numPr>
          <w:ilvl w:val="0"/>
          <w:numId w:val="2"/>
        </w:numPr>
        <w:suppressAutoHyphens/>
        <w:spacing w:after="240"/>
        <w:ind w:left="0" w:firstLine="720"/>
        <w:contextualSpacing w:val="0"/>
        <w:rPr>
          <w:sz w:val="24"/>
          <w:szCs w:val="24"/>
        </w:rPr>
      </w:pPr>
      <w:r w:rsidRPr="0035472B">
        <w:rPr>
          <w:sz w:val="24"/>
          <w:szCs w:val="24"/>
        </w:rPr>
        <w:lastRenderedPageBreak/>
        <w:t xml:space="preserve">This EES </w:t>
      </w:r>
      <w:r w:rsidR="004D7DE7" w:rsidRPr="0035472B">
        <w:rPr>
          <w:sz w:val="24"/>
          <w:szCs w:val="24"/>
        </w:rPr>
        <w:t>is</w:t>
      </w:r>
      <w:r w:rsidR="004D7DE7" w:rsidRPr="00A075ED">
        <w:rPr>
          <w:sz w:val="24"/>
          <w:szCs w:val="24"/>
        </w:rPr>
        <w:t xml:space="preserve"> </w:t>
      </w:r>
      <w:r w:rsidRPr="0035472B">
        <w:rPr>
          <w:sz w:val="24"/>
          <w:szCs w:val="24"/>
        </w:rPr>
        <w:t>intended to further the imp</w:t>
      </w:r>
      <w:r w:rsidRPr="0035472B">
        <w:rPr>
          <w:sz w:val="24"/>
          <w:szCs w:val="24"/>
          <w:u w:val="single"/>
        </w:rPr>
        <w:t>l</w:t>
      </w:r>
      <w:r w:rsidRPr="0035472B">
        <w:rPr>
          <w:sz w:val="24"/>
          <w:szCs w:val="24"/>
        </w:rPr>
        <w:t xml:space="preserve">ementation of the selected </w:t>
      </w:r>
      <w:r w:rsidR="007506A8">
        <w:rPr>
          <w:sz w:val="24"/>
          <w:szCs w:val="24"/>
        </w:rPr>
        <w:t xml:space="preserve">interim </w:t>
      </w:r>
      <w:r w:rsidRPr="0035472B">
        <w:rPr>
          <w:sz w:val="24"/>
          <w:szCs w:val="24"/>
        </w:rPr>
        <w:t xml:space="preserve">remedial action </w:t>
      </w:r>
      <w:r w:rsidR="00FB1763" w:rsidRPr="0035472B">
        <w:rPr>
          <w:sz w:val="24"/>
          <w:szCs w:val="24"/>
        </w:rPr>
        <w:t>and</w:t>
      </w:r>
      <w:r w:rsidRPr="0035472B">
        <w:rPr>
          <w:sz w:val="24"/>
          <w:szCs w:val="24"/>
        </w:rPr>
        <w:t xml:space="preserve"> protect human health and the e</w:t>
      </w:r>
      <w:r w:rsidR="00A14E5A" w:rsidRPr="00A14E5A">
        <w:rPr>
          <w:sz w:val="24"/>
          <w:szCs w:val="24"/>
        </w:rPr>
        <w:t>n</w:t>
      </w:r>
      <w:r w:rsidR="00A075ED">
        <w:rPr>
          <w:sz w:val="24"/>
          <w:szCs w:val="24"/>
        </w:rPr>
        <w:t>vironment.</w:t>
      </w:r>
    </w:p>
    <w:p w:rsidR="008425EA" w:rsidRPr="00BB3C85" w:rsidRDefault="008425EA" w:rsidP="00A17CB4">
      <w:pPr>
        <w:pStyle w:val="ListParagraph"/>
        <w:numPr>
          <w:ilvl w:val="0"/>
          <w:numId w:val="2"/>
        </w:numPr>
        <w:suppressAutoHyphens/>
        <w:spacing w:after="240"/>
        <w:ind w:left="0" w:firstLine="720"/>
        <w:contextualSpacing w:val="0"/>
        <w:rPr>
          <w:sz w:val="24"/>
          <w:szCs w:val="24"/>
        </w:rPr>
      </w:pPr>
      <w:r w:rsidRPr="00BB3C85">
        <w:rPr>
          <w:sz w:val="24"/>
          <w:szCs w:val="24"/>
        </w:rPr>
        <w:t>Nothing i</w:t>
      </w:r>
      <w:r w:rsidRPr="00BB3C85">
        <w:rPr>
          <w:bCs/>
          <w:iCs/>
          <w:sz w:val="24"/>
          <w:szCs w:val="24"/>
        </w:rPr>
        <w:t>n this Eas</w:t>
      </w:r>
      <w:r w:rsidRPr="00BB3C85">
        <w:rPr>
          <w:b/>
          <w:bCs/>
          <w:iCs/>
          <w:sz w:val="24"/>
          <w:szCs w:val="24"/>
        </w:rPr>
        <w:t>e</w:t>
      </w:r>
      <w:r w:rsidRPr="00BB3C85">
        <w:rPr>
          <w:sz w:val="24"/>
          <w:szCs w:val="24"/>
        </w:rPr>
        <w:t>ment and Equitable Servitude constitutes an admission by Grantor of any liability for the contamination described in the Easement and Equit</w:t>
      </w:r>
      <w:r w:rsidR="00A14E5A" w:rsidRPr="00A14E5A">
        <w:rPr>
          <w:sz w:val="24"/>
          <w:szCs w:val="24"/>
        </w:rPr>
        <w:t>a</w:t>
      </w:r>
      <w:r w:rsidRPr="00BB3C85">
        <w:rPr>
          <w:sz w:val="24"/>
          <w:szCs w:val="24"/>
        </w:rPr>
        <w:t>ble Servitude.</w:t>
      </w:r>
    </w:p>
    <w:p w:rsidR="00A17CB4" w:rsidRDefault="00A17CB4" w:rsidP="00A17CB4">
      <w:pPr>
        <w:pStyle w:val="Heading1"/>
        <w:numPr>
          <w:ilvl w:val="0"/>
          <w:numId w:val="3"/>
        </w:numPr>
      </w:pPr>
      <w:r w:rsidRPr="0035472B">
        <w:t>DEFINITIONS</w:t>
      </w:r>
    </w:p>
    <w:p w:rsidR="008A7E51" w:rsidRPr="008A7E51" w:rsidRDefault="008A7E51" w:rsidP="008A7E51"/>
    <w:p w:rsidR="0035472B" w:rsidRDefault="0035472B" w:rsidP="00F12A8D">
      <w:pPr>
        <w:pStyle w:val="BodyText"/>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p>
    <w:p w:rsidR="00A17CB4" w:rsidRPr="0035472B" w:rsidRDefault="00A17CB4" w:rsidP="00A17CB4">
      <w:pPr>
        <w:pStyle w:val="BodyText"/>
        <w:numPr>
          <w:ilvl w:val="1"/>
          <w:numId w:val="1"/>
        </w:numPr>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r w:rsidRPr="0035472B">
        <w:rPr>
          <w:rFonts w:ascii="Times New Roman" w:hAnsi="Times New Roman" w:cs="Times New Roman"/>
        </w:rPr>
        <w:t>"DEQ" means the Oregon Department of Environmental Quality, and its employees, agents, and authorized representatives. "DEQ" also means any successor or assign of DEQ under the laws of Oregon, including but not limited to any entity or instrumentality of the State of Oregon authorized to perform any of the functions or to exercise any of the powers currently performed or exercised by DEQ.</w:t>
      </w:r>
    </w:p>
    <w:p w:rsidR="00A17CB4" w:rsidRPr="0035472B" w:rsidRDefault="001F10E1" w:rsidP="00A17CB4">
      <w:pPr>
        <w:pStyle w:val="BodyText"/>
        <w:numPr>
          <w:ilvl w:val="1"/>
          <w:numId w:val="1"/>
        </w:numPr>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r w:rsidRPr="0035472B">
        <w:rPr>
          <w:rFonts w:ascii="Times New Roman" w:hAnsi="Times New Roman" w:cs="Times New Roman"/>
        </w:rPr>
        <w:t>"</w:t>
      </w:r>
      <w:r w:rsidR="00A17CB4" w:rsidRPr="0035472B">
        <w:rPr>
          <w:rFonts w:ascii="Times New Roman" w:hAnsi="Times New Roman" w:cs="Times New Roman"/>
        </w:rPr>
        <w:t>Ecological receptor</w:t>
      </w:r>
      <w:r w:rsidRPr="0035472B">
        <w:rPr>
          <w:rFonts w:ascii="Times New Roman" w:hAnsi="Times New Roman" w:cs="Times New Roman"/>
        </w:rPr>
        <w:t>"</w:t>
      </w:r>
      <w:r w:rsidR="00A17CB4" w:rsidRPr="0035472B">
        <w:rPr>
          <w:rFonts w:ascii="Times New Roman" w:hAnsi="Times New Roman" w:cs="Times New Roman"/>
        </w:rPr>
        <w:t xml:space="preserve"> has the meaning set forth in OAR 340-122-0115.</w:t>
      </w:r>
    </w:p>
    <w:p w:rsidR="00C00C69" w:rsidRDefault="001F10E1" w:rsidP="00A17CB4">
      <w:pPr>
        <w:pStyle w:val="BodyText"/>
        <w:numPr>
          <w:ilvl w:val="1"/>
          <w:numId w:val="1"/>
        </w:numPr>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r w:rsidRPr="0035472B">
        <w:rPr>
          <w:rFonts w:ascii="Times New Roman" w:hAnsi="Times New Roman" w:cs="Times New Roman"/>
        </w:rPr>
        <w:t>"</w:t>
      </w:r>
      <w:r w:rsidR="00A17CB4" w:rsidRPr="0035472B">
        <w:rPr>
          <w:rFonts w:ascii="Times New Roman" w:hAnsi="Times New Roman" w:cs="Times New Roman"/>
        </w:rPr>
        <w:t>Engineering control</w:t>
      </w:r>
      <w:r w:rsidRPr="0035472B">
        <w:rPr>
          <w:rFonts w:ascii="Times New Roman" w:hAnsi="Times New Roman" w:cs="Times New Roman"/>
        </w:rPr>
        <w:t>"</w:t>
      </w:r>
      <w:r w:rsidR="00A17CB4" w:rsidRPr="0035472B">
        <w:rPr>
          <w:rFonts w:ascii="Times New Roman" w:hAnsi="Times New Roman" w:cs="Times New Roman"/>
        </w:rPr>
        <w:t xml:space="preserve"> has the meaning set forth in OAR 340-122-0115</w:t>
      </w:r>
      <w:r w:rsidR="00CE6B9C" w:rsidRPr="0035472B">
        <w:rPr>
          <w:rFonts w:ascii="Times New Roman" w:hAnsi="Times New Roman" w:cs="Times New Roman"/>
        </w:rPr>
        <w:t xml:space="preserve"> </w:t>
      </w:r>
    </w:p>
    <w:p w:rsidR="00A17CB4" w:rsidRPr="0035472B" w:rsidRDefault="001F10E1" w:rsidP="00A17CB4">
      <w:pPr>
        <w:pStyle w:val="BodyText"/>
        <w:numPr>
          <w:ilvl w:val="1"/>
          <w:numId w:val="1"/>
        </w:numPr>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r w:rsidRPr="0035472B">
        <w:rPr>
          <w:rFonts w:ascii="Times New Roman" w:hAnsi="Times New Roman" w:cs="Times New Roman"/>
        </w:rPr>
        <w:t>"</w:t>
      </w:r>
      <w:r w:rsidR="00A17CB4" w:rsidRPr="0035472B">
        <w:rPr>
          <w:rFonts w:ascii="Times New Roman" w:hAnsi="Times New Roman" w:cs="Times New Roman"/>
        </w:rPr>
        <w:t>Hazardous substance</w:t>
      </w:r>
      <w:r w:rsidRPr="0035472B">
        <w:rPr>
          <w:rFonts w:ascii="Times New Roman" w:hAnsi="Times New Roman" w:cs="Times New Roman"/>
        </w:rPr>
        <w:t>"</w:t>
      </w:r>
      <w:r w:rsidR="00A17CB4" w:rsidRPr="0035472B">
        <w:rPr>
          <w:rFonts w:ascii="Times New Roman" w:hAnsi="Times New Roman" w:cs="Times New Roman"/>
        </w:rPr>
        <w:t xml:space="preserve"> has the meaning set forth in ORS 465.200</w:t>
      </w:r>
    </w:p>
    <w:p w:rsidR="00A17CB4" w:rsidRPr="0035472B" w:rsidRDefault="00A17CB4" w:rsidP="00A17CB4">
      <w:pPr>
        <w:pStyle w:val="BodyText"/>
        <w:numPr>
          <w:ilvl w:val="1"/>
          <w:numId w:val="1"/>
        </w:numPr>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r w:rsidRPr="0035472B">
        <w:rPr>
          <w:rFonts w:ascii="Times New Roman" w:hAnsi="Times New Roman" w:cs="Times New Roman"/>
        </w:rPr>
        <w:t xml:space="preserve">"Owner" means any person or entity, including Grantor, who at any time owns, occupies, or acquires any right, title, or interest in or to any portion of the Property or a vendee's interest of record to any portion of the Property, including any successor, heir, assign or holder of title or a vendee's interest of record to any portion of the Property, </w:t>
      </w:r>
      <w:r w:rsidR="00FB1763" w:rsidRPr="0035472B">
        <w:rPr>
          <w:rFonts w:ascii="Times New Roman" w:hAnsi="Times New Roman" w:cs="Times New Roman"/>
        </w:rPr>
        <w:t xml:space="preserve">but </w:t>
      </w:r>
      <w:r w:rsidRPr="0035472B">
        <w:rPr>
          <w:rFonts w:ascii="Times New Roman" w:hAnsi="Times New Roman" w:cs="Times New Roman"/>
        </w:rPr>
        <w:t>excluding any entity or person who holds such interest solely for the security for the payment of an obligation and does not possess or control use of the Property.</w:t>
      </w:r>
    </w:p>
    <w:p w:rsidR="00A17CB4" w:rsidRDefault="00A17CB4" w:rsidP="00A17CB4">
      <w:pPr>
        <w:pStyle w:val="BodyText"/>
        <w:numPr>
          <w:ilvl w:val="1"/>
          <w:numId w:val="1"/>
        </w:numPr>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r w:rsidRPr="0035472B">
        <w:rPr>
          <w:rFonts w:ascii="Times New Roman" w:hAnsi="Times New Roman" w:cs="Times New Roman"/>
        </w:rPr>
        <w:t>"Remedial Action" has the meaning set forth in ORS 465.200 and OAR 340-122-0115.</w:t>
      </w:r>
    </w:p>
    <w:p w:rsidR="008A40B2" w:rsidRDefault="008A40B2">
      <w:pPr>
        <w:pStyle w:val="BodyText"/>
        <w:tabs>
          <w:tab w:val="clear" w:pos="-1440"/>
          <w:tab w:val="clear" w:pos="-720"/>
          <w:tab w:val="clear" w:pos="720"/>
          <w:tab w:val="clear" w:pos="1440"/>
          <w:tab w:val="clear" w:pos="2016"/>
          <w:tab w:val="clear" w:pos="2880"/>
          <w:tab w:val="clear" w:pos="4680"/>
          <w:tab w:val="clear" w:pos="9360"/>
        </w:tabs>
        <w:ind w:left="720"/>
        <w:rPr>
          <w:rFonts w:ascii="Times New Roman" w:hAnsi="Times New Roman" w:cs="Times New Roman"/>
        </w:rPr>
      </w:pPr>
    </w:p>
    <w:p w:rsidR="00A17CB4" w:rsidRDefault="00A17CB4" w:rsidP="00A17CB4">
      <w:pPr>
        <w:pStyle w:val="Heading1"/>
        <w:numPr>
          <w:ilvl w:val="0"/>
          <w:numId w:val="3"/>
        </w:numPr>
      </w:pPr>
      <w:r>
        <w:t>GENERAL DECLARATION</w:t>
      </w:r>
    </w:p>
    <w:p w:rsidR="00A17CB4" w:rsidRDefault="00A17CB4" w:rsidP="00A17CB4">
      <w:pPr>
        <w:keepNext/>
        <w:suppressAutoHyphens/>
        <w:rPr>
          <w:sz w:val="24"/>
          <w:szCs w:val="24"/>
        </w:rPr>
      </w:pPr>
    </w:p>
    <w:p w:rsidR="00A17CB4" w:rsidRPr="00FB1763" w:rsidRDefault="00A17CB4" w:rsidP="00A17CB4">
      <w:pPr>
        <w:suppressAutoHyphens/>
        <w:rPr>
          <w:i/>
          <w:sz w:val="24"/>
          <w:szCs w:val="24"/>
        </w:rPr>
      </w:pPr>
      <w:r>
        <w:rPr>
          <w:sz w:val="24"/>
          <w:szCs w:val="24"/>
        </w:rPr>
        <w:tab/>
        <w:t>2.1</w:t>
      </w:r>
      <w:r>
        <w:rPr>
          <w:sz w:val="24"/>
          <w:szCs w:val="24"/>
        </w:rPr>
        <w:tab/>
        <w:t>Grantor, in consideration of G</w:t>
      </w:r>
      <w:r w:rsidR="00027269">
        <w:rPr>
          <w:sz w:val="24"/>
          <w:szCs w:val="24"/>
        </w:rPr>
        <w:t xml:space="preserve">rantee’s </w:t>
      </w:r>
      <w:r w:rsidR="007D7559" w:rsidRPr="00027269">
        <w:rPr>
          <w:sz w:val="24"/>
          <w:szCs w:val="24"/>
        </w:rPr>
        <w:t xml:space="preserve">issuance of a </w:t>
      </w:r>
      <w:r w:rsidR="00027269" w:rsidRPr="00027269">
        <w:rPr>
          <w:sz w:val="24"/>
          <w:szCs w:val="24"/>
        </w:rPr>
        <w:t xml:space="preserve">voluntary agreement as </w:t>
      </w:r>
      <w:r w:rsidR="007D7559" w:rsidRPr="00027269">
        <w:rPr>
          <w:sz w:val="24"/>
          <w:szCs w:val="24"/>
        </w:rPr>
        <w:t>described above</w:t>
      </w:r>
      <w:r>
        <w:rPr>
          <w:sz w:val="24"/>
          <w:szCs w:val="24"/>
        </w:rPr>
        <w:t>, grants to DEQ an Easement for access and accepts the Equitable Servitudes described in this instrument and, in so doing, declares that the Property</w:t>
      </w:r>
      <w:r w:rsidR="00122ACA">
        <w:rPr>
          <w:sz w:val="24"/>
          <w:szCs w:val="24"/>
        </w:rPr>
        <w:t xml:space="preserve"> </w:t>
      </w:r>
      <w:r>
        <w:rPr>
          <w:sz w:val="24"/>
          <w:szCs w:val="24"/>
        </w:rPr>
        <w:t xml:space="preserve">is now subject to and </w:t>
      </w:r>
      <w:r w:rsidR="008425EA">
        <w:rPr>
          <w:sz w:val="24"/>
          <w:szCs w:val="24"/>
        </w:rPr>
        <w:t>must</w:t>
      </w:r>
      <w:r>
        <w:rPr>
          <w:sz w:val="24"/>
          <w:szCs w:val="24"/>
        </w:rPr>
        <w:t xml:space="preserve"> in future be conveyed, transferred, leased, encumbered, occupied, built upon, or otherwise used or improved, in whole or in part, subject to this EES.</w:t>
      </w:r>
    </w:p>
    <w:p w:rsidR="00A17CB4" w:rsidRDefault="00A17CB4" w:rsidP="00A17CB4">
      <w:pPr>
        <w:suppressAutoHyphens/>
        <w:rPr>
          <w:sz w:val="24"/>
          <w:szCs w:val="24"/>
        </w:rPr>
      </w:pPr>
    </w:p>
    <w:p w:rsidR="00A17CB4" w:rsidRDefault="00A17CB4" w:rsidP="00A17CB4">
      <w:pPr>
        <w:suppressAutoHyphens/>
        <w:ind w:firstLine="720"/>
        <w:rPr>
          <w:sz w:val="24"/>
          <w:szCs w:val="24"/>
        </w:rPr>
      </w:pPr>
      <w:r>
        <w:rPr>
          <w:sz w:val="24"/>
          <w:szCs w:val="24"/>
        </w:rPr>
        <w:t>2.2</w:t>
      </w:r>
      <w:r>
        <w:rPr>
          <w:sz w:val="24"/>
          <w:szCs w:val="24"/>
        </w:rPr>
        <w:tab/>
        <w:t xml:space="preserve">Each condition and restriction set forth in this EES touches and concerns the Property and the equitable servitudes granted in </w:t>
      </w:r>
      <w:r w:rsidR="008425EA">
        <w:rPr>
          <w:sz w:val="24"/>
          <w:szCs w:val="24"/>
        </w:rPr>
        <w:t>Section</w:t>
      </w:r>
      <w:r>
        <w:rPr>
          <w:sz w:val="24"/>
          <w:szCs w:val="24"/>
        </w:rPr>
        <w:t xml:space="preserve"> 3 and easement granted in </w:t>
      </w:r>
      <w:r w:rsidR="008425EA">
        <w:rPr>
          <w:sz w:val="24"/>
          <w:szCs w:val="24"/>
        </w:rPr>
        <w:t>Section</w:t>
      </w:r>
      <w:r>
        <w:rPr>
          <w:sz w:val="24"/>
          <w:szCs w:val="24"/>
        </w:rPr>
        <w:t xml:space="preserve"> 4 below, run</w:t>
      </w:r>
      <w:r w:rsidR="008425EA">
        <w:rPr>
          <w:sz w:val="24"/>
          <w:szCs w:val="24"/>
        </w:rPr>
        <w:t>s</w:t>
      </w:r>
      <w:r>
        <w:rPr>
          <w:sz w:val="24"/>
          <w:szCs w:val="24"/>
        </w:rPr>
        <w:t xml:space="preserve"> with the land for all purposes, </w:t>
      </w:r>
      <w:r w:rsidR="008425EA">
        <w:rPr>
          <w:sz w:val="24"/>
          <w:szCs w:val="24"/>
        </w:rPr>
        <w:t>is</w:t>
      </w:r>
      <w:r>
        <w:rPr>
          <w:sz w:val="24"/>
          <w:szCs w:val="24"/>
        </w:rPr>
        <w:t xml:space="preserve"> binding upon all current and future owners of the Property as set forth in this EES, and inure</w:t>
      </w:r>
      <w:r w:rsidR="008425EA">
        <w:rPr>
          <w:sz w:val="24"/>
          <w:szCs w:val="24"/>
        </w:rPr>
        <w:t>s</w:t>
      </w:r>
      <w:r>
        <w:rPr>
          <w:sz w:val="24"/>
          <w:szCs w:val="24"/>
        </w:rPr>
        <w:t xml:space="preserve"> to the benefit of the State of Oregon. Grantor further conveys to DEQ the perpetual right to enforce the conditions and restrictions set forth in this EES. </w:t>
      </w:r>
    </w:p>
    <w:p w:rsidR="00A17CB4" w:rsidRDefault="00A17CB4" w:rsidP="00A17CB4">
      <w:pPr>
        <w:suppressAutoHyphens/>
        <w:rPr>
          <w:sz w:val="24"/>
          <w:szCs w:val="24"/>
        </w:rPr>
      </w:pPr>
    </w:p>
    <w:p w:rsidR="00A17CB4" w:rsidRPr="00440FD8" w:rsidRDefault="00A17CB4" w:rsidP="00A17CB4">
      <w:pPr>
        <w:pStyle w:val="Heading1"/>
        <w:numPr>
          <w:ilvl w:val="0"/>
          <w:numId w:val="3"/>
        </w:numPr>
      </w:pPr>
      <w:r w:rsidRPr="00440FD8">
        <w:lastRenderedPageBreak/>
        <w:t>EQUITABLE SERVIT</w:t>
      </w:r>
      <w:r w:rsidRPr="00570CC8">
        <w:t>UDES</w:t>
      </w:r>
    </w:p>
    <w:p w:rsidR="00A17CB4" w:rsidRPr="00440FD8" w:rsidRDefault="00A17CB4" w:rsidP="00A17CB4">
      <w:pPr>
        <w:keepNext/>
        <w:tabs>
          <w:tab w:val="center" w:pos="4680"/>
          <w:tab w:val="right" w:pos="9360"/>
        </w:tabs>
        <w:suppressAutoHyphens/>
        <w:jc w:val="center"/>
        <w:rPr>
          <w:b/>
          <w:bCs/>
          <w:sz w:val="24"/>
          <w:szCs w:val="24"/>
        </w:rPr>
      </w:pPr>
      <w:r w:rsidRPr="00440FD8">
        <w:rPr>
          <w:b/>
          <w:bCs/>
          <w:sz w:val="24"/>
          <w:szCs w:val="24"/>
        </w:rPr>
        <w:t>(REQUIRED ACTIONS AND RESTRICTIONS ON USE)</w:t>
      </w:r>
    </w:p>
    <w:p w:rsidR="00A17CB4" w:rsidRPr="00440FD8" w:rsidRDefault="00A17CB4" w:rsidP="00A17CB4">
      <w:pPr>
        <w:keepNext/>
        <w:suppressAutoHyphens/>
        <w:rPr>
          <w:b/>
          <w:bCs/>
          <w:sz w:val="24"/>
          <w:szCs w:val="24"/>
        </w:rPr>
      </w:pPr>
    </w:p>
    <w:p w:rsidR="008365C4" w:rsidRPr="00EF475A" w:rsidRDefault="008A7E51" w:rsidP="006D6B28">
      <w:pPr>
        <w:pStyle w:val="Heading2"/>
        <w:keepNext w:val="0"/>
        <w:numPr>
          <w:ilvl w:val="1"/>
          <w:numId w:val="5"/>
        </w:numPr>
        <w:tabs>
          <w:tab w:val="clear" w:pos="-1440"/>
          <w:tab w:val="clear" w:pos="-720"/>
          <w:tab w:val="clear" w:pos="720"/>
          <w:tab w:val="clear" w:pos="1440"/>
          <w:tab w:val="clear" w:pos="2016"/>
          <w:tab w:val="clear" w:pos="2880"/>
          <w:tab w:val="clear" w:pos="4680"/>
          <w:tab w:val="clear" w:pos="9360"/>
        </w:tabs>
        <w:spacing w:after="240"/>
      </w:pPr>
      <w:r>
        <w:rPr>
          <w:b/>
          <w:bCs/>
        </w:rPr>
        <w:t xml:space="preserve"> </w:t>
      </w:r>
      <w:r w:rsidR="008365C4" w:rsidRPr="00EF475A">
        <w:rPr>
          <w:b/>
          <w:bCs/>
        </w:rPr>
        <w:t>Land Use Restrictions:</w:t>
      </w:r>
      <w:r w:rsidR="00EF475A" w:rsidRPr="00EF475A">
        <w:rPr>
          <w:b/>
          <w:bCs/>
        </w:rPr>
        <w:t xml:space="preserve"> </w:t>
      </w:r>
      <w:r w:rsidR="008365C4" w:rsidRPr="00EF475A">
        <w:t>Residential Use of any type</w:t>
      </w:r>
      <w:r w:rsidR="00EF475A">
        <w:t xml:space="preserve"> is prohibited on the property.</w:t>
      </w:r>
    </w:p>
    <w:p w:rsidR="00EF475A" w:rsidRPr="00EF475A" w:rsidRDefault="00426D87" w:rsidP="00A466C0">
      <w:pPr>
        <w:pStyle w:val="Heading2"/>
        <w:keepNext w:val="0"/>
        <w:numPr>
          <w:ilvl w:val="1"/>
          <w:numId w:val="5"/>
        </w:numPr>
        <w:tabs>
          <w:tab w:val="clear" w:pos="-1440"/>
          <w:tab w:val="clear" w:pos="-720"/>
          <w:tab w:val="clear" w:pos="720"/>
          <w:tab w:val="clear" w:pos="1440"/>
          <w:tab w:val="clear" w:pos="2016"/>
          <w:tab w:val="clear" w:pos="2880"/>
          <w:tab w:val="clear" w:pos="4680"/>
          <w:tab w:val="clear" w:pos="9360"/>
        </w:tabs>
        <w:spacing w:after="240"/>
      </w:pPr>
      <w:r w:rsidRPr="00A466C0">
        <w:rPr>
          <w:bCs/>
        </w:rPr>
        <w:t xml:space="preserve"> </w:t>
      </w:r>
      <w:r w:rsidRPr="00A466C0">
        <w:rPr>
          <w:b/>
          <w:bCs/>
        </w:rPr>
        <w:t>Access Restrictions</w:t>
      </w:r>
      <w:r w:rsidR="00EF475A" w:rsidRPr="00A466C0">
        <w:rPr>
          <w:bCs/>
        </w:rPr>
        <w:t>:</w:t>
      </w:r>
      <w:r w:rsidRPr="00EF475A">
        <w:t xml:space="preserve"> Owner shall post no </w:t>
      </w:r>
      <w:r w:rsidR="00EF475A" w:rsidRPr="00EF475A">
        <w:t>trespassing</w:t>
      </w:r>
      <w:r w:rsidRPr="00EF475A">
        <w:t xml:space="preserve"> signs, and prohibit entry</w:t>
      </w:r>
      <w:r w:rsidR="00EF475A" w:rsidRPr="00EF475A">
        <w:t xml:space="preserve"> of unauthorized personnel. </w:t>
      </w:r>
      <w:r w:rsidRPr="00EF475A">
        <w:t xml:space="preserve"> </w:t>
      </w:r>
      <w:r w:rsidR="00EF475A" w:rsidRPr="00EF475A">
        <w:t xml:space="preserve"> Authorized personnel shall be notified </w:t>
      </w:r>
      <w:r w:rsidRPr="00EF475A">
        <w:t>of potential hazards of exposure t</w:t>
      </w:r>
      <w:r w:rsidR="00EF475A" w:rsidRPr="00EF475A">
        <w:t>o contaminants, in accordance with the Interim Soil Management Plan</w:t>
      </w:r>
      <w:r w:rsidR="00EF475A">
        <w:t xml:space="preserve">, dated </w:t>
      </w:r>
      <w:r w:rsidR="00EF475A" w:rsidRPr="00A466C0">
        <w:rPr>
          <w:highlight w:val="yellow"/>
        </w:rPr>
        <w:t>January 2016.</w:t>
      </w:r>
      <w:r w:rsidR="00E21878">
        <w:t xml:space="preserve"> </w:t>
      </w:r>
      <w:r w:rsidR="00A466C0">
        <w:t xml:space="preserve"> </w:t>
      </w:r>
      <w:r w:rsidR="00A466C0" w:rsidRPr="00E21878">
        <w:t>Access to the property for investigation activities performed under the voluntary agreement, including groundwater, shal</w:t>
      </w:r>
      <w:r w:rsidR="00A466C0">
        <w:t>l</w:t>
      </w:r>
      <w:r w:rsidR="00A466C0" w:rsidRPr="00E21878">
        <w:t xml:space="preserve"> be maintained.</w:t>
      </w:r>
    </w:p>
    <w:p w:rsidR="00E21878" w:rsidRPr="00E21878" w:rsidRDefault="00EF475A" w:rsidP="00E21878">
      <w:pPr>
        <w:pStyle w:val="Heading2"/>
        <w:keepNext w:val="0"/>
        <w:numPr>
          <w:ilvl w:val="1"/>
          <w:numId w:val="5"/>
        </w:numPr>
        <w:tabs>
          <w:tab w:val="clear" w:pos="-1440"/>
          <w:tab w:val="clear" w:pos="-720"/>
          <w:tab w:val="clear" w:pos="720"/>
          <w:tab w:val="clear" w:pos="1440"/>
          <w:tab w:val="clear" w:pos="2016"/>
          <w:tab w:val="clear" w:pos="2880"/>
          <w:tab w:val="clear" w:pos="4680"/>
          <w:tab w:val="clear" w:pos="9360"/>
        </w:tabs>
        <w:spacing w:after="240"/>
      </w:pPr>
      <w:proofErr w:type="gramStart"/>
      <w:r w:rsidRPr="00EF475A">
        <w:rPr>
          <w:b/>
          <w:bCs/>
        </w:rPr>
        <w:t>Soil Cap Engineering Control.</w:t>
      </w:r>
      <w:proofErr w:type="gramEnd"/>
      <w:r w:rsidRPr="00EF475A">
        <w:t xml:space="preserve"> Except upon prior written approval from DEQ, Owner may not conduct or allow operations or conditions on the Property or use of the Property in any way that might penetrate any soil </w:t>
      </w:r>
      <w:r>
        <w:t xml:space="preserve">or gravel </w:t>
      </w:r>
      <w:r w:rsidRPr="00EF475A">
        <w:t xml:space="preserve">cap at the </w:t>
      </w:r>
      <w:r>
        <w:t xml:space="preserve">Property or jeopardize the </w:t>
      </w:r>
      <w:r w:rsidRPr="00EF475A">
        <w:t>cap's protective function as an engineering control that prevents exposure to contaminated soil, including without limitation any excavation, drilling, scraping, or uncontrolled erosion. Owner will maint</w:t>
      </w:r>
      <w:r>
        <w:t>ain the soil cap,</w:t>
      </w:r>
      <w:r w:rsidRPr="00EF475A">
        <w:t xml:space="preserve"> in accor</w:t>
      </w:r>
      <w:r>
        <w:t>dance with the interim soil management plan, or any future amendments to that plan.</w:t>
      </w:r>
    </w:p>
    <w:p w:rsidR="00EF475A" w:rsidRPr="00EF475A" w:rsidRDefault="00EF475A" w:rsidP="00EF475A">
      <w:pPr>
        <w:rPr>
          <w:highlight w:val="yellow"/>
        </w:rPr>
      </w:pPr>
    </w:p>
    <w:p w:rsidR="008A40B2" w:rsidRDefault="00A14E5A" w:rsidP="006D6B28">
      <w:pPr>
        <w:pStyle w:val="Heading2"/>
        <w:keepNext w:val="0"/>
        <w:numPr>
          <w:ilvl w:val="1"/>
          <w:numId w:val="5"/>
        </w:numPr>
        <w:tabs>
          <w:tab w:val="clear" w:pos="-1440"/>
          <w:tab w:val="clear" w:pos="-720"/>
          <w:tab w:val="clear" w:pos="720"/>
          <w:tab w:val="clear" w:pos="1440"/>
          <w:tab w:val="clear" w:pos="2016"/>
          <w:tab w:val="clear" w:pos="2880"/>
          <w:tab w:val="clear" w:pos="4680"/>
          <w:tab w:val="clear" w:pos="9360"/>
        </w:tabs>
        <w:spacing w:after="240"/>
      </w:pPr>
      <w:proofErr w:type="gramStart"/>
      <w:r w:rsidRPr="00A14E5A">
        <w:rPr>
          <w:b/>
        </w:rPr>
        <w:t>Use of the Property</w:t>
      </w:r>
      <w:r w:rsidR="00A17CB4" w:rsidRPr="00055AFF">
        <w:t>.</w:t>
      </w:r>
      <w:proofErr w:type="gramEnd"/>
      <w:r w:rsidR="00CB2397" w:rsidRPr="00055AFF">
        <w:t xml:space="preserve"> </w:t>
      </w:r>
      <w:r w:rsidR="00A17CB4" w:rsidRPr="0065567B">
        <w:t xml:space="preserve">Owner </w:t>
      </w:r>
      <w:r w:rsidR="006C3E72">
        <w:t>may</w:t>
      </w:r>
      <w:r w:rsidR="00A17CB4" w:rsidRPr="0065567B">
        <w:t xml:space="preserve"> not occupy or allow other parties to occupy the Property unless the controls listed in this </w:t>
      </w:r>
      <w:r w:rsidR="008425EA">
        <w:t>Section</w:t>
      </w:r>
      <w:r w:rsidR="00A17CB4" w:rsidRPr="0065567B">
        <w:t xml:space="preserve"> 3 are maintained</w:t>
      </w:r>
      <w:r w:rsidR="006C3E72">
        <w:t>.</w:t>
      </w:r>
      <w:r w:rsidR="00A17CB4" w:rsidRPr="0065567B">
        <w:t xml:space="preserve"> </w:t>
      </w:r>
    </w:p>
    <w:p w:rsidR="006D6B28" w:rsidRDefault="006D6B28" w:rsidP="006D6B28">
      <w:pPr>
        <w:pStyle w:val="ListParagraph"/>
      </w:pPr>
    </w:p>
    <w:p w:rsidR="006D6B28" w:rsidRPr="006D6B28" w:rsidRDefault="006D6B28" w:rsidP="006D6B28">
      <w:pPr>
        <w:pStyle w:val="ListParagraph"/>
        <w:ind w:left="990"/>
      </w:pPr>
    </w:p>
    <w:p w:rsidR="00A17CB4" w:rsidRPr="005A13CE" w:rsidRDefault="00A17CB4" w:rsidP="00A17CB4">
      <w:pPr>
        <w:pStyle w:val="Heading1"/>
        <w:numPr>
          <w:ilvl w:val="0"/>
          <w:numId w:val="3"/>
        </w:numPr>
      </w:pPr>
      <w:r w:rsidRPr="005A13CE">
        <w:t>EASEMENT</w:t>
      </w:r>
    </w:p>
    <w:p w:rsidR="00A17CB4" w:rsidRPr="005A13CE" w:rsidRDefault="00A17CB4" w:rsidP="00A17CB4">
      <w:pPr>
        <w:keepNext/>
        <w:tabs>
          <w:tab w:val="center" w:pos="4680"/>
          <w:tab w:val="right" w:pos="9360"/>
        </w:tabs>
        <w:suppressAutoHyphens/>
        <w:jc w:val="center"/>
        <w:rPr>
          <w:b/>
          <w:bCs/>
          <w:sz w:val="24"/>
          <w:szCs w:val="24"/>
        </w:rPr>
      </w:pPr>
      <w:r w:rsidRPr="005A13CE">
        <w:rPr>
          <w:b/>
          <w:bCs/>
          <w:sz w:val="24"/>
          <w:szCs w:val="24"/>
        </w:rPr>
        <w:t>(RIGHT OF ENTRY)</w:t>
      </w:r>
    </w:p>
    <w:p w:rsidR="00A17CB4" w:rsidRPr="005A13CE" w:rsidRDefault="00A17CB4" w:rsidP="00A17CB4">
      <w:pPr>
        <w:keepNext/>
        <w:tabs>
          <w:tab w:val="left" w:pos="-1440"/>
          <w:tab w:val="left" w:pos="-720"/>
        </w:tabs>
        <w:suppressAutoHyphens/>
        <w:rPr>
          <w:sz w:val="24"/>
          <w:szCs w:val="24"/>
        </w:rPr>
      </w:pPr>
    </w:p>
    <w:p w:rsidR="00A17CB4" w:rsidRDefault="00A17CB4" w:rsidP="00A17CB4">
      <w:pPr>
        <w:tabs>
          <w:tab w:val="left" w:pos="-1440"/>
          <w:tab w:val="left" w:pos="-720"/>
        </w:tabs>
        <w:suppressAutoHyphens/>
        <w:rPr>
          <w:sz w:val="24"/>
          <w:szCs w:val="24"/>
        </w:rPr>
      </w:pPr>
      <w:r w:rsidRPr="005A13CE">
        <w:rPr>
          <w:sz w:val="24"/>
          <w:szCs w:val="24"/>
        </w:rPr>
        <w:tab/>
        <w:t xml:space="preserve">During reasonable hours and subject to reasonable security requirements, DEQ may enter upon and inspect any portion of the Property to determine whether the requirements of this </w:t>
      </w:r>
      <w:r>
        <w:rPr>
          <w:sz w:val="24"/>
          <w:szCs w:val="24"/>
        </w:rPr>
        <w:t>EES</w:t>
      </w:r>
      <w:r w:rsidRPr="005A13CE">
        <w:rPr>
          <w:sz w:val="24"/>
          <w:szCs w:val="24"/>
        </w:rPr>
        <w:t xml:space="preserve"> have been or are being complied with</w:t>
      </w:r>
      <w:r>
        <w:rPr>
          <w:sz w:val="24"/>
          <w:szCs w:val="24"/>
        </w:rPr>
        <w:t>. Except when necessary to address an imminent threat to human health or the environment</w:t>
      </w:r>
      <w:r w:rsidRPr="00D65369">
        <w:rPr>
          <w:sz w:val="24"/>
          <w:szCs w:val="24"/>
        </w:rPr>
        <w:t xml:space="preserve">, </w:t>
      </w:r>
      <w:r>
        <w:rPr>
          <w:sz w:val="24"/>
          <w:szCs w:val="24"/>
        </w:rPr>
        <w:t xml:space="preserve">DEQ will use its best efforts to notify the Owner 72 hours before DEQ entry to the Property. </w:t>
      </w:r>
      <w:r w:rsidRPr="005A13CE">
        <w:rPr>
          <w:sz w:val="24"/>
          <w:szCs w:val="24"/>
        </w:rPr>
        <w:t xml:space="preserve">DEQ may enter upon the Property at any time to abate, mitigate, or cure at the expense of the Owner the violation of any condition or restriction contained in this </w:t>
      </w:r>
      <w:r>
        <w:rPr>
          <w:sz w:val="24"/>
          <w:szCs w:val="24"/>
        </w:rPr>
        <w:t>EES</w:t>
      </w:r>
      <w:r w:rsidRPr="005A13CE">
        <w:rPr>
          <w:sz w:val="24"/>
          <w:szCs w:val="24"/>
        </w:rPr>
        <w:t>, provided DEQ first gives written notice of the violation to Owner describing what is necessary to correct the violation and Owner fails to cure the violation within the time specified in such notice</w:t>
      </w:r>
      <w:r>
        <w:rPr>
          <w:sz w:val="24"/>
          <w:szCs w:val="24"/>
        </w:rPr>
        <w:t xml:space="preserve">. </w:t>
      </w:r>
      <w:r w:rsidRPr="005A13CE">
        <w:rPr>
          <w:sz w:val="24"/>
          <w:szCs w:val="24"/>
        </w:rPr>
        <w:t xml:space="preserve">Any such entry by DEQ </w:t>
      </w:r>
      <w:r>
        <w:rPr>
          <w:sz w:val="24"/>
          <w:szCs w:val="24"/>
        </w:rPr>
        <w:t>to e</w:t>
      </w:r>
      <w:r w:rsidR="007D7559">
        <w:rPr>
          <w:sz w:val="24"/>
          <w:szCs w:val="24"/>
        </w:rPr>
        <w:t>valuate compliance or to abate,</w:t>
      </w:r>
      <w:r>
        <w:rPr>
          <w:sz w:val="24"/>
          <w:szCs w:val="24"/>
        </w:rPr>
        <w:t xml:space="preserve"> mitigate</w:t>
      </w:r>
      <w:r w:rsidR="006C3E72">
        <w:rPr>
          <w:sz w:val="24"/>
          <w:szCs w:val="24"/>
        </w:rPr>
        <w:t>,</w:t>
      </w:r>
      <w:r>
        <w:rPr>
          <w:sz w:val="24"/>
          <w:szCs w:val="24"/>
        </w:rPr>
        <w:t xml:space="preserve"> or cure a violation </w:t>
      </w:r>
      <w:r w:rsidR="00971231">
        <w:rPr>
          <w:sz w:val="24"/>
          <w:szCs w:val="24"/>
        </w:rPr>
        <w:t>may</w:t>
      </w:r>
      <w:r w:rsidR="008425EA" w:rsidRPr="005A13CE">
        <w:rPr>
          <w:sz w:val="24"/>
          <w:szCs w:val="24"/>
        </w:rPr>
        <w:t xml:space="preserve"> </w:t>
      </w:r>
      <w:r w:rsidRPr="005A13CE">
        <w:rPr>
          <w:sz w:val="24"/>
          <w:szCs w:val="24"/>
        </w:rPr>
        <w:t>not be deemed a trespass.</w:t>
      </w:r>
    </w:p>
    <w:p w:rsidR="00A17CB4" w:rsidRPr="00B44910" w:rsidRDefault="00A17CB4" w:rsidP="00A17CB4">
      <w:pPr>
        <w:tabs>
          <w:tab w:val="left" w:pos="-1440"/>
          <w:tab w:val="left" w:pos="-720"/>
        </w:tabs>
        <w:suppressAutoHyphens/>
        <w:rPr>
          <w:sz w:val="24"/>
          <w:szCs w:val="24"/>
        </w:rPr>
      </w:pPr>
    </w:p>
    <w:p w:rsidR="00A17CB4" w:rsidRPr="00B44910" w:rsidRDefault="00A17CB4" w:rsidP="00A17CB4">
      <w:pPr>
        <w:pStyle w:val="Heading1"/>
        <w:numPr>
          <w:ilvl w:val="0"/>
          <w:numId w:val="3"/>
        </w:numPr>
      </w:pPr>
      <w:r w:rsidRPr="00B44910">
        <w:t>RELEASE OF RESTRICTIONS</w:t>
      </w:r>
    </w:p>
    <w:p w:rsidR="00A17CB4" w:rsidRPr="00B44910" w:rsidRDefault="00A17CB4" w:rsidP="00A17CB4">
      <w:pPr>
        <w:pStyle w:val="EndnoteText"/>
        <w:keepNext/>
        <w:suppressAutoHyphens/>
        <w:rPr>
          <w:rFonts w:ascii="Times New Roman" w:hAnsi="Times New Roman" w:cs="Times New Roman"/>
        </w:rPr>
      </w:pPr>
    </w:p>
    <w:p w:rsidR="00A17CB4" w:rsidRDefault="00A17CB4" w:rsidP="00A17CB4">
      <w:pPr>
        <w:pStyle w:val="EndnoteText"/>
        <w:numPr>
          <w:ilvl w:val="1"/>
          <w:numId w:val="3"/>
        </w:numPr>
        <w:suppressAutoHyphens/>
        <w:spacing w:after="240"/>
        <w:ind w:left="0" w:firstLine="720"/>
        <w:rPr>
          <w:rFonts w:ascii="Times New Roman" w:hAnsi="Times New Roman" w:cs="Times New Roman"/>
        </w:rPr>
      </w:pPr>
      <w:r w:rsidRPr="00B44910">
        <w:rPr>
          <w:rFonts w:ascii="Times New Roman" w:hAnsi="Times New Roman" w:cs="Times New Roman"/>
        </w:rPr>
        <w:t xml:space="preserve">Owner may </w:t>
      </w:r>
      <w:r>
        <w:rPr>
          <w:rFonts w:ascii="Times New Roman" w:hAnsi="Times New Roman" w:cs="Times New Roman"/>
        </w:rPr>
        <w:t>request</w:t>
      </w:r>
      <w:r w:rsidRPr="00B44910">
        <w:rPr>
          <w:rFonts w:ascii="Times New Roman" w:hAnsi="Times New Roman" w:cs="Times New Roman"/>
        </w:rPr>
        <w:t xml:space="preserve"> release of any or all of the conditions or restrictions contained in this </w:t>
      </w:r>
      <w:r>
        <w:rPr>
          <w:rFonts w:ascii="Times New Roman" w:hAnsi="Times New Roman" w:cs="Times New Roman"/>
        </w:rPr>
        <w:t>EES</w:t>
      </w:r>
      <w:r w:rsidRPr="00B44910">
        <w:rPr>
          <w:rFonts w:ascii="Times New Roman" w:hAnsi="Times New Roman" w:cs="Times New Roman"/>
        </w:rPr>
        <w:t xml:space="preserve"> by submitting such </w:t>
      </w:r>
      <w:r>
        <w:rPr>
          <w:rFonts w:ascii="Times New Roman" w:hAnsi="Times New Roman" w:cs="Times New Roman"/>
        </w:rPr>
        <w:t>request</w:t>
      </w:r>
      <w:r w:rsidRPr="00B44910">
        <w:rPr>
          <w:rFonts w:ascii="Times New Roman" w:hAnsi="Times New Roman" w:cs="Times New Roman"/>
        </w:rPr>
        <w:t xml:space="preserve"> to the DEQ in writing with evidence that the condition</w:t>
      </w:r>
      <w:r>
        <w:rPr>
          <w:rFonts w:ascii="Times New Roman" w:hAnsi="Times New Roman" w:cs="Times New Roman"/>
        </w:rPr>
        <w:t>s</w:t>
      </w:r>
      <w:r w:rsidRPr="00B44910">
        <w:rPr>
          <w:rFonts w:ascii="Times New Roman" w:hAnsi="Times New Roman" w:cs="Times New Roman"/>
        </w:rPr>
        <w:t xml:space="preserve"> or restriction</w:t>
      </w:r>
      <w:r>
        <w:rPr>
          <w:rFonts w:ascii="Times New Roman" w:hAnsi="Times New Roman" w:cs="Times New Roman"/>
        </w:rPr>
        <w:t>s</w:t>
      </w:r>
      <w:r w:rsidRPr="00B44910">
        <w:rPr>
          <w:rFonts w:ascii="Times New Roman" w:hAnsi="Times New Roman" w:cs="Times New Roman"/>
        </w:rPr>
        <w:t xml:space="preserve"> </w:t>
      </w:r>
      <w:r>
        <w:rPr>
          <w:rFonts w:ascii="Times New Roman" w:hAnsi="Times New Roman" w:cs="Times New Roman"/>
        </w:rPr>
        <w:t>are no longer necessary to protect human health and the environment.</w:t>
      </w:r>
      <w:r w:rsidRPr="00B44910">
        <w:rPr>
          <w:rFonts w:ascii="Times New Roman" w:hAnsi="Times New Roman" w:cs="Times New Roman"/>
        </w:rPr>
        <w:t xml:space="preserve"> The decision to release any or all of the conditions or restrictions in this </w:t>
      </w:r>
      <w:r>
        <w:rPr>
          <w:rFonts w:ascii="Times New Roman" w:hAnsi="Times New Roman" w:cs="Times New Roman"/>
        </w:rPr>
        <w:t>EES</w:t>
      </w:r>
      <w:r w:rsidRPr="00B44910">
        <w:rPr>
          <w:rFonts w:ascii="Times New Roman" w:hAnsi="Times New Roman" w:cs="Times New Roman"/>
        </w:rPr>
        <w:t xml:space="preserve"> </w:t>
      </w:r>
      <w:r w:rsidR="008425EA">
        <w:rPr>
          <w:rFonts w:ascii="Times New Roman" w:hAnsi="Times New Roman" w:cs="Times New Roman"/>
        </w:rPr>
        <w:t>will</w:t>
      </w:r>
      <w:r w:rsidR="008425EA" w:rsidRPr="00B44910">
        <w:rPr>
          <w:rFonts w:ascii="Times New Roman" w:hAnsi="Times New Roman" w:cs="Times New Roman"/>
        </w:rPr>
        <w:t xml:space="preserve"> </w:t>
      </w:r>
      <w:r w:rsidRPr="00B44910">
        <w:rPr>
          <w:rFonts w:ascii="Times New Roman" w:hAnsi="Times New Roman" w:cs="Times New Roman"/>
        </w:rPr>
        <w:t>be within the sole discretion of DEQ.</w:t>
      </w:r>
    </w:p>
    <w:p w:rsidR="00A17CB4" w:rsidRPr="00EA0632" w:rsidRDefault="00A17CB4" w:rsidP="00A17CB4">
      <w:pPr>
        <w:pStyle w:val="EndnoteText"/>
        <w:numPr>
          <w:ilvl w:val="1"/>
          <w:numId w:val="3"/>
        </w:numPr>
        <w:suppressAutoHyphens/>
        <w:spacing w:after="240"/>
        <w:ind w:left="0" w:firstLine="720"/>
        <w:rPr>
          <w:rFonts w:ascii="Times New Roman" w:hAnsi="Times New Roman" w:cs="Times New Roman"/>
        </w:rPr>
      </w:pPr>
      <w:r w:rsidRPr="00EA0632">
        <w:t xml:space="preserve">Upon a determination pursuant to </w:t>
      </w:r>
      <w:r w:rsidR="001F10E1" w:rsidRPr="00EA0632">
        <w:t>Subsection</w:t>
      </w:r>
      <w:r w:rsidRPr="00EA0632">
        <w:t xml:space="preserve"> 5.1, DEQ will, as appropriate, execute and deliver to Owner a release of specific conditions or restrictions, or a release of this EES in its entirety.</w:t>
      </w:r>
    </w:p>
    <w:p w:rsidR="00A17CB4" w:rsidRPr="007B24D5" w:rsidRDefault="00A17CB4" w:rsidP="00A17CB4">
      <w:pPr>
        <w:pStyle w:val="Heading1"/>
        <w:numPr>
          <w:ilvl w:val="0"/>
          <w:numId w:val="3"/>
        </w:numPr>
      </w:pPr>
      <w:r w:rsidRPr="007B24D5">
        <w:t>GENERAL PROVISIONS</w:t>
      </w:r>
    </w:p>
    <w:p w:rsidR="00A17CB4" w:rsidRPr="007B24D5" w:rsidRDefault="00A17CB4" w:rsidP="00A17CB4">
      <w:pPr>
        <w:keepNext/>
        <w:suppressAutoHyphens/>
        <w:rPr>
          <w:sz w:val="24"/>
          <w:szCs w:val="24"/>
        </w:rPr>
      </w:pPr>
    </w:p>
    <w:p w:rsidR="00F93E75" w:rsidRPr="0065567B" w:rsidRDefault="00F93E75" w:rsidP="00F93E75">
      <w:pPr>
        <w:pStyle w:val="Heading2"/>
        <w:keepNext w:val="0"/>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pPr>
      <w:r w:rsidRPr="0065567B">
        <w:rPr>
          <w:b/>
          <w:bCs/>
        </w:rPr>
        <w:t xml:space="preserve">Notice of Transfer/Change of Use. </w:t>
      </w:r>
      <w:r w:rsidRPr="0065567B">
        <w:t xml:space="preserve">Owner </w:t>
      </w:r>
      <w:r>
        <w:t>must</w:t>
      </w:r>
      <w:r w:rsidRPr="0065567B">
        <w:t xml:space="preserve"> notify DEQ within 10 days after the effective date of any conveyance, grant, gift, or other transfer, in whole or in part, of Owner's interest in or occupancy of the Property</w:t>
      </w:r>
      <w:r w:rsidRPr="00936348">
        <w:t xml:space="preserve">. Such notice </w:t>
      </w:r>
      <w:r>
        <w:t>must</w:t>
      </w:r>
      <w:r w:rsidRPr="00936348">
        <w:t xml:space="preserve"> include</w:t>
      </w:r>
      <w:r w:rsidRPr="00AB5324">
        <w:t xml:space="preserve"> the full name and address of the Party to whom Owner </w:t>
      </w:r>
      <w:r>
        <w:t>has</w:t>
      </w:r>
      <w:r w:rsidRPr="00AB5324">
        <w:t xml:space="preserve"> transfer</w:t>
      </w:r>
      <w:r>
        <w:t>red</w:t>
      </w:r>
      <w:r w:rsidRPr="00AB5324">
        <w:t xml:space="preserve"> an interest or right of occupancy</w:t>
      </w:r>
      <w:r w:rsidRPr="00896CAF">
        <w:rPr>
          <w:color w:val="0070C0"/>
        </w:rPr>
        <w:t xml:space="preserve">. </w:t>
      </w:r>
      <w:r w:rsidRPr="00896CAF">
        <w:t xml:space="preserve">In addition, Owner </w:t>
      </w:r>
      <w:r>
        <w:t>must</w:t>
      </w:r>
      <w:r w:rsidRPr="00896CAF">
        <w:t xml:space="preserve"> notify DEQ a minimum of 10 days </w:t>
      </w:r>
      <w:r w:rsidR="006C3E72">
        <w:t>before</w:t>
      </w:r>
      <w:r w:rsidRPr="00896CAF">
        <w:t xml:space="preserve"> the effective date of any change in use of the Property that might expose human or ecological receptors to hazardous substances.</w:t>
      </w:r>
      <w:r w:rsidRPr="00AB5324">
        <w:t xml:space="preserve"> Such notice </w:t>
      </w:r>
      <w:r>
        <w:t>must</w:t>
      </w:r>
      <w:r w:rsidRPr="00AB5324">
        <w:t xml:space="preserve"> include complete details of any planned development activities or change in use.</w:t>
      </w:r>
      <w:r>
        <w:t xml:space="preserve"> </w:t>
      </w:r>
      <w:r w:rsidRPr="0065567B">
        <w:t xml:space="preserve">Notwithstanding the foregoing, Owner </w:t>
      </w:r>
      <w:r w:rsidR="006C3E72">
        <w:t>may</w:t>
      </w:r>
      <w:r w:rsidRPr="0065567B">
        <w:t xml:space="preserve"> not commence any development inconsistent with </w:t>
      </w:r>
      <w:r w:rsidRPr="0035472B">
        <w:t xml:space="preserve">the conditions or restrictions in Section 3 without prior written approval from DEQ as provided </w:t>
      </w:r>
      <w:r w:rsidRPr="0035472B">
        <w:lastRenderedPageBreak/>
        <w:t xml:space="preserve">in Subsection </w:t>
      </w:r>
      <w:r w:rsidR="00F82DB5" w:rsidRPr="00F82DB5">
        <w:t>3</w:t>
      </w:r>
      <w:r w:rsidR="00F82DB5">
        <w:t xml:space="preserve"> </w:t>
      </w:r>
      <w:r w:rsidR="00F82DB5" w:rsidRPr="00F82DB5">
        <w:t>of</w:t>
      </w:r>
      <w:r w:rsidR="00F82DB5">
        <w:t xml:space="preserve"> </w:t>
      </w:r>
      <w:r w:rsidR="008306E9">
        <w:t>t</w:t>
      </w:r>
      <w:r w:rsidR="007D1A31">
        <w:t xml:space="preserve">his EES </w:t>
      </w:r>
      <w:r w:rsidRPr="0035472B">
        <w:t>or removal of</w:t>
      </w:r>
      <w:r w:rsidRPr="0065567B">
        <w:t xml:space="preserve"> the condition or restriction as provided in </w:t>
      </w:r>
      <w:r>
        <w:t>Subsection</w:t>
      </w:r>
      <w:r w:rsidRPr="0065567B">
        <w:t xml:space="preserve"> 5.1.</w:t>
      </w:r>
      <w:r w:rsidRPr="00440FD8">
        <w:t xml:space="preserve"> </w:t>
      </w:r>
      <w:r w:rsidRPr="0065567B">
        <w:t xml:space="preserve">This </w:t>
      </w:r>
      <w:r w:rsidR="006C3E72">
        <w:t>subsection</w:t>
      </w:r>
      <w:r w:rsidRPr="0065567B">
        <w:t xml:space="preserve"> does not apply to the grant or conveyance of a security interest in the Property.</w:t>
      </w:r>
    </w:p>
    <w:p w:rsidR="00F93E75" w:rsidRPr="0065567B" w:rsidRDefault="00F93E75" w:rsidP="00F93E75">
      <w:pPr>
        <w:pStyle w:val="Heading2"/>
        <w:keepNext w:val="0"/>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pPr>
      <w:r w:rsidRPr="0065567B">
        <w:rPr>
          <w:b/>
          <w:bCs/>
        </w:rPr>
        <w:t xml:space="preserve">Zoning Changes. </w:t>
      </w:r>
      <w:r w:rsidRPr="0065567B">
        <w:t xml:space="preserve">Owner </w:t>
      </w:r>
      <w:r>
        <w:t>must</w:t>
      </w:r>
      <w:r w:rsidRPr="0065567B">
        <w:t xml:space="preserve"> notify DEQ no less than 30 days before Owner’s petitioning for or filing of any document initiating a rezoning of the Property that would change the base zone of the Property under the</w:t>
      </w:r>
      <w:r w:rsidR="00522C7B">
        <w:t xml:space="preserve"> Multnomah </w:t>
      </w:r>
      <w:r w:rsidRPr="0065567B">
        <w:t xml:space="preserve">County zoning code or any successor code. As of the date of this </w:t>
      </w:r>
      <w:r>
        <w:t>EES</w:t>
      </w:r>
      <w:r w:rsidRPr="0065567B">
        <w:t>, the base zone of the Property is [</w:t>
      </w:r>
      <w:r w:rsidR="007D7559" w:rsidRPr="007D7559">
        <w:rPr>
          <w:highlight w:val="yellow"/>
        </w:rPr>
        <w:t>insert zoning</w:t>
      </w:r>
      <w:r w:rsidRPr="0065567B">
        <w:t>].</w:t>
      </w:r>
    </w:p>
    <w:p w:rsidR="00F93E75" w:rsidRPr="0065567B" w:rsidRDefault="00F93E75" w:rsidP="00F93E75">
      <w:pPr>
        <w:pStyle w:val="Heading2"/>
        <w:keepNext w:val="0"/>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pPr>
      <w:r w:rsidRPr="0065567B">
        <w:rPr>
          <w:b/>
          <w:bCs/>
        </w:rPr>
        <w:t xml:space="preserve">Cost Recovery. </w:t>
      </w:r>
      <w:r w:rsidRPr="0065567B">
        <w:t xml:space="preserve">Owner </w:t>
      </w:r>
      <w:r w:rsidR="006C3E72">
        <w:t>will</w:t>
      </w:r>
      <w:r w:rsidRPr="0065567B">
        <w:t xml:space="preserve"> pay DEQ’s costs for review and oversight of implementation of and compliance with the provisions in this EES</w:t>
      </w:r>
      <w:r>
        <w:t>, including but not limited to periodic review and tracking of actions required by this EES</w:t>
      </w:r>
      <w:r w:rsidRPr="0065567B">
        <w:t>. This EES constitute</w:t>
      </w:r>
      <w:r>
        <w:t>s</w:t>
      </w:r>
      <w:r w:rsidRPr="0065567B">
        <w:t xml:space="preserve"> the binding agreement by the Owner to reimburse DEQ for all such eligible review and oversight costs.</w:t>
      </w:r>
      <w:r w:rsidR="00122ACA">
        <w:t xml:space="preserve"> </w:t>
      </w:r>
      <w:r w:rsidRPr="0065567B">
        <w:t>DEQ will establish a cost recovery account for tracking and invoicing DEQ project costs. DEQ will provide the Owner with a monthly statement and direct labor summary. DEQ costs will include direct and indirect costs. Direct costs include site-specific expenses and legal costs. Indirect costs are those general management and support costs of the State of Oregon and DEQ allocable to DEQ oversight of this EES and not charged as direct site-specific costs. Indirect charges are based on actual costs and are applied as a percentage of direct personal services costs.</w:t>
      </w:r>
    </w:p>
    <w:p w:rsidR="00971231" w:rsidRPr="00055AFF" w:rsidRDefault="00971231" w:rsidP="00F93E75">
      <w:pPr>
        <w:pStyle w:val="BodyText"/>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rPr>
          <w:rFonts w:ascii="Times New Roman" w:hAnsi="Times New Roman" w:cs="Times New Roman"/>
          <w:i/>
          <w:highlight w:val="yellow"/>
        </w:rPr>
      </w:pPr>
      <w:r w:rsidRPr="00055AFF">
        <w:rPr>
          <w:rFonts w:ascii="Times New Roman" w:hAnsi="Times New Roman" w:cs="Times New Roman"/>
          <w:b/>
        </w:rPr>
        <w:t>Inspection and Reporting</w:t>
      </w:r>
      <w:r w:rsidRPr="00F93E75">
        <w:rPr>
          <w:rFonts w:ascii="Times New Roman" w:hAnsi="Times New Roman" w:cs="Times New Roman"/>
        </w:rPr>
        <w:t>.</w:t>
      </w:r>
      <w:r w:rsidR="008A7E51">
        <w:rPr>
          <w:rFonts w:ascii="Times New Roman" w:hAnsi="Times New Roman" w:cs="Times New Roman"/>
        </w:rPr>
        <w:t xml:space="preserve"> </w:t>
      </w:r>
      <w:r w:rsidRPr="0035472B">
        <w:rPr>
          <w:rFonts w:ascii="Times New Roman" w:hAnsi="Times New Roman" w:cs="Times New Roman"/>
        </w:rPr>
        <w:t>Owner will immediately notify DEQ of any condition or occurrence at the Property that does not conform with provisions of this</w:t>
      </w:r>
      <w:r w:rsidR="006C3E72" w:rsidRPr="0035472B">
        <w:rPr>
          <w:rFonts w:ascii="Times New Roman" w:hAnsi="Times New Roman" w:cs="Times New Roman"/>
        </w:rPr>
        <w:t xml:space="preserve"> EES</w:t>
      </w:r>
      <w:r w:rsidRPr="0035472B">
        <w:rPr>
          <w:rFonts w:ascii="Times New Roman" w:hAnsi="Times New Roman" w:cs="Times New Roman"/>
        </w:rPr>
        <w:t>.</w:t>
      </w:r>
      <w:r w:rsidR="00122ACA">
        <w:rPr>
          <w:rFonts w:ascii="Times New Roman" w:hAnsi="Times New Roman" w:cs="Times New Roman"/>
        </w:rPr>
        <w:t xml:space="preserve"> </w:t>
      </w:r>
      <w:r w:rsidRPr="0035472B">
        <w:rPr>
          <w:rFonts w:ascii="Times New Roman" w:hAnsi="Times New Roman" w:cs="Times New Roman"/>
        </w:rPr>
        <w:t>In addition, Owner will</w:t>
      </w:r>
      <w:r w:rsidR="007C71FD">
        <w:rPr>
          <w:rFonts w:ascii="Times New Roman" w:hAnsi="Times New Roman" w:cs="Times New Roman"/>
        </w:rPr>
        <w:t xml:space="preserve"> maintain records documenting inspection and reporting a</w:t>
      </w:r>
      <w:r w:rsidR="00ED5B96">
        <w:rPr>
          <w:rFonts w:ascii="Times New Roman" w:hAnsi="Times New Roman" w:cs="Times New Roman"/>
        </w:rPr>
        <w:t xml:space="preserve">s outlined in the DEQ approved Interim Soil Management Plan, and any subsequent amendments. </w:t>
      </w:r>
      <w:r w:rsidR="007C71FD">
        <w:rPr>
          <w:rFonts w:ascii="Times New Roman" w:hAnsi="Times New Roman" w:cs="Times New Roman"/>
        </w:rPr>
        <w:t>Owner will submit inspector records to DEQ within 30 days of receipt of a notice letter from DEQ of its periodic review of compliance with this EES.</w:t>
      </w:r>
      <w:r w:rsidR="00122ACA">
        <w:rPr>
          <w:rFonts w:ascii="Times New Roman" w:hAnsi="Times New Roman" w:cs="Times New Roman"/>
        </w:rPr>
        <w:t xml:space="preserve"> </w:t>
      </w:r>
      <w:r w:rsidR="007C71FD">
        <w:rPr>
          <w:rFonts w:ascii="Times New Roman" w:hAnsi="Times New Roman" w:cs="Times New Roman"/>
        </w:rPr>
        <w:t>R</w:t>
      </w:r>
      <w:r w:rsidRPr="0035472B">
        <w:rPr>
          <w:rFonts w:ascii="Times New Roman" w:hAnsi="Times New Roman" w:cs="Times New Roman"/>
        </w:rPr>
        <w:t>eports</w:t>
      </w:r>
      <w:r w:rsidR="007C71FD">
        <w:rPr>
          <w:rFonts w:ascii="Times New Roman" w:hAnsi="Times New Roman" w:cs="Times New Roman"/>
        </w:rPr>
        <w:t xml:space="preserve"> provided to DEQ in response to this notification</w:t>
      </w:r>
      <w:r w:rsidRPr="0035472B">
        <w:rPr>
          <w:rFonts w:ascii="Times New Roman" w:hAnsi="Times New Roman" w:cs="Times New Roman"/>
        </w:rPr>
        <w:t xml:space="preserve"> must include sufficient detail to allow DEQ to determine compliance with </w:t>
      </w:r>
      <w:r w:rsidR="006C3E72" w:rsidRPr="0035472B">
        <w:rPr>
          <w:rFonts w:ascii="Times New Roman" w:hAnsi="Times New Roman" w:cs="Times New Roman"/>
        </w:rPr>
        <w:t>EES</w:t>
      </w:r>
      <w:r w:rsidRPr="0035472B">
        <w:rPr>
          <w:rFonts w:ascii="Times New Roman" w:hAnsi="Times New Roman" w:cs="Times New Roman"/>
        </w:rPr>
        <w:t xml:space="preserve"> requirements, and include a photographic log that supports the report’s narrative.</w:t>
      </w:r>
      <w:r w:rsidR="006C3E72">
        <w:rPr>
          <w:rFonts w:ascii="Times New Roman" w:hAnsi="Times New Roman" w:cs="Times New Roman"/>
        </w:rPr>
        <w:t xml:space="preserve"> </w:t>
      </w:r>
    </w:p>
    <w:p w:rsidR="00A17CB4" w:rsidRPr="00C80462" w:rsidRDefault="003618C3" w:rsidP="00A17CB4">
      <w:pPr>
        <w:pStyle w:val="BodyText"/>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rPr>
          <w:rFonts w:ascii="Times New Roman" w:hAnsi="Times New Roman" w:cs="Times New Roman"/>
        </w:rPr>
      </w:pPr>
      <w:r w:rsidRPr="003618C3">
        <w:rPr>
          <w:rFonts w:ascii="Times New Roman" w:hAnsi="Times New Roman" w:cs="Times New Roman"/>
          <w:b/>
        </w:rPr>
        <w:t>Reference in Deed</w:t>
      </w:r>
      <w:r>
        <w:rPr>
          <w:rFonts w:ascii="Times New Roman" w:hAnsi="Times New Roman" w:cs="Times New Roman"/>
        </w:rPr>
        <w:t xml:space="preserve">. </w:t>
      </w:r>
      <w:r w:rsidR="00A17CB4" w:rsidRPr="00055AFF">
        <w:rPr>
          <w:rFonts w:ascii="Times New Roman" w:hAnsi="Times New Roman" w:cs="Times New Roman"/>
        </w:rPr>
        <w:t xml:space="preserve">A reference to this EES, including its location in the public records, </w:t>
      </w:r>
      <w:r w:rsidR="008425EA" w:rsidRPr="00055AFF">
        <w:rPr>
          <w:rFonts w:ascii="Times New Roman" w:hAnsi="Times New Roman" w:cs="Times New Roman"/>
        </w:rPr>
        <w:t>must</w:t>
      </w:r>
      <w:r w:rsidR="00A17CB4" w:rsidRPr="00055AFF">
        <w:rPr>
          <w:rFonts w:ascii="Times New Roman" w:hAnsi="Times New Roman" w:cs="Times New Roman"/>
        </w:rPr>
        <w:t xml:space="preserve"> be recited in any deed conveying the Property or any portion of the Property. Each condition and restriction contained in this EES run</w:t>
      </w:r>
      <w:r w:rsidR="008425EA" w:rsidRPr="00055AFF">
        <w:rPr>
          <w:rFonts w:ascii="Times New Roman" w:hAnsi="Times New Roman" w:cs="Times New Roman"/>
        </w:rPr>
        <w:t>s</w:t>
      </w:r>
      <w:r w:rsidR="00A17CB4" w:rsidRPr="00055AFF">
        <w:rPr>
          <w:rFonts w:ascii="Times New Roman" w:hAnsi="Times New Roman" w:cs="Times New Roman"/>
        </w:rPr>
        <w:t xml:space="preserve"> with the land so burdened until such time as the condition or restriction is removed by written certification from DEQ</w:t>
      </w:r>
      <w:r w:rsidR="00971231" w:rsidRPr="00055AFF">
        <w:rPr>
          <w:rFonts w:ascii="Times New Roman" w:hAnsi="Times New Roman" w:cs="Times New Roman"/>
        </w:rPr>
        <w:t>, recorded in the deed records of the County in which the Property is loca</w:t>
      </w:r>
      <w:r w:rsidR="00971231">
        <w:rPr>
          <w:rFonts w:ascii="Times New Roman" w:hAnsi="Times New Roman"/>
        </w:rPr>
        <w:t>ted,</w:t>
      </w:r>
      <w:r w:rsidR="00A17CB4" w:rsidRPr="00C80462">
        <w:rPr>
          <w:rFonts w:ascii="Times New Roman" w:hAnsi="Times New Roman" w:cs="Times New Roman"/>
        </w:rPr>
        <w:t xml:space="preserve"> certifying that the condition or restriction is no longer required </w:t>
      </w:r>
      <w:r w:rsidR="00A17CB4">
        <w:rPr>
          <w:rFonts w:ascii="Times New Roman" w:hAnsi="Times New Roman" w:cs="Times New Roman"/>
        </w:rPr>
        <w:t>to</w:t>
      </w:r>
      <w:r w:rsidR="00A17CB4" w:rsidRPr="00C80462">
        <w:rPr>
          <w:rFonts w:ascii="Times New Roman" w:hAnsi="Times New Roman" w:cs="Times New Roman"/>
        </w:rPr>
        <w:t xml:space="preserve"> protect human health or the environment. </w:t>
      </w:r>
    </w:p>
    <w:p w:rsidR="00A17CB4" w:rsidRDefault="003618C3" w:rsidP="00A17CB4">
      <w:pPr>
        <w:pStyle w:val="BodyText"/>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rPr>
          <w:rFonts w:ascii="Times New Roman" w:hAnsi="Times New Roman" w:cs="Times New Roman"/>
        </w:rPr>
      </w:pPr>
      <w:r w:rsidRPr="003618C3">
        <w:rPr>
          <w:rFonts w:ascii="Times New Roman" w:hAnsi="Times New Roman" w:cs="Times New Roman"/>
          <w:b/>
        </w:rPr>
        <w:t>Effect of Recording</w:t>
      </w:r>
      <w:r>
        <w:rPr>
          <w:rFonts w:ascii="Times New Roman" w:hAnsi="Times New Roman" w:cs="Times New Roman"/>
        </w:rPr>
        <w:t xml:space="preserve">. </w:t>
      </w:r>
      <w:r w:rsidR="00A17CB4" w:rsidRPr="00C80462">
        <w:rPr>
          <w:rFonts w:ascii="Times New Roman" w:hAnsi="Times New Roman" w:cs="Times New Roman"/>
        </w:rPr>
        <w:t xml:space="preserve">Upon the recording of this </w:t>
      </w:r>
      <w:r w:rsidR="00A17CB4">
        <w:rPr>
          <w:rFonts w:ascii="Times New Roman" w:hAnsi="Times New Roman" w:cs="Times New Roman"/>
        </w:rPr>
        <w:t>EES</w:t>
      </w:r>
      <w:r w:rsidR="00A17CB4" w:rsidRPr="00C80462">
        <w:rPr>
          <w:rFonts w:ascii="Times New Roman" w:hAnsi="Times New Roman" w:cs="Times New Roman"/>
        </w:rPr>
        <w:t xml:space="preserve">, all future Owners </w:t>
      </w:r>
      <w:r w:rsidR="008425EA">
        <w:rPr>
          <w:rFonts w:ascii="Times New Roman" w:hAnsi="Times New Roman" w:cs="Times New Roman"/>
        </w:rPr>
        <w:t>are</w:t>
      </w:r>
      <w:r w:rsidR="00A17CB4" w:rsidRPr="00C80462">
        <w:rPr>
          <w:rFonts w:ascii="Times New Roman" w:hAnsi="Times New Roman" w:cs="Times New Roman"/>
        </w:rPr>
        <w:t xml:space="preserve"> conclusively deemed to have consented and agreed to every condition and restriction contained in this </w:t>
      </w:r>
      <w:r w:rsidR="00A17CB4">
        <w:rPr>
          <w:rFonts w:ascii="Times New Roman" w:hAnsi="Times New Roman" w:cs="Times New Roman"/>
        </w:rPr>
        <w:t>EES</w:t>
      </w:r>
      <w:r w:rsidR="00A17CB4" w:rsidRPr="00C80462">
        <w:rPr>
          <w:rFonts w:ascii="Times New Roman" w:hAnsi="Times New Roman" w:cs="Times New Roman"/>
        </w:rPr>
        <w:t xml:space="preserve">, whether or not any reference to this </w:t>
      </w:r>
      <w:r w:rsidR="00A17CB4">
        <w:rPr>
          <w:rFonts w:ascii="Times New Roman" w:hAnsi="Times New Roman" w:cs="Times New Roman"/>
        </w:rPr>
        <w:t>EES</w:t>
      </w:r>
      <w:r w:rsidR="00A17CB4" w:rsidRPr="00C80462">
        <w:rPr>
          <w:rFonts w:ascii="Times New Roman" w:hAnsi="Times New Roman" w:cs="Times New Roman"/>
        </w:rPr>
        <w:t xml:space="preserve"> is contained in an instrument by which such person or entity occupies or acquires an interest in the Property.</w:t>
      </w:r>
    </w:p>
    <w:p w:rsidR="0035472B" w:rsidRPr="008A7E51" w:rsidRDefault="003618C3" w:rsidP="008A7E51">
      <w:pPr>
        <w:pStyle w:val="BodyText"/>
        <w:widowControl w:val="0"/>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rPr>
          <w:rFonts w:ascii="Times New Roman" w:hAnsi="Times New Roman" w:cs="Times New Roman"/>
        </w:rPr>
      </w:pPr>
      <w:r w:rsidRPr="003618C3">
        <w:rPr>
          <w:rFonts w:ascii="Times New Roman" w:hAnsi="Times New Roman" w:cs="Times New Roman"/>
          <w:b/>
        </w:rPr>
        <w:t>Enforcement and Remedies</w:t>
      </w:r>
      <w:r>
        <w:rPr>
          <w:rFonts w:ascii="Times New Roman" w:hAnsi="Times New Roman" w:cs="Times New Roman"/>
        </w:rPr>
        <w:t xml:space="preserve">. </w:t>
      </w:r>
      <w:r w:rsidR="00A17CB4" w:rsidRPr="00896CAF">
        <w:rPr>
          <w:rFonts w:ascii="Times New Roman" w:hAnsi="Times New Roman" w:cs="Times New Roman"/>
        </w:rPr>
        <w:t xml:space="preserve">Upon any violation of any condition or restriction contained in this EES, the State of Oregon, in addition to the remedies described in </w:t>
      </w:r>
      <w:r w:rsidR="008425EA">
        <w:rPr>
          <w:rFonts w:ascii="Times New Roman" w:hAnsi="Times New Roman" w:cs="Times New Roman"/>
        </w:rPr>
        <w:t>Section</w:t>
      </w:r>
      <w:r w:rsidR="00ED5B96">
        <w:rPr>
          <w:rFonts w:ascii="Times New Roman" w:hAnsi="Times New Roman" w:cs="Times New Roman"/>
        </w:rPr>
        <w:t xml:space="preserve"> 4, may </w:t>
      </w:r>
      <w:r w:rsidR="00A17CB4" w:rsidRPr="00896CAF">
        <w:rPr>
          <w:rFonts w:ascii="Times New Roman" w:hAnsi="Times New Roman" w:cs="Times New Roman"/>
        </w:rPr>
        <w:t xml:space="preserve">seek available legal or equitable remedies to enforce this EES, including civil penalties as set forth in </w:t>
      </w:r>
      <w:r w:rsidR="00BF45C7" w:rsidRPr="0035472B">
        <w:rPr>
          <w:rFonts w:ascii="Times New Roman" w:hAnsi="Times New Roman" w:cs="Times New Roman"/>
        </w:rPr>
        <w:t>ORS 465.900</w:t>
      </w:r>
      <w:r w:rsidR="00A17CB4" w:rsidRPr="0035472B">
        <w:rPr>
          <w:rFonts w:ascii="Times New Roman" w:hAnsi="Times New Roman" w:cs="Times New Roman"/>
        </w:rPr>
        <w:t>.</w:t>
      </w:r>
      <w:bookmarkStart w:id="3" w:name="_GoBack"/>
      <w:bookmarkEnd w:id="3"/>
    </w:p>
    <w:p w:rsidR="00A17CB4" w:rsidRPr="00055AFF" w:rsidRDefault="00A17CB4" w:rsidP="008A7E51">
      <w:pPr>
        <w:pStyle w:val="BodyText"/>
        <w:widowControl w:val="0"/>
        <w:numPr>
          <w:ilvl w:val="1"/>
          <w:numId w:val="3"/>
        </w:numPr>
        <w:tabs>
          <w:tab w:val="clear" w:pos="-1440"/>
          <w:tab w:val="clear" w:pos="-720"/>
          <w:tab w:val="clear" w:pos="720"/>
          <w:tab w:val="clear" w:pos="1440"/>
          <w:tab w:val="clear" w:pos="2016"/>
          <w:tab w:val="clear" w:pos="2880"/>
          <w:tab w:val="clear" w:pos="4680"/>
          <w:tab w:val="clear" w:pos="9360"/>
        </w:tabs>
        <w:spacing w:after="240"/>
        <w:ind w:left="0" w:firstLine="720"/>
        <w:rPr>
          <w:rFonts w:ascii="Times New Roman" w:hAnsi="Times New Roman" w:cs="Times New Roman"/>
        </w:rPr>
      </w:pPr>
      <w:r w:rsidRPr="0035472B">
        <w:rPr>
          <w:rFonts w:ascii="Times New Roman" w:hAnsi="Times New Roman" w:cs="Times New Roman"/>
        </w:rPr>
        <w:t>IN WITNESS WHEREOF Grantor and</w:t>
      </w:r>
      <w:r w:rsidRPr="00055AFF">
        <w:rPr>
          <w:rFonts w:ascii="Times New Roman" w:hAnsi="Times New Roman" w:cs="Times New Roman"/>
        </w:rPr>
        <w:t xml:space="preserve"> Grantee have executed this Easement and </w:t>
      </w:r>
      <w:r w:rsidRPr="00055AFF">
        <w:rPr>
          <w:rFonts w:ascii="Times New Roman" w:hAnsi="Times New Roman" w:cs="Times New Roman"/>
        </w:rPr>
        <w:lastRenderedPageBreak/>
        <w:t xml:space="preserve">Equitable Servitude as of the date and year first set forth above. </w:t>
      </w:r>
    </w:p>
    <w:p w:rsidR="00A17CB4" w:rsidRPr="00055AFF" w:rsidRDefault="00A17CB4" w:rsidP="00A17CB4">
      <w:pPr>
        <w:pStyle w:val="BodyText"/>
        <w:keepNext/>
        <w:keepLines/>
        <w:rPr>
          <w:rFonts w:ascii="Times New Roman" w:hAnsi="Times New Roman" w:cs="Times New Roman"/>
        </w:rPr>
      </w:pPr>
    </w:p>
    <w:p w:rsidR="00A17CB4" w:rsidRPr="0035472B" w:rsidRDefault="00A17CB4" w:rsidP="008A7E51">
      <w:pPr>
        <w:pStyle w:val="BodyText"/>
        <w:keepNext/>
        <w:keepLines/>
        <w:rPr>
          <w:rFonts w:ascii="Times New Roman" w:hAnsi="Times New Roman" w:cs="Times New Roman"/>
        </w:rPr>
      </w:pPr>
      <w:r w:rsidRPr="00055AFF">
        <w:rPr>
          <w:rFonts w:ascii="Times New Roman" w:hAnsi="Times New Roman" w:cs="Times New Roman"/>
        </w:rPr>
        <w:t xml:space="preserve">BY SIGNATURE BELOW, THE STATE OF OREGON APPROVES </w:t>
      </w:r>
      <w:r w:rsidR="00D0080A" w:rsidRPr="00055AFF">
        <w:rPr>
          <w:rFonts w:ascii="Times New Roman" w:hAnsi="Times New Roman" w:cs="Times New Roman"/>
        </w:rPr>
        <w:t xml:space="preserve">AND ACCEPTS </w:t>
      </w:r>
      <w:r w:rsidRPr="00055AFF">
        <w:rPr>
          <w:rFonts w:ascii="Times New Roman" w:hAnsi="Times New Roman" w:cs="Times New Roman"/>
        </w:rPr>
        <w:t xml:space="preserve">THIS </w:t>
      </w:r>
      <w:r w:rsidRPr="0035472B">
        <w:rPr>
          <w:rFonts w:ascii="Times New Roman" w:hAnsi="Times New Roman" w:cs="Times New Roman"/>
        </w:rPr>
        <w:t>CONVEYANCE PURSUANT TO ORS 93.808.</w:t>
      </w: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outlineLvl w:val="0"/>
        <w:rPr>
          <w:sz w:val="24"/>
          <w:szCs w:val="24"/>
        </w:rPr>
      </w:pPr>
      <w:r w:rsidRPr="00055AFF">
        <w:rPr>
          <w:sz w:val="24"/>
          <w:szCs w:val="24"/>
        </w:rPr>
        <w:tab/>
      </w:r>
      <w:r w:rsidRPr="00055AFF">
        <w:rPr>
          <w:b/>
          <w:bCs/>
          <w:sz w:val="24"/>
          <w:szCs w:val="24"/>
        </w:rPr>
        <w:t>GRANTOR</w:t>
      </w:r>
      <w:r w:rsidRPr="00055AFF">
        <w:rPr>
          <w:sz w:val="24"/>
          <w:szCs w:val="24"/>
        </w:rPr>
        <w:t>:</w:t>
      </w:r>
      <w:r w:rsidRPr="00055AFF">
        <w:rPr>
          <w:sz w:val="24"/>
          <w:szCs w:val="24"/>
        </w:rPr>
        <w:tab/>
        <w:t>[</w:t>
      </w:r>
      <w:r w:rsidR="007D7559" w:rsidRPr="00055AFF">
        <w:rPr>
          <w:sz w:val="24"/>
          <w:szCs w:val="24"/>
          <w:highlight w:val="yellow"/>
        </w:rPr>
        <w:t>Name of Grantor</w:t>
      </w:r>
      <w:r w:rsidRPr="00055AFF">
        <w:rPr>
          <w:sz w:val="24"/>
          <w:szCs w:val="24"/>
        </w:rPr>
        <w:t>]</w:t>
      </w: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outlineLvl w:val="0"/>
        <w:rPr>
          <w:sz w:val="24"/>
          <w:szCs w:val="24"/>
          <w:u w:val="single"/>
        </w:rPr>
      </w:pPr>
    </w:p>
    <w:p w:rsidR="00A17CB4" w:rsidRPr="00055AFF" w:rsidRDefault="00A17CB4" w:rsidP="008A7E51">
      <w:pPr>
        <w:pStyle w:val="Heading2"/>
        <w:keepLines/>
        <w:tabs>
          <w:tab w:val="clear" w:pos="2880"/>
          <w:tab w:val="left" w:pos="6480"/>
        </w:tabs>
      </w:pPr>
      <w:r w:rsidRPr="00055AFF">
        <w:tab/>
        <w:t>By: ___________________________________________</w:t>
      </w:r>
      <w:r w:rsidRPr="00055AFF">
        <w:tab/>
        <w:t>Date: _____________</w:t>
      </w:r>
    </w:p>
    <w:p w:rsidR="00A17CB4" w:rsidRPr="00BB3C85"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sidRPr="00055AFF">
        <w:rPr>
          <w:sz w:val="24"/>
          <w:szCs w:val="24"/>
        </w:rPr>
        <w:tab/>
        <w:t>[</w:t>
      </w:r>
      <w:r w:rsidR="0072608B" w:rsidRPr="00055AFF">
        <w:rPr>
          <w:sz w:val="24"/>
          <w:szCs w:val="24"/>
          <w:highlight w:val="yellow"/>
        </w:rPr>
        <w:t xml:space="preserve">Name, </w:t>
      </w:r>
      <w:r w:rsidR="0072608B" w:rsidRPr="00BB3C85">
        <w:rPr>
          <w:sz w:val="24"/>
          <w:szCs w:val="24"/>
          <w:highlight w:val="yellow"/>
        </w:rPr>
        <w:t>Title</w:t>
      </w:r>
      <w:r w:rsidRPr="00BB3C85">
        <w:rPr>
          <w:sz w:val="24"/>
          <w:szCs w:val="24"/>
        </w:rPr>
        <w:t>]</w:t>
      </w: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color w:val="FF0000"/>
          <w:sz w:val="24"/>
          <w:szCs w:val="24"/>
        </w:rPr>
      </w:pP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sidRPr="00BB3C85">
        <w:rPr>
          <w:sz w:val="24"/>
          <w:szCs w:val="24"/>
        </w:rPr>
        <w:t>STATE OF OREGON</w:t>
      </w:r>
      <w:r w:rsidRPr="00055AFF">
        <w:rPr>
          <w:sz w:val="24"/>
          <w:szCs w:val="24"/>
        </w:rPr>
        <w:tab/>
        <w:t>)</w:t>
      </w: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sidRPr="00055AFF">
        <w:rPr>
          <w:sz w:val="24"/>
          <w:szCs w:val="24"/>
        </w:rPr>
        <w:tab/>
      </w:r>
      <w:r w:rsidRPr="00055AFF">
        <w:rPr>
          <w:sz w:val="24"/>
          <w:szCs w:val="24"/>
        </w:rPr>
        <w:tab/>
      </w:r>
      <w:r w:rsidRPr="00055AFF">
        <w:rPr>
          <w:sz w:val="24"/>
          <w:szCs w:val="24"/>
        </w:rPr>
        <w:tab/>
      </w:r>
      <w:r w:rsidRPr="00055AFF">
        <w:rPr>
          <w:sz w:val="24"/>
          <w:szCs w:val="24"/>
        </w:rPr>
        <w:tab/>
        <w:t>)  ss.</w:t>
      </w: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sidRPr="00055AFF">
        <w:rPr>
          <w:sz w:val="24"/>
          <w:szCs w:val="24"/>
        </w:rPr>
        <w:t xml:space="preserve">County of </w:t>
      </w:r>
      <w:r w:rsidRPr="00055AFF">
        <w:rPr>
          <w:sz w:val="24"/>
          <w:szCs w:val="24"/>
          <w:u w:val="single"/>
        </w:rPr>
        <w:tab/>
      </w:r>
      <w:r w:rsidRPr="00055AFF">
        <w:rPr>
          <w:sz w:val="24"/>
          <w:szCs w:val="24"/>
          <w:u w:val="single"/>
        </w:rPr>
        <w:tab/>
      </w:r>
      <w:r w:rsidRPr="00055AFF">
        <w:rPr>
          <w:sz w:val="24"/>
          <w:szCs w:val="24"/>
          <w:u w:val="single"/>
        </w:rPr>
        <w:tab/>
      </w:r>
      <w:r w:rsidRPr="00055AFF">
        <w:rPr>
          <w:sz w:val="24"/>
          <w:szCs w:val="24"/>
        </w:rPr>
        <w:t>)</w:t>
      </w:r>
    </w:p>
    <w:p w:rsidR="00A17CB4" w:rsidRPr="00055AFF"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sidRPr="00055AFF">
        <w:rPr>
          <w:sz w:val="24"/>
          <w:szCs w:val="24"/>
        </w:rPr>
        <w:tab/>
      </w:r>
      <w:r w:rsidRPr="00055AFF">
        <w:rPr>
          <w:sz w:val="24"/>
          <w:szCs w:val="24"/>
        </w:rPr>
        <w:tab/>
      </w:r>
      <w:r w:rsidR="000717CD" w:rsidRPr="00055AFF">
        <w:rPr>
          <w:sz w:val="24"/>
          <w:szCs w:val="24"/>
        </w:rPr>
        <w:t xml:space="preserve">The foregoing instrument is acknowledged before me this </w:t>
      </w:r>
      <w:r w:rsidR="000717CD" w:rsidRPr="00055AFF">
        <w:t xml:space="preserve">_______ </w:t>
      </w:r>
      <w:r w:rsidR="000717CD" w:rsidRPr="00055AFF">
        <w:rPr>
          <w:sz w:val="24"/>
          <w:szCs w:val="24"/>
        </w:rPr>
        <w:t xml:space="preserve">day of </w:t>
      </w:r>
      <w:r w:rsidR="000717CD" w:rsidRPr="00055AFF">
        <w:t>________________________</w:t>
      </w:r>
      <w:r w:rsidR="000717CD" w:rsidRPr="00055AFF">
        <w:rPr>
          <w:sz w:val="24"/>
          <w:szCs w:val="24"/>
        </w:rPr>
        <w:t>, 20</w:t>
      </w:r>
      <w:r w:rsidR="000717CD" w:rsidRPr="00055AFF">
        <w:t>_</w:t>
      </w:r>
      <w:r w:rsidR="000717CD">
        <w:t>___</w:t>
      </w:r>
      <w:r w:rsidR="000717CD">
        <w:rPr>
          <w:sz w:val="24"/>
          <w:szCs w:val="24"/>
        </w:rPr>
        <w:t xml:space="preserve">, by </w:t>
      </w:r>
      <w:r>
        <w:rPr>
          <w:sz w:val="24"/>
          <w:szCs w:val="24"/>
        </w:rPr>
        <w:t>[</w:t>
      </w:r>
      <w:r w:rsidR="0072608B" w:rsidRPr="0072608B">
        <w:rPr>
          <w:sz w:val="24"/>
          <w:szCs w:val="24"/>
          <w:highlight w:val="yellow"/>
        </w:rPr>
        <w:t>Name</w:t>
      </w:r>
      <w:r>
        <w:rPr>
          <w:sz w:val="24"/>
          <w:szCs w:val="24"/>
        </w:rPr>
        <w:t>] of [</w:t>
      </w:r>
      <w:r w:rsidR="0072608B" w:rsidRPr="0072608B">
        <w:rPr>
          <w:sz w:val="24"/>
          <w:szCs w:val="24"/>
          <w:highlight w:val="yellow"/>
        </w:rPr>
        <w:t>Company</w:t>
      </w:r>
      <w:r>
        <w:rPr>
          <w:sz w:val="24"/>
          <w:szCs w:val="24"/>
        </w:rPr>
        <w:t>], on its behalf.</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E268CE" w:rsidRDefault="00E268CE"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r>
      <w:r>
        <w:rPr>
          <w:sz w:val="24"/>
          <w:szCs w:val="24"/>
        </w:rPr>
        <w:tab/>
        <w:t>NOTARY PUBLIC FOR OREGON</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r>
      <w:r>
        <w:rPr>
          <w:sz w:val="24"/>
          <w:szCs w:val="24"/>
        </w:rPr>
        <w:tab/>
        <w:t>My commission expires:</w:t>
      </w:r>
      <w:r w:rsidR="000717CD">
        <w:rPr>
          <w:sz w:val="24"/>
          <w:szCs w:val="24"/>
        </w:rPr>
        <w:t xml:space="preserve"> </w:t>
      </w:r>
      <w:r>
        <w:rPr>
          <w:sz w:val="24"/>
          <w:szCs w:val="24"/>
          <w:u w:val="single"/>
        </w:rPr>
        <w:tab/>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Pr="00EB69A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outlineLvl w:val="0"/>
        <w:rPr>
          <w:sz w:val="24"/>
          <w:szCs w:val="24"/>
        </w:rPr>
      </w:pPr>
      <w:r>
        <w:rPr>
          <w:sz w:val="24"/>
          <w:szCs w:val="24"/>
        </w:rPr>
        <w:tab/>
      </w:r>
      <w:r w:rsidRPr="00663311">
        <w:rPr>
          <w:b/>
          <w:bCs/>
          <w:sz w:val="24"/>
          <w:szCs w:val="24"/>
        </w:rPr>
        <w:t>GRANTEE</w:t>
      </w:r>
      <w:r>
        <w:rPr>
          <w:sz w:val="24"/>
          <w:szCs w:val="24"/>
        </w:rPr>
        <w:t>:</w:t>
      </w:r>
      <w:r>
        <w:rPr>
          <w:sz w:val="24"/>
          <w:szCs w:val="24"/>
        </w:rPr>
        <w:tab/>
        <w:t>State of Oregon, Department of Environmental Quality</w:t>
      </w:r>
    </w:p>
    <w:p w:rsidR="00A17CB4" w:rsidRDefault="00A17CB4" w:rsidP="008A7E51">
      <w:pPr>
        <w:pStyle w:val="BodyText2"/>
        <w:keepNext/>
        <w:keepLines/>
        <w:ind w:left="4680"/>
        <w:outlineLvl w:val="0"/>
        <w:rPr>
          <w:rFonts w:ascii="Times New Roman" w:hAnsi="Times New Roman" w:cs="Times New Roman"/>
          <w:b w:val="0"/>
          <w:bCs w:val="0"/>
        </w:rPr>
      </w:pPr>
    </w:p>
    <w:p w:rsidR="00A17CB4" w:rsidRDefault="00A17CB4" w:rsidP="008A7E51">
      <w:pPr>
        <w:pStyle w:val="Heading2"/>
        <w:keepLines/>
        <w:tabs>
          <w:tab w:val="clear" w:pos="2880"/>
          <w:tab w:val="left" w:pos="6480"/>
        </w:tabs>
      </w:pPr>
      <w:r>
        <w:tab/>
        <w:t>By: ___________________________________________</w:t>
      </w:r>
      <w:r>
        <w:tab/>
        <w:t>Date: _____________</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t>[</w:t>
      </w:r>
      <w:r w:rsidR="0072608B" w:rsidRPr="0072608B">
        <w:rPr>
          <w:sz w:val="24"/>
          <w:szCs w:val="24"/>
          <w:highlight w:val="yellow"/>
        </w:rPr>
        <w:t>Name</w:t>
      </w:r>
      <w:r>
        <w:rPr>
          <w:sz w:val="24"/>
          <w:szCs w:val="24"/>
        </w:rPr>
        <w:t xml:space="preserve">], </w:t>
      </w:r>
      <w:r w:rsidR="00EB69A4">
        <w:rPr>
          <w:sz w:val="24"/>
          <w:szCs w:val="24"/>
        </w:rPr>
        <w:t>[</w:t>
      </w:r>
      <w:r w:rsidR="00EB69A4" w:rsidRPr="0072608B">
        <w:rPr>
          <w:sz w:val="24"/>
          <w:szCs w:val="24"/>
          <w:highlight w:val="yellow"/>
        </w:rPr>
        <w:t xml:space="preserve">Tanks, </w:t>
      </w:r>
      <w:r w:rsidRPr="0072608B">
        <w:rPr>
          <w:sz w:val="24"/>
          <w:szCs w:val="24"/>
          <w:highlight w:val="yellow"/>
        </w:rPr>
        <w:t>Cleanup</w:t>
      </w:r>
      <w:r w:rsidR="00EB69A4" w:rsidRPr="0072608B">
        <w:rPr>
          <w:sz w:val="24"/>
          <w:szCs w:val="24"/>
          <w:highlight w:val="yellow"/>
        </w:rPr>
        <w:t xml:space="preserve"> and Emergency Response</w:t>
      </w:r>
      <w:r w:rsidR="00EB69A4">
        <w:rPr>
          <w:sz w:val="24"/>
          <w:szCs w:val="24"/>
        </w:rPr>
        <w:t>]</w:t>
      </w:r>
      <w:r>
        <w:rPr>
          <w:sz w:val="24"/>
          <w:szCs w:val="24"/>
        </w:rPr>
        <w:t xml:space="preserve"> Manager, [</w:t>
      </w:r>
      <w:r w:rsidRPr="0072608B">
        <w:rPr>
          <w:sz w:val="24"/>
          <w:szCs w:val="24"/>
          <w:highlight w:val="yellow"/>
        </w:rPr>
        <w:t>Eastern/Northwest/Western</w:t>
      </w:r>
      <w:r>
        <w:rPr>
          <w:sz w:val="24"/>
          <w:szCs w:val="24"/>
        </w:rPr>
        <w:t>] Region</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STATE OF OREGON</w:t>
      </w:r>
      <w:r>
        <w:rPr>
          <w:sz w:val="24"/>
          <w:szCs w:val="24"/>
        </w:rPr>
        <w:tab/>
        <w:t>)</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t>)  ss.</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 xml:space="preserve">County of </w:t>
      </w:r>
      <w:r>
        <w:rPr>
          <w:sz w:val="24"/>
          <w:szCs w:val="24"/>
          <w:u w:val="single"/>
        </w:rPr>
        <w:tab/>
      </w:r>
      <w:r>
        <w:rPr>
          <w:sz w:val="24"/>
          <w:szCs w:val="24"/>
          <w:u w:val="single"/>
        </w:rPr>
        <w:tab/>
      </w:r>
      <w:r>
        <w:rPr>
          <w:sz w:val="24"/>
          <w:szCs w:val="24"/>
          <w:u w:val="single"/>
        </w:rPr>
        <w:tab/>
      </w:r>
      <w:r>
        <w:rPr>
          <w:sz w:val="24"/>
          <w:szCs w:val="24"/>
        </w:rPr>
        <w:t>)</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t xml:space="preserve">The foregoing instrument is acknowledged before me this </w:t>
      </w:r>
      <w:r w:rsidR="0072608B">
        <w:t xml:space="preserve">_______ </w:t>
      </w:r>
      <w:r>
        <w:rPr>
          <w:sz w:val="24"/>
          <w:szCs w:val="24"/>
        </w:rPr>
        <w:t xml:space="preserve">day </w:t>
      </w:r>
      <w:r w:rsidR="0072608B">
        <w:rPr>
          <w:sz w:val="24"/>
          <w:szCs w:val="24"/>
        </w:rPr>
        <w:t xml:space="preserve">of </w:t>
      </w:r>
      <w:r w:rsidR="0072608B">
        <w:t>________________________</w:t>
      </w:r>
      <w:r>
        <w:rPr>
          <w:sz w:val="24"/>
          <w:szCs w:val="24"/>
        </w:rPr>
        <w:t>, 20</w:t>
      </w:r>
      <w:r w:rsidR="0072608B">
        <w:t>____</w:t>
      </w:r>
      <w:r>
        <w:rPr>
          <w:sz w:val="24"/>
          <w:szCs w:val="24"/>
        </w:rPr>
        <w:t xml:space="preserve">, by </w:t>
      </w:r>
      <w:r w:rsidR="000717CD">
        <w:t>__________________________</w:t>
      </w:r>
      <w:r w:rsidR="000717CD">
        <w:rPr>
          <w:sz w:val="24"/>
          <w:szCs w:val="24"/>
        </w:rPr>
        <w:t xml:space="preserve"> </w:t>
      </w:r>
      <w:r>
        <w:rPr>
          <w:sz w:val="24"/>
          <w:szCs w:val="24"/>
        </w:rPr>
        <w:t>[</w:t>
      </w:r>
      <w:r w:rsidR="0072608B" w:rsidRPr="0072608B">
        <w:rPr>
          <w:sz w:val="24"/>
          <w:szCs w:val="24"/>
          <w:highlight w:val="yellow"/>
        </w:rPr>
        <w:t>Name</w:t>
      </w:r>
      <w:r>
        <w:rPr>
          <w:sz w:val="24"/>
          <w:szCs w:val="24"/>
        </w:rPr>
        <w:t>] of the Oregon Department of Environmental Quality, on its behalf.</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E268CE" w:rsidRDefault="00E268CE"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r>
      <w:r>
        <w:rPr>
          <w:sz w:val="24"/>
          <w:szCs w:val="24"/>
        </w:rPr>
        <w:tab/>
        <w:t>NOTARY PUBLIC FOR OREGON</w:t>
      </w:r>
    </w:p>
    <w:p w:rsidR="00A17CB4" w:rsidRDefault="00A17CB4" w:rsidP="008A7E51">
      <w:pPr>
        <w:keepNext/>
        <w:keepLines/>
        <w:tabs>
          <w:tab w:val="left" w:pos="-1440"/>
          <w:tab w:val="left" w:pos="-720"/>
          <w:tab w:val="left" w:pos="720"/>
          <w:tab w:val="left" w:pos="1440"/>
          <w:tab w:val="left" w:pos="2016"/>
          <w:tab w:val="left" w:pos="2880"/>
          <w:tab w:val="left" w:pos="4680"/>
          <w:tab w:val="left" w:pos="9360"/>
        </w:tabs>
        <w:suppressAutoHyphens/>
        <w:rPr>
          <w:sz w:val="24"/>
          <w:szCs w:val="24"/>
        </w:rPr>
      </w:pPr>
      <w:r>
        <w:rPr>
          <w:sz w:val="24"/>
          <w:szCs w:val="24"/>
        </w:rPr>
        <w:tab/>
      </w:r>
      <w:r>
        <w:rPr>
          <w:sz w:val="24"/>
          <w:szCs w:val="24"/>
        </w:rPr>
        <w:tab/>
      </w:r>
      <w:r>
        <w:rPr>
          <w:sz w:val="24"/>
          <w:szCs w:val="24"/>
        </w:rPr>
        <w:tab/>
      </w:r>
      <w:r>
        <w:rPr>
          <w:sz w:val="24"/>
          <w:szCs w:val="24"/>
        </w:rPr>
        <w:tab/>
      </w:r>
      <w:r>
        <w:rPr>
          <w:sz w:val="24"/>
          <w:szCs w:val="24"/>
        </w:rPr>
        <w:tab/>
        <w:t>My commission expires:</w:t>
      </w:r>
      <w:r>
        <w:rPr>
          <w:sz w:val="24"/>
          <w:szCs w:val="24"/>
          <w:u w:val="single"/>
        </w:rPr>
        <w:tab/>
      </w:r>
    </w:p>
    <w:p w:rsidR="00A17CB4" w:rsidRPr="007434A3" w:rsidRDefault="00A17CB4" w:rsidP="00A17CB4">
      <w:pPr>
        <w:jc w:val="center"/>
        <w:rPr>
          <w:b/>
          <w:bCs/>
          <w:sz w:val="24"/>
          <w:szCs w:val="24"/>
        </w:rPr>
      </w:pPr>
      <w:r>
        <w:rPr>
          <w:b/>
          <w:bCs/>
          <w:sz w:val="24"/>
          <w:szCs w:val="24"/>
        </w:rPr>
        <w:br w:type="page"/>
      </w:r>
      <w:r>
        <w:rPr>
          <w:b/>
          <w:bCs/>
          <w:sz w:val="24"/>
          <w:szCs w:val="24"/>
        </w:rPr>
        <w:lastRenderedPageBreak/>
        <w:t>EXHIBIT</w:t>
      </w:r>
      <w:r w:rsidRPr="007434A3">
        <w:rPr>
          <w:b/>
          <w:bCs/>
          <w:sz w:val="24"/>
          <w:szCs w:val="24"/>
        </w:rPr>
        <w:t xml:space="preserve"> A</w:t>
      </w:r>
    </w:p>
    <w:p w:rsidR="00A17CB4" w:rsidRPr="007434A3" w:rsidRDefault="00A17CB4" w:rsidP="00A17CB4">
      <w:pPr>
        <w:jc w:val="center"/>
        <w:rPr>
          <w:b/>
          <w:bCs/>
          <w:sz w:val="24"/>
          <w:szCs w:val="24"/>
        </w:rPr>
      </w:pPr>
    </w:p>
    <w:p w:rsidR="00A17CB4" w:rsidRDefault="00A17CB4" w:rsidP="00A17CB4">
      <w:pPr>
        <w:jc w:val="center"/>
        <w:rPr>
          <w:b/>
          <w:bCs/>
          <w:sz w:val="24"/>
          <w:szCs w:val="24"/>
        </w:rPr>
      </w:pPr>
      <w:r w:rsidRPr="007434A3">
        <w:rPr>
          <w:b/>
          <w:bCs/>
          <w:sz w:val="24"/>
          <w:szCs w:val="24"/>
        </w:rPr>
        <w:t>Legal Description of the Property</w:t>
      </w:r>
    </w:p>
    <w:p w:rsidR="0072608B" w:rsidRDefault="0072608B" w:rsidP="00A17CB4">
      <w:pPr>
        <w:jc w:val="center"/>
        <w:rPr>
          <w:b/>
          <w:bCs/>
          <w:sz w:val="24"/>
          <w:szCs w:val="24"/>
        </w:rPr>
      </w:pPr>
    </w:p>
    <w:p w:rsidR="0072608B" w:rsidRPr="0072608B" w:rsidRDefault="0072608B" w:rsidP="00A17CB4">
      <w:pPr>
        <w:jc w:val="center"/>
        <w:rPr>
          <w:bCs/>
          <w:sz w:val="24"/>
          <w:szCs w:val="24"/>
        </w:rPr>
      </w:pPr>
      <w:r w:rsidRPr="0072608B">
        <w:rPr>
          <w:bCs/>
          <w:sz w:val="24"/>
          <w:szCs w:val="24"/>
          <w:highlight w:val="yellow"/>
        </w:rPr>
        <w:t>[</w:t>
      </w:r>
      <w:r>
        <w:rPr>
          <w:bCs/>
          <w:sz w:val="24"/>
          <w:szCs w:val="24"/>
          <w:highlight w:val="yellow"/>
        </w:rPr>
        <w:t>I</w:t>
      </w:r>
      <w:r w:rsidRPr="0072608B">
        <w:rPr>
          <w:bCs/>
          <w:sz w:val="24"/>
          <w:szCs w:val="24"/>
          <w:highlight w:val="yellow"/>
        </w:rPr>
        <w:t>nsert legal description of the area that is restricted]</w:t>
      </w:r>
    </w:p>
    <w:p w:rsidR="00D618BE" w:rsidRDefault="00D618BE"/>
    <w:p w:rsidR="00CB2397" w:rsidRDefault="00CB2397"/>
    <w:p w:rsidR="00CB2397" w:rsidRDefault="00CB2397"/>
    <w:p w:rsidR="00CB2397" w:rsidRDefault="00CB2397"/>
    <w:p w:rsidR="00CB2397" w:rsidRDefault="00CB2397"/>
    <w:p w:rsidR="00CB2397" w:rsidRDefault="00CB2397"/>
    <w:p w:rsidR="00CB2397" w:rsidRPr="0072608B" w:rsidRDefault="00CB2397" w:rsidP="00CB2397">
      <w:pPr>
        <w:suppressAutoHyphens/>
        <w:rPr>
          <w:sz w:val="24"/>
          <w:szCs w:val="24"/>
          <w:highlight w:val="yellow"/>
        </w:rPr>
      </w:pPr>
    </w:p>
    <w:p w:rsidR="0072608B" w:rsidRPr="0072608B" w:rsidRDefault="0072608B" w:rsidP="00EF475A">
      <w:pPr>
        <w:pStyle w:val="ListParagraph"/>
        <w:numPr>
          <w:ilvl w:val="0"/>
          <w:numId w:val="5"/>
        </w:numPr>
        <w:suppressAutoHyphens/>
        <w:spacing w:after="240"/>
        <w:contextualSpacing w:val="0"/>
        <w:outlineLvl w:val="1"/>
        <w:rPr>
          <w:b/>
          <w:bCs/>
          <w:vanish/>
          <w:sz w:val="24"/>
          <w:szCs w:val="24"/>
          <w:highlight w:val="yellow"/>
        </w:rPr>
      </w:pPr>
    </w:p>
    <w:p w:rsidR="0072608B" w:rsidRPr="0072608B" w:rsidRDefault="0072608B" w:rsidP="00EF475A">
      <w:pPr>
        <w:pStyle w:val="ListParagraph"/>
        <w:numPr>
          <w:ilvl w:val="0"/>
          <w:numId w:val="5"/>
        </w:numPr>
        <w:suppressAutoHyphens/>
        <w:spacing w:after="240"/>
        <w:contextualSpacing w:val="0"/>
        <w:outlineLvl w:val="1"/>
        <w:rPr>
          <w:b/>
          <w:bCs/>
          <w:vanish/>
          <w:sz w:val="24"/>
          <w:szCs w:val="24"/>
          <w:highlight w:val="yellow"/>
        </w:rPr>
      </w:pPr>
    </w:p>
    <w:p w:rsidR="0072608B" w:rsidRPr="0072608B" w:rsidRDefault="0072608B" w:rsidP="00EF475A">
      <w:pPr>
        <w:pStyle w:val="ListParagraph"/>
        <w:numPr>
          <w:ilvl w:val="0"/>
          <w:numId w:val="5"/>
        </w:numPr>
        <w:suppressAutoHyphens/>
        <w:spacing w:after="240"/>
        <w:contextualSpacing w:val="0"/>
        <w:outlineLvl w:val="1"/>
        <w:rPr>
          <w:b/>
          <w:bCs/>
          <w:vanish/>
          <w:sz w:val="24"/>
          <w:szCs w:val="24"/>
          <w:highlight w:val="yellow"/>
        </w:rPr>
      </w:pPr>
    </w:p>
    <w:p w:rsidR="00CB2397" w:rsidRDefault="00CB2397"/>
    <w:sectPr w:rsidR="00CB2397" w:rsidSect="00A17CB4">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Note to PMs" w:date="2012-11-01T13:08:00Z" w:initials="PMNote">
    <w:p w:rsidR="00522C7B" w:rsidRDefault="00522C7B">
      <w:pPr>
        <w:pStyle w:val="CommentText"/>
      </w:pPr>
      <w:r>
        <w:rPr>
          <w:rStyle w:val="CommentReference"/>
        </w:rPr>
        <w:annotationRef/>
      </w:r>
      <w:r w:rsidRPr="00370821">
        <w:t>Each EES must include a legal description of the area that is restricted. A site map is optional but the legal description will be controlling.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C7B" w:rsidRDefault="00522C7B" w:rsidP="00A17CB4">
      <w:r>
        <w:separator/>
      </w:r>
    </w:p>
  </w:endnote>
  <w:endnote w:type="continuationSeparator" w:id="0">
    <w:p w:rsidR="00522C7B" w:rsidRDefault="00522C7B" w:rsidP="00A17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7B" w:rsidRDefault="00522C7B" w:rsidP="001F10E1">
    <w:pPr>
      <w:pStyle w:val="Footer"/>
      <w:tabs>
        <w:tab w:val="clear" w:pos="4320"/>
        <w:tab w:val="clear" w:pos="8640"/>
        <w:tab w:val="center" w:pos="4680"/>
        <w:tab w:val="right" w:pos="9360"/>
      </w:tabs>
      <w:rPr>
        <w:rStyle w:val="PageNumber"/>
      </w:rPr>
    </w:pPr>
    <w:r>
      <w:t xml:space="preserve">Easement and Equitable Servitudes </w:t>
    </w:r>
    <w:r>
      <w:tab/>
      <w:t xml:space="preserve">Page </w:t>
    </w:r>
    <w:r>
      <w:rPr>
        <w:rStyle w:val="PageNumber"/>
      </w:rPr>
      <w:fldChar w:fldCharType="begin"/>
    </w:r>
    <w:r>
      <w:rPr>
        <w:rStyle w:val="PageNumber"/>
      </w:rPr>
      <w:instrText xml:space="preserve"> PAGE </w:instrText>
    </w:r>
    <w:r>
      <w:rPr>
        <w:rStyle w:val="PageNumber"/>
      </w:rPr>
      <w:fldChar w:fldCharType="separate"/>
    </w:r>
    <w:r w:rsidR="00F12A8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2A8D">
      <w:rPr>
        <w:rStyle w:val="PageNumber"/>
        <w:noProof/>
      </w:rPr>
      <w:t>7</w:t>
    </w:r>
    <w:r>
      <w:rPr>
        <w:rStyle w:val="PageNumber"/>
      </w:rPr>
      <w:fldChar w:fldCharType="end"/>
    </w:r>
  </w:p>
  <w:p w:rsidR="00522C7B" w:rsidRDefault="00522C7B" w:rsidP="001F10E1">
    <w:pPr>
      <w:pStyle w:val="Footer"/>
      <w:tabs>
        <w:tab w:val="clear" w:pos="4320"/>
        <w:tab w:val="clear" w:pos="8640"/>
        <w:tab w:val="center" w:pos="4680"/>
        <w:tab w:val="right" w:pos="9360"/>
      </w:tabs>
    </w:pPr>
    <w:r>
      <w:rPr>
        <w:rStyle w:val="PageNumber"/>
      </w:rPr>
      <w:t>[</w:t>
    </w:r>
    <w:r w:rsidRPr="0072608B">
      <w:rPr>
        <w:rStyle w:val="PageNumber"/>
        <w:highlight w:val="yellow"/>
      </w:rPr>
      <w:t xml:space="preserve">Name </w:t>
    </w:r>
    <w:r>
      <w:rPr>
        <w:rStyle w:val="PageNumber"/>
        <w:highlight w:val="yellow"/>
      </w:rPr>
      <w:t>o</w:t>
    </w:r>
    <w:r w:rsidRPr="0072608B">
      <w:rPr>
        <w:rStyle w:val="PageNumber"/>
        <w:highlight w:val="yellow"/>
      </w:rPr>
      <w:t>f Grantor</w:t>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7B" w:rsidRDefault="00522C7B" w:rsidP="00A17CB4">
    <w:pPr>
      <w:pStyle w:val="Footer"/>
      <w:jc w:val="center"/>
      <w:rPr>
        <w:snapToGrid w:val="0"/>
      </w:rPr>
    </w:pPr>
  </w:p>
  <w:p w:rsidR="00522C7B" w:rsidRPr="00790AB8" w:rsidRDefault="00522C7B" w:rsidP="00A17CB4">
    <w:pPr>
      <w:pStyle w:val="Footer"/>
      <w:jc w:val="center"/>
      <w:rPr>
        <w:sz w:val="24"/>
        <w:szCs w:val="24"/>
      </w:rPr>
    </w:pPr>
    <w:r w:rsidRPr="00790AB8">
      <w:rPr>
        <w:snapToGrid w:val="0"/>
        <w:sz w:val="24"/>
        <w:szCs w:val="24"/>
      </w:rPr>
      <w:t xml:space="preserve">Page </w:t>
    </w:r>
    <w:r w:rsidRPr="00790AB8">
      <w:rPr>
        <w:snapToGrid w:val="0"/>
        <w:sz w:val="24"/>
        <w:szCs w:val="24"/>
      </w:rPr>
      <w:fldChar w:fldCharType="begin"/>
    </w:r>
    <w:r w:rsidRPr="00790AB8">
      <w:rPr>
        <w:snapToGrid w:val="0"/>
        <w:sz w:val="24"/>
        <w:szCs w:val="24"/>
      </w:rPr>
      <w:instrText xml:space="preserve"> PAGE </w:instrText>
    </w:r>
    <w:r w:rsidRPr="00790AB8">
      <w:rPr>
        <w:snapToGrid w:val="0"/>
        <w:sz w:val="24"/>
        <w:szCs w:val="24"/>
      </w:rPr>
      <w:fldChar w:fldCharType="separate"/>
    </w:r>
    <w:r>
      <w:rPr>
        <w:noProof/>
        <w:snapToGrid w:val="0"/>
        <w:sz w:val="24"/>
        <w:szCs w:val="24"/>
      </w:rPr>
      <w:t>1</w:t>
    </w:r>
    <w:r w:rsidRPr="00790AB8">
      <w:rPr>
        <w:snapToGrid w:val="0"/>
        <w:sz w:val="24"/>
        <w:szCs w:val="24"/>
      </w:rPr>
      <w:fldChar w:fldCharType="end"/>
    </w:r>
    <w:r w:rsidRPr="00790AB8">
      <w:rPr>
        <w:snapToGrid w:val="0"/>
        <w:sz w:val="24"/>
        <w:szCs w:val="24"/>
      </w:rPr>
      <w:t xml:space="preserve"> of </w:t>
    </w:r>
    <w:r w:rsidRPr="00790AB8">
      <w:rPr>
        <w:snapToGrid w:val="0"/>
        <w:sz w:val="24"/>
        <w:szCs w:val="24"/>
      </w:rPr>
      <w:fldChar w:fldCharType="begin"/>
    </w:r>
    <w:r w:rsidRPr="00790AB8">
      <w:rPr>
        <w:snapToGrid w:val="0"/>
        <w:sz w:val="24"/>
        <w:szCs w:val="24"/>
      </w:rPr>
      <w:instrText xml:space="preserve"> NUMPAGES </w:instrText>
    </w:r>
    <w:r w:rsidRPr="00790AB8">
      <w:rPr>
        <w:snapToGrid w:val="0"/>
        <w:sz w:val="24"/>
        <w:szCs w:val="24"/>
      </w:rPr>
      <w:fldChar w:fldCharType="separate"/>
    </w:r>
    <w:r>
      <w:rPr>
        <w:noProof/>
        <w:snapToGrid w:val="0"/>
        <w:sz w:val="24"/>
        <w:szCs w:val="24"/>
      </w:rPr>
      <w:t>8</w:t>
    </w:r>
    <w:r w:rsidRPr="00790AB8">
      <w:rPr>
        <w:snapToGrid w:val="0"/>
        <w:sz w:val="24"/>
        <w:szCs w:val="24"/>
      </w:rPr>
      <w:fldChar w:fldCharType="end"/>
    </w:r>
  </w:p>
  <w:p w:rsidR="00522C7B" w:rsidRDefault="00522C7B">
    <w:pPr>
      <w:pStyle w:val="Footer"/>
    </w:pPr>
    <w:r>
      <w:t>Easement and Equitable Servitudes</w:t>
    </w:r>
    <w:r>
      <w:tab/>
    </w:r>
    <w:r>
      <w:tab/>
    </w:r>
  </w:p>
  <w:p w:rsidR="00522C7B" w:rsidRDefault="00522C7B" w:rsidP="00A17CB4">
    <w:pPr>
      <w:pStyle w:val="Footer"/>
      <w:tabs>
        <w:tab w:val="left" w:pos="2400"/>
      </w:tabs>
    </w:pPr>
    <w:r>
      <w:t>[</w:t>
    </w:r>
    <w:smartTag w:uri="urn:schemas-microsoft-com:office:smarttags" w:element="stockticker">
      <w:r>
        <w:t>FULL</w:t>
      </w:r>
    </w:smartTag>
    <w:r>
      <w:t xml:space="preserve"> LEGAL NAME of CURRENT PROPERTY OWNER (Company or Individual; verify with owner]</w:t>
    </w:r>
  </w:p>
  <w:p w:rsidR="00522C7B" w:rsidRDefault="00522C7B">
    <w:pPr>
      <w:pStyle w:val="Footer"/>
      <w:tabs>
        <w:tab w:val="clear" w:pos="4320"/>
        <w:tab w:val="clear" w:pos="8640"/>
        <w:tab w:val="left" w:pos="2400"/>
      </w:tabs>
    </w:pPr>
    <w:smartTag w:uri="urn:schemas-microsoft-com:office:smarttags" w:element="date">
      <w:smartTagPr>
        <w:attr w:name="Year" w:val="2009"/>
        <w:attr w:name="Day" w:val="12"/>
        <w:attr w:name="Month" w:val="6"/>
      </w:smartTagPr>
      <w:r>
        <w:t>June 12, 2009</w:t>
      </w:r>
    </w:smartTag>
    <w:r>
      <w:t xml:space="preserve"> [DATE EES IS PRINTED FOR SIGNATURE]</w:t>
    </w:r>
    <w:r>
      <w:tab/>
    </w:r>
  </w:p>
  <w:p w:rsidR="00522C7B" w:rsidRDefault="00522C7B" w:rsidP="00A17CB4">
    <w:pPr>
      <w:pStyle w:val="Footer"/>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C7B" w:rsidRDefault="00522C7B" w:rsidP="00A17CB4">
      <w:r>
        <w:separator/>
      </w:r>
    </w:p>
  </w:footnote>
  <w:footnote w:type="continuationSeparator" w:id="0">
    <w:p w:rsidR="00522C7B" w:rsidRDefault="00522C7B" w:rsidP="00A17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7B" w:rsidRDefault="00522C7B" w:rsidP="0032063E">
    <w:pPr>
      <w:pStyle w:val="Header"/>
      <w:tabs>
        <w:tab w:val="clear" w:pos="4320"/>
        <w:tab w:val="clear" w:pos="8640"/>
        <w:tab w:val="center" w:pos="468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C7B" w:rsidRDefault="00522C7B">
    <w:pPr>
      <w:pStyle w:val="Header"/>
    </w:pPr>
    <w:r>
      <w:t>Dm3019771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5008"/>
    <w:multiLevelType w:val="multilevel"/>
    <w:tmpl w:val="042EB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F44287E"/>
    <w:multiLevelType w:val="hybridMultilevel"/>
    <w:tmpl w:val="2AB4C9DE"/>
    <w:lvl w:ilvl="0" w:tplc="004225EE">
      <w:start w:val="1"/>
      <w:numFmt w:val="upperLetter"/>
      <w:lvlText w:val="%1."/>
      <w:lvlJc w:val="left"/>
      <w:pPr>
        <w:ind w:left="2880" w:hanging="360"/>
      </w:pPr>
      <w:rPr>
        <w:rFonts w:ascii="Times New Roman" w:hAnsi="Times New Roman" w:cs="Times New Roman" w:hint="default"/>
        <w:b w:val="0"/>
        <w:bCs w:val="0"/>
        <w:i w:val="0"/>
        <w:iCs w:val="0"/>
        <w:caps w:val="0"/>
        <w:strike w:val="0"/>
        <w:dstrike w:val="0"/>
        <w:outline w:val="0"/>
        <w:shadow w:val="0"/>
        <w:emboss w:val="0"/>
        <w:imprint w:val="0"/>
        <w:vanish w:val="0"/>
        <w:sz w:val="24"/>
        <w:szCs w:val="24"/>
        <w:u w:val="none"/>
        <w:vertAlign w:val="baseline"/>
      </w:rPr>
    </w:lvl>
    <w:lvl w:ilvl="1" w:tplc="C6843D84">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E5D73F1"/>
    <w:multiLevelType w:val="multilevel"/>
    <w:tmpl w:val="E3BC4A62"/>
    <w:lvl w:ilvl="0">
      <w:start w:val="3"/>
      <w:numFmt w:val="decimal"/>
      <w:lvlText w:val="%1"/>
      <w:lvlJc w:val="left"/>
      <w:pPr>
        <w:ind w:left="360" w:hanging="360"/>
      </w:pPr>
      <w:rPr>
        <w:rFonts w:hint="default"/>
        <w:b/>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3">
    <w:nsid w:val="312210CF"/>
    <w:multiLevelType w:val="multilevel"/>
    <w:tmpl w:val="0A128F42"/>
    <w:lvl w:ilvl="0">
      <w:start w:val="1"/>
      <w:numFmt w:val="decimal"/>
      <w:lvlText w:val="%1."/>
      <w:lvlJc w:val="left"/>
      <w:pPr>
        <w:ind w:left="360" w:hanging="360"/>
      </w:pPr>
    </w:lvl>
    <w:lvl w:ilvl="1">
      <w:start w:val="1"/>
      <w:numFmt w:val="decimal"/>
      <w:lvlText w:val="%1.%2."/>
      <w:lvlJc w:val="left"/>
      <w:pPr>
        <w:ind w:left="142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C51EF5"/>
    <w:multiLevelType w:val="multilevel"/>
    <w:tmpl w:val="E87C90AE"/>
    <w:lvl w:ilvl="0">
      <w:start w:val="1"/>
      <w:numFmt w:val="decimal"/>
      <w:lvlText w:val="%1."/>
      <w:lvlJc w:val="left"/>
      <w:pPr>
        <w:ind w:left="360" w:hanging="360"/>
      </w:p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7CB4"/>
    <w:rsid w:val="00016152"/>
    <w:rsid w:val="00016945"/>
    <w:rsid w:val="00027269"/>
    <w:rsid w:val="0004024A"/>
    <w:rsid w:val="000424D5"/>
    <w:rsid w:val="00055AFF"/>
    <w:rsid w:val="00066918"/>
    <w:rsid w:val="000717CD"/>
    <w:rsid w:val="000B749B"/>
    <w:rsid w:val="000C0B5B"/>
    <w:rsid w:val="000C76FA"/>
    <w:rsid w:val="000D3CBF"/>
    <w:rsid w:val="00104B1B"/>
    <w:rsid w:val="00122ACA"/>
    <w:rsid w:val="00130117"/>
    <w:rsid w:val="00175A36"/>
    <w:rsid w:val="001823B6"/>
    <w:rsid w:val="001D3F02"/>
    <w:rsid w:val="001D4C41"/>
    <w:rsid w:val="001F10E1"/>
    <w:rsid w:val="0021111D"/>
    <w:rsid w:val="0023434F"/>
    <w:rsid w:val="002507D5"/>
    <w:rsid w:val="002677B5"/>
    <w:rsid w:val="002A4BE4"/>
    <w:rsid w:val="002B64FB"/>
    <w:rsid w:val="002B6FD9"/>
    <w:rsid w:val="002C573C"/>
    <w:rsid w:val="002E2E68"/>
    <w:rsid w:val="003078D6"/>
    <w:rsid w:val="0032063E"/>
    <w:rsid w:val="0034341C"/>
    <w:rsid w:val="0035472B"/>
    <w:rsid w:val="003618C3"/>
    <w:rsid w:val="00370821"/>
    <w:rsid w:val="0037782D"/>
    <w:rsid w:val="0038793C"/>
    <w:rsid w:val="00393463"/>
    <w:rsid w:val="003A5899"/>
    <w:rsid w:val="003A768C"/>
    <w:rsid w:val="003C174A"/>
    <w:rsid w:val="003D7124"/>
    <w:rsid w:val="00421744"/>
    <w:rsid w:val="00426D87"/>
    <w:rsid w:val="00434066"/>
    <w:rsid w:val="00466566"/>
    <w:rsid w:val="00480B9A"/>
    <w:rsid w:val="004966FD"/>
    <w:rsid w:val="004B02FC"/>
    <w:rsid w:val="004B0F51"/>
    <w:rsid w:val="004D7DE7"/>
    <w:rsid w:val="004F2BDA"/>
    <w:rsid w:val="00522C7B"/>
    <w:rsid w:val="00536296"/>
    <w:rsid w:val="00545280"/>
    <w:rsid w:val="0055087D"/>
    <w:rsid w:val="00570CC8"/>
    <w:rsid w:val="005A36B1"/>
    <w:rsid w:val="005E7BE9"/>
    <w:rsid w:val="005F2224"/>
    <w:rsid w:val="0060451C"/>
    <w:rsid w:val="006222AB"/>
    <w:rsid w:val="006623E2"/>
    <w:rsid w:val="006625C3"/>
    <w:rsid w:val="00680D8D"/>
    <w:rsid w:val="0069003D"/>
    <w:rsid w:val="006C3E72"/>
    <w:rsid w:val="006D6B28"/>
    <w:rsid w:val="006E658A"/>
    <w:rsid w:val="006F1074"/>
    <w:rsid w:val="00713089"/>
    <w:rsid w:val="00724420"/>
    <w:rsid w:val="0072608B"/>
    <w:rsid w:val="007506A8"/>
    <w:rsid w:val="00753D20"/>
    <w:rsid w:val="0075646C"/>
    <w:rsid w:val="007C6616"/>
    <w:rsid w:val="007C71FD"/>
    <w:rsid w:val="007D1A31"/>
    <w:rsid w:val="007D7559"/>
    <w:rsid w:val="008306E9"/>
    <w:rsid w:val="008365C4"/>
    <w:rsid w:val="008425EA"/>
    <w:rsid w:val="00856E4A"/>
    <w:rsid w:val="008655F8"/>
    <w:rsid w:val="00877DA3"/>
    <w:rsid w:val="008A40B2"/>
    <w:rsid w:val="008A7E51"/>
    <w:rsid w:val="008C3BA4"/>
    <w:rsid w:val="008C5166"/>
    <w:rsid w:val="008D7C0C"/>
    <w:rsid w:val="008E0C2F"/>
    <w:rsid w:val="008E6DB4"/>
    <w:rsid w:val="0090116B"/>
    <w:rsid w:val="00912BE4"/>
    <w:rsid w:val="009232D1"/>
    <w:rsid w:val="0096593C"/>
    <w:rsid w:val="00971231"/>
    <w:rsid w:val="009931CE"/>
    <w:rsid w:val="0099367F"/>
    <w:rsid w:val="00A075ED"/>
    <w:rsid w:val="00A14E5A"/>
    <w:rsid w:val="00A17CB4"/>
    <w:rsid w:val="00A206F0"/>
    <w:rsid w:val="00A3443E"/>
    <w:rsid w:val="00A37FB4"/>
    <w:rsid w:val="00A466C0"/>
    <w:rsid w:val="00A53EAE"/>
    <w:rsid w:val="00A54572"/>
    <w:rsid w:val="00A604D9"/>
    <w:rsid w:val="00A61A13"/>
    <w:rsid w:val="00A91EFC"/>
    <w:rsid w:val="00AA0372"/>
    <w:rsid w:val="00AC2AA6"/>
    <w:rsid w:val="00AD7F23"/>
    <w:rsid w:val="00B111EF"/>
    <w:rsid w:val="00B4079C"/>
    <w:rsid w:val="00B463E3"/>
    <w:rsid w:val="00B52A06"/>
    <w:rsid w:val="00B60C44"/>
    <w:rsid w:val="00B76B86"/>
    <w:rsid w:val="00B80D44"/>
    <w:rsid w:val="00B97B3E"/>
    <w:rsid w:val="00BB3C85"/>
    <w:rsid w:val="00BC1D76"/>
    <w:rsid w:val="00BD0B15"/>
    <w:rsid w:val="00BE6127"/>
    <w:rsid w:val="00BF45C7"/>
    <w:rsid w:val="00C00C69"/>
    <w:rsid w:val="00C30D8C"/>
    <w:rsid w:val="00C30E85"/>
    <w:rsid w:val="00C60A6E"/>
    <w:rsid w:val="00C60BC9"/>
    <w:rsid w:val="00C7388B"/>
    <w:rsid w:val="00C9080A"/>
    <w:rsid w:val="00CA520D"/>
    <w:rsid w:val="00CB2397"/>
    <w:rsid w:val="00CB51A3"/>
    <w:rsid w:val="00CB74B5"/>
    <w:rsid w:val="00CE00A4"/>
    <w:rsid w:val="00CE6B9C"/>
    <w:rsid w:val="00CF4C10"/>
    <w:rsid w:val="00D0080A"/>
    <w:rsid w:val="00D0176F"/>
    <w:rsid w:val="00D3546E"/>
    <w:rsid w:val="00D47340"/>
    <w:rsid w:val="00D618BE"/>
    <w:rsid w:val="00D65369"/>
    <w:rsid w:val="00D95EFC"/>
    <w:rsid w:val="00DE0A5B"/>
    <w:rsid w:val="00DF1698"/>
    <w:rsid w:val="00DF510F"/>
    <w:rsid w:val="00E21878"/>
    <w:rsid w:val="00E268CE"/>
    <w:rsid w:val="00EA0632"/>
    <w:rsid w:val="00EB539D"/>
    <w:rsid w:val="00EB69A4"/>
    <w:rsid w:val="00ED1C88"/>
    <w:rsid w:val="00ED555E"/>
    <w:rsid w:val="00ED5B96"/>
    <w:rsid w:val="00EF475A"/>
    <w:rsid w:val="00F12A8D"/>
    <w:rsid w:val="00F26B7F"/>
    <w:rsid w:val="00F574A3"/>
    <w:rsid w:val="00F7042A"/>
    <w:rsid w:val="00F82DB5"/>
    <w:rsid w:val="00F93E75"/>
    <w:rsid w:val="00FB1763"/>
    <w:rsid w:val="00FD3A5E"/>
    <w:rsid w:val="00FD6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B4"/>
    <w:rPr>
      <w:rFonts w:ascii="Times New Roman" w:eastAsia="Times New Roman" w:hAnsi="Times New Roman"/>
    </w:rPr>
  </w:style>
  <w:style w:type="paragraph" w:styleId="Heading1">
    <w:name w:val="heading 1"/>
    <w:basedOn w:val="Normal"/>
    <w:next w:val="Normal"/>
    <w:link w:val="Heading1Char"/>
    <w:uiPriority w:val="99"/>
    <w:qFormat/>
    <w:rsid w:val="00A17CB4"/>
    <w:pPr>
      <w:keepNext/>
      <w:tabs>
        <w:tab w:val="left" w:pos="-1440"/>
        <w:tab w:val="left" w:pos="-720"/>
        <w:tab w:val="left" w:pos="720"/>
        <w:tab w:val="left" w:pos="1440"/>
        <w:tab w:val="left" w:pos="2016"/>
        <w:tab w:val="left" w:pos="2880"/>
        <w:tab w:val="left" w:pos="4680"/>
        <w:tab w:val="left" w:pos="9360"/>
      </w:tabs>
      <w:suppressAutoHyphens/>
      <w:jc w:val="center"/>
      <w:outlineLvl w:val="0"/>
    </w:pPr>
    <w:rPr>
      <w:b/>
      <w:bCs/>
      <w:sz w:val="24"/>
      <w:szCs w:val="24"/>
    </w:rPr>
  </w:style>
  <w:style w:type="paragraph" w:styleId="Heading2">
    <w:name w:val="heading 2"/>
    <w:basedOn w:val="Normal"/>
    <w:next w:val="Normal"/>
    <w:link w:val="Heading2Char"/>
    <w:uiPriority w:val="99"/>
    <w:qFormat/>
    <w:rsid w:val="00A17CB4"/>
    <w:pPr>
      <w:keepNext/>
      <w:tabs>
        <w:tab w:val="left" w:pos="-1440"/>
        <w:tab w:val="left" w:pos="-720"/>
        <w:tab w:val="left" w:pos="720"/>
        <w:tab w:val="left" w:pos="1440"/>
        <w:tab w:val="left" w:pos="2016"/>
        <w:tab w:val="left" w:pos="2880"/>
        <w:tab w:val="left" w:pos="4680"/>
        <w:tab w:val="left" w:pos="9360"/>
      </w:tabs>
      <w:suppressAutoHyphens/>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7CB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A17CB4"/>
    <w:rPr>
      <w:rFonts w:ascii="Times New Roman" w:eastAsia="Times New Roman" w:hAnsi="Times New Roman" w:cs="Times New Roman"/>
      <w:sz w:val="24"/>
      <w:szCs w:val="24"/>
    </w:rPr>
  </w:style>
  <w:style w:type="character" w:styleId="CommentReference">
    <w:name w:val="annotation reference"/>
    <w:uiPriority w:val="99"/>
    <w:semiHidden/>
    <w:rsid w:val="00A17CB4"/>
    <w:rPr>
      <w:sz w:val="16"/>
      <w:szCs w:val="16"/>
    </w:rPr>
  </w:style>
  <w:style w:type="paragraph" w:styleId="BodyText">
    <w:name w:val="Body Text"/>
    <w:basedOn w:val="Normal"/>
    <w:link w:val="BodyTextChar"/>
    <w:uiPriority w:val="99"/>
    <w:rsid w:val="00A17CB4"/>
    <w:pPr>
      <w:tabs>
        <w:tab w:val="left" w:pos="-1440"/>
        <w:tab w:val="left" w:pos="-720"/>
        <w:tab w:val="left" w:pos="720"/>
        <w:tab w:val="left" w:pos="1440"/>
        <w:tab w:val="left" w:pos="2016"/>
        <w:tab w:val="left" w:pos="2880"/>
        <w:tab w:val="left" w:pos="4680"/>
        <w:tab w:val="left" w:pos="9360"/>
      </w:tabs>
      <w:suppressAutoHyphens/>
    </w:pPr>
    <w:rPr>
      <w:rFonts w:ascii="Courier New" w:hAnsi="Courier New" w:cs="Courier New"/>
      <w:sz w:val="24"/>
      <w:szCs w:val="24"/>
    </w:rPr>
  </w:style>
  <w:style w:type="character" w:customStyle="1" w:styleId="BodyTextChar">
    <w:name w:val="Body Text Char"/>
    <w:basedOn w:val="DefaultParagraphFont"/>
    <w:link w:val="BodyText"/>
    <w:uiPriority w:val="99"/>
    <w:rsid w:val="00A17CB4"/>
    <w:rPr>
      <w:rFonts w:ascii="Courier New" w:eastAsia="Times New Roman" w:hAnsi="Courier New" w:cs="Courier New"/>
      <w:sz w:val="24"/>
      <w:szCs w:val="24"/>
    </w:rPr>
  </w:style>
  <w:style w:type="paragraph" w:styleId="BodyText2">
    <w:name w:val="Body Text 2"/>
    <w:basedOn w:val="Normal"/>
    <w:link w:val="BodyText2Char"/>
    <w:uiPriority w:val="99"/>
    <w:rsid w:val="00A17CB4"/>
    <w:pPr>
      <w:tabs>
        <w:tab w:val="left" w:pos="-1440"/>
        <w:tab w:val="left" w:pos="-720"/>
        <w:tab w:val="left" w:pos="720"/>
        <w:tab w:val="left" w:pos="1440"/>
        <w:tab w:val="left" w:pos="2016"/>
        <w:tab w:val="left" w:pos="2880"/>
        <w:tab w:val="left" w:pos="4680"/>
        <w:tab w:val="left" w:pos="9360"/>
      </w:tabs>
      <w:suppressAutoHyphens/>
    </w:pPr>
    <w:rPr>
      <w:rFonts w:ascii="Courier New" w:hAnsi="Courier New" w:cs="Courier New"/>
      <w:b/>
      <w:bCs/>
      <w:sz w:val="24"/>
      <w:szCs w:val="24"/>
    </w:rPr>
  </w:style>
  <w:style w:type="character" w:customStyle="1" w:styleId="BodyText2Char">
    <w:name w:val="Body Text 2 Char"/>
    <w:basedOn w:val="DefaultParagraphFont"/>
    <w:link w:val="BodyText2"/>
    <w:uiPriority w:val="99"/>
    <w:rsid w:val="00A17CB4"/>
    <w:rPr>
      <w:rFonts w:ascii="Courier New" w:eastAsia="Times New Roman" w:hAnsi="Courier New" w:cs="Courier New"/>
      <w:b/>
      <w:bCs/>
      <w:sz w:val="24"/>
      <w:szCs w:val="24"/>
    </w:rPr>
  </w:style>
  <w:style w:type="paragraph" w:styleId="Header">
    <w:name w:val="header"/>
    <w:basedOn w:val="Normal"/>
    <w:link w:val="HeaderChar"/>
    <w:rsid w:val="00A17CB4"/>
    <w:pPr>
      <w:tabs>
        <w:tab w:val="center" w:pos="4320"/>
        <w:tab w:val="right" w:pos="8640"/>
      </w:tabs>
    </w:pPr>
  </w:style>
  <w:style w:type="character" w:customStyle="1" w:styleId="HeaderChar">
    <w:name w:val="Header Char"/>
    <w:basedOn w:val="DefaultParagraphFont"/>
    <w:link w:val="Header"/>
    <w:uiPriority w:val="99"/>
    <w:rsid w:val="00A17CB4"/>
    <w:rPr>
      <w:rFonts w:ascii="Times New Roman" w:eastAsia="Times New Roman" w:hAnsi="Times New Roman" w:cs="Times New Roman"/>
      <w:sz w:val="20"/>
      <w:szCs w:val="20"/>
    </w:rPr>
  </w:style>
  <w:style w:type="paragraph" w:styleId="Footer">
    <w:name w:val="footer"/>
    <w:basedOn w:val="Normal"/>
    <w:link w:val="FooterChar"/>
    <w:uiPriority w:val="99"/>
    <w:rsid w:val="00A17CB4"/>
    <w:pPr>
      <w:tabs>
        <w:tab w:val="center" w:pos="4320"/>
        <w:tab w:val="right" w:pos="8640"/>
      </w:tabs>
    </w:pPr>
  </w:style>
  <w:style w:type="character" w:customStyle="1" w:styleId="FooterChar">
    <w:name w:val="Footer Char"/>
    <w:basedOn w:val="DefaultParagraphFont"/>
    <w:link w:val="Footer"/>
    <w:uiPriority w:val="99"/>
    <w:rsid w:val="00A17CB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A17CB4"/>
  </w:style>
  <w:style w:type="character" w:customStyle="1" w:styleId="CommentTextChar">
    <w:name w:val="Comment Text Char"/>
    <w:basedOn w:val="DefaultParagraphFont"/>
    <w:link w:val="CommentText"/>
    <w:uiPriority w:val="99"/>
    <w:semiHidden/>
    <w:rsid w:val="00A17CB4"/>
    <w:rPr>
      <w:rFonts w:ascii="Times New Roman" w:eastAsia="Times New Roman" w:hAnsi="Times New Roman" w:cs="Times New Roman"/>
      <w:sz w:val="20"/>
      <w:szCs w:val="20"/>
    </w:rPr>
  </w:style>
  <w:style w:type="character" w:styleId="PageNumber">
    <w:name w:val="page number"/>
    <w:basedOn w:val="DefaultParagraphFont"/>
    <w:uiPriority w:val="99"/>
    <w:rsid w:val="00A17CB4"/>
  </w:style>
  <w:style w:type="paragraph" w:styleId="ListParagraph">
    <w:name w:val="List Paragraph"/>
    <w:basedOn w:val="Normal"/>
    <w:uiPriority w:val="99"/>
    <w:qFormat/>
    <w:rsid w:val="00A17CB4"/>
    <w:pPr>
      <w:ind w:left="720"/>
      <w:contextualSpacing/>
    </w:pPr>
  </w:style>
  <w:style w:type="paragraph" w:styleId="EndnoteText">
    <w:name w:val="endnote text"/>
    <w:basedOn w:val="Normal"/>
    <w:link w:val="EndnoteTextChar"/>
    <w:uiPriority w:val="99"/>
    <w:semiHidden/>
    <w:rsid w:val="00A17CB4"/>
    <w:rPr>
      <w:rFonts w:ascii="CG Times" w:hAnsi="CG Times" w:cs="CG Times"/>
      <w:sz w:val="24"/>
      <w:szCs w:val="24"/>
    </w:rPr>
  </w:style>
  <w:style w:type="character" w:customStyle="1" w:styleId="EndnoteTextChar">
    <w:name w:val="Endnote Text Char"/>
    <w:basedOn w:val="DefaultParagraphFont"/>
    <w:link w:val="EndnoteText"/>
    <w:uiPriority w:val="99"/>
    <w:semiHidden/>
    <w:rsid w:val="00A17CB4"/>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17CB4"/>
    <w:rPr>
      <w:rFonts w:ascii="Tahoma" w:hAnsi="Tahoma" w:cs="Tahoma"/>
      <w:sz w:val="16"/>
      <w:szCs w:val="16"/>
    </w:rPr>
  </w:style>
  <w:style w:type="character" w:customStyle="1" w:styleId="BalloonTextChar">
    <w:name w:val="Balloon Text Char"/>
    <w:basedOn w:val="DefaultParagraphFont"/>
    <w:link w:val="BalloonText"/>
    <w:uiPriority w:val="99"/>
    <w:semiHidden/>
    <w:rsid w:val="00A17CB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8793C"/>
    <w:rPr>
      <w:b/>
      <w:bCs/>
    </w:rPr>
  </w:style>
  <w:style w:type="character" w:customStyle="1" w:styleId="CommentSubjectChar">
    <w:name w:val="Comment Subject Char"/>
    <w:basedOn w:val="CommentTextChar"/>
    <w:link w:val="CommentSubject"/>
    <w:uiPriority w:val="99"/>
    <w:semiHidden/>
    <w:rsid w:val="0038793C"/>
    <w:rPr>
      <w:rFonts w:ascii="Times New Roman" w:eastAsia="Times New Roman" w:hAnsi="Times New Roman" w:cs="Times New Roman"/>
      <w:b/>
      <w:bCs/>
      <w:sz w:val="20"/>
      <w:szCs w:val="20"/>
    </w:rPr>
  </w:style>
  <w:style w:type="paragraph" w:styleId="Revision">
    <w:name w:val="Revision"/>
    <w:hidden/>
    <w:uiPriority w:val="99"/>
    <w:semiHidden/>
    <w:rsid w:val="00F574A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1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815D40F3A7840A1B1776574303CED" ma:contentTypeVersion="0" ma:contentTypeDescription="Create a new document." ma:contentTypeScope="" ma:versionID="bda03f87bfae150750ef89f9afd40f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4FC99-318D-4E8D-A5D5-847859CAAAF9}">
  <ds:schemaRefs>
    <ds:schemaRef ds:uri="http://schemas.microsoft.com/office/2006/metadata/properties"/>
  </ds:schemaRefs>
</ds:datastoreItem>
</file>

<file path=customXml/itemProps2.xml><?xml version="1.0" encoding="utf-8"?>
<ds:datastoreItem xmlns:ds="http://schemas.openxmlformats.org/officeDocument/2006/customXml" ds:itemID="{0E7311C9-459D-48C6-A5BD-8095A259A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98F717-23C1-4BEA-A851-8C81345ECAF6}">
  <ds:schemaRefs>
    <ds:schemaRef ds:uri="http://schemas.microsoft.com/sharepoint/v3/contenttype/forms"/>
  </ds:schemaRefs>
</ds:datastoreItem>
</file>

<file path=customXml/itemProps4.xml><?xml version="1.0" encoding="utf-8"?>
<ds:datastoreItem xmlns:ds="http://schemas.openxmlformats.org/officeDocument/2006/customXml" ds:itemID="{2991DEA3-3835-402D-862F-7A5AB188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Easement and Equitable Servitudes (E&amp;ES or EES)</vt:lpstr>
    </vt:vector>
  </TitlesOfParts>
  <Company>State of Oregon Department of Environmental Quality</Company>
  <LinksUpToDate>false</LinksUpToDate>
  <CharactersWithSpaces>13523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and Equitable Servitudes (E&amp;ES or EES)</dc:title>
  <dc:creator>Annette Dietz</dc:creator>
  <cp:lastModifiedBy>pseidel</cp:lastModifiedBy>
  <cp:revision>14</cp:revision>
  <cp:lastPrinted>2012-08-22T23:45:00Z</cp:lastPrinted>
  <dcterms:created xsi:type="dcterms:W3CDTF">2015-12-04T18:54:00Z</dcterms:created>
  <dcterms:modified xsi:type="dcterms:W3CDTF">2015-12-04T22:00:00Z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0x010100A5F815D40F3A7840A1B1776574303CED</vt:lpwstr>
  </property>
</Properties>
</file>