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C3C4" w14:textId="77777777" w:rsidR="00174AD2" w:rsidRPr="00012F2C" w:rsidRDefault="009C24A9">
      <w:pPr>
        <w:rPr>
          <w:b/>
        </w:rPr>
      </w:pPr>
      <w:r w:rsidRPr="00012F2C">
        <w:rPr>
          <w:b/>
        </w:rPr>
        <w:t xml:space="preserve">State of </w:t>
      </w:r>
      <w:r w:rsidR="00174AD2" w:rsidRPr="00012F2C">
        <w:rPr>
          <w:b/>
        </w:rPr>
        <w:t>Oregon</w:t>
      </w:r>
    </w:p>
    <w:p w14:paraId="0BFFFBBD" w14:textId="77777777" w:rsidR="00174AD2" w:rsidRPr="00012F2C" w:rsidRDefault="00174AD2">
      <w:pPr>
        <w:rPr>
          <w:b/>
          <w:sz w:val="28"/>
        </w:rPr>
      </w:pPr>
      <w:r w:rsidRPr="00012F2C">
        <w:rPr>
          <w:b/>
          <w:sz w:val="28"/>
        </w:rPr>
        <w:t>Department of Environmental Quality</w:t>
      </w:r>
      <w:r w:rsidRPr="00012F2C">
        <w:rPr>
          <w:b/>
          <w:sz w:val="28"/>
        </w:rPr>
        <w:tab/>
      </w:r>
      <w:r w:rsidRPr="00012F2C">
        <w:rPr>
          <w:b/>
          <w:sz w:val="28"/>
        </w:rPr>
        <w:tab/>
      </w:r>
      <w:r w:rsidRPr="00012F2C">
        <w:rPr>
          <w:b/>
          <w:sz w:val="28"/>
        </w:rPr>
        <w:tab/>
        <w:t xml:space="preserve"> Memorandum</w:t>
      </w:r>
    </w:p>
    <w:p w14:paraId="76694AB6" w14:textId="77777777" w:rsidR="00174AD2" w:rsidRPr="00012F2C" w:rsidRDefault="00174AD2">
      <w:r w:rsidRPr="00012F2C">
        <w:t>________________________________________</w:t>
      </w:r>
      <w:r w:rsidR="00107A5F" w:rsidRPr="00012F2C">
        <w:t>___________________</w:t>
      </w:r>
      <w:r w:rsidRPr="00012F2C">
        <w:t>_____________</w:t>
      </w:r>
    </w:p>
    <w:p w14:paraId="40642C24" w14:textId="77777777" w:rsidR="00174AD2" w:rsidRPr="00012F2C" w:rsidRDefault="00174AD2"/>
    <w:p w14:paraId="5DFE3D03" w14:textId="60C05595" w:rsidR="00174AD2" w:rsidRPr="00012F2C" w:rsidRDefault="00174AD2">
      <w:pPr>
        <w:rPr>
          <w:sz w:val="22"/>
          <w:szCs w:val="22"/>
        </w:rPr>
      </w:pPr>
      <w:r w:rsidRPr="00012F2C">
        <w:rPr>
          <w:b/>
          <w:sz w:val="22"/>
          <w:szCs w:val="22"/>
        </w:rPr>
        <w:t>Date:</w:t>
      </w:r>
      <w:r w:rsidRPr="00012F2C">
        <w:rPr>
          <w:sz w:val="22"/>
          <w:szCs w:val="22"/>
        </w:rPr>
        <w:t xml:space="preserve"> </w:t>
      </w: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="00361E1A">
        <w:rPr>
          <w:sz w:val="22"/>
          <w:szCs w:val="22"/>
        </w:rPr>
        <w:t>December 1</w:t>
      </w:r>
      <w:r w:rsidR="007B6804">
        <w:rPr>
          <w:sz w:val="22"/>
          <w:szCs w:val="22"/>
        </w:rPr>
        <w:t>4</w:t>
      </w:r>
      <w:r w:rsidR="00D55727" w:rsidRPr="00987177">
        <w:rPr>
          <w:sz w:val="22"/>
          <w:szCs w:val="22"/>
        </w:rPr>
        <w:t>, 2017</w:t>
      </w:r>
    </w:p>
    <w:p w14:paraId="7D77976B" w14:textId="77777777" w:rsidR="00174AD2" w:rsidRPr="00012F2C" w:rsidRDefault="00174AD2">
      <w:pPr>
        <w:jc w:val="right"/>
        <w:rPr>
          <w:sz w:val="22"/>
          <w:szCs w:val="22"/>
        </w:rPr>
      </w:pPr>
    </w:p>
    <w:p w14:paraId="6FF8E352" w14:textId="3D48D145" w:rsidR="00EE4F20" w:rsidRPr="00012F2C" w:rsidRDefault="00174AD2">
      <w:pPr>
        <w:rPr>
          <w:sz w:val="22"/>
          <w:szCs w:val="22"/>
        </w:rPr>
      </w:pPr>
      <w:r w:rsidRPr="00012F2C">
        <w:rPr>
          <w:b/>
          <w:sz w:val="22"/>
          <w:szCs w:val="22"/>
        </w:rPr>
        <w:t>To:</w:t>
      </w: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="00361E1A">
        <w:rPr>
          <w:sz w:val="22"/>
          <w:szCs w:val="22"/>
        </w:rPr>
        <w:t>DEQ Northwest Cleanup Section file</w:t>
      </w:r>
    </w:p>
    <w:p w14:paraId="3A35BFF1" w14:textId="77777777" w:rsidR="002F227D" w:rsidRPr="00012F2C" w:rsidRDefault="00EE4F20">
      <w:pPr>
        <w:rPr>
          <w:sz w:val="22"/>
          <w:szCs w:val="22"/>
        </w:rPr>
      </w:pP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="000955F5" w:rsidRPr="00012F2C">
        <w:rPr>
          <w:sz w:val="22"/>
          <w:szCs w:val="22"/>
        </w:rPr>
        <w:tab/>
      </w:r>
      <w:r w:rsidR="000955F5" w:rsidRPr="00012F2C">
        <w:rPr>
          <w:sz w:val="22"/>
          <w:szCs w:val="22"/>
        </w:rPr>
        <w:tab/>
      </w:r>
      <w:r w:rsidR="000955F5" w:rsidRPr="00012F2C">
        <w:rPr>
          <w:sz w:val="22"/>
          <w:szCs w:val="22"/>
        </w:rPr>
        <w:tab/>
      </w:r>
    </w:p>
    <w:p w14:paraId="7F0C8E85" w14:textId="267F28EB" w:rsidR="00361E1A" w:rsidRDefault="00E246C4">
      <w:pPr>
        <w:rPr>
          <w:sz w:val="22"/>
          <w:szCs w:val="22"/>
        </w:rPr>
      </w:pPr>
      <w:r w:rsidRPr="00012F2C">
        <w:rPr>
          <w:b/>
          <w:sz w:val="22"/>
          <w:szCs w:val="22"/>
        </w:rPr>
        <w:t>Through:</w:t>
      </w:r>
      <w:r w:rsidRPr="00012F2C">
        <w:rPr>
          <w:sz w:val="22"/>
          <w:szCs w:val="22"/>
        </w:rPr>
        <w:tab/>
      </w:r>
      <w:r w:rsidR="00361E1A">
        <w:rPr>
          <w:sz w:val="22"/>
          <w:szCs w:val="22"/>
        </w:rPr>
        <w:t xml:space="preserve">Daniel Hafley, Lead Worker, </w:t>
      </w:r>
      <w:proofErr w:type="gramStart"/>
      <w:r w:rsidR="00361E1A">
        <w:rPr>
          <w:sz w:val="22"/>
          <w:szCs w:val="22"/>
        </w:rPr>
        <w:t>NWR</w:t>
      </w:r>
      <w:proofErr w:type="gramEnd"/>
      <w:r w:rsidR="00361E1A">
        <w:rPr>
          <w:sz w:val="22"/>
          <w:szCs w:val="22"/>
        </w:rPr>
        <w:t xml:space="preserve"> Cleanup Section</w:t>
      </w:r>
    </w:p>
    <w:p w14:paraId="252FAFB5" w14:textId="57F66767" w:rsidR="00D55727" w:rsidRPr="00012F2C" w:rsidRDefault="00D55727" w:rsidP="00361E1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Paul Seidel</w:t>
      </w:r>
      <w:r w:rsidR="00FB5609" w:rsidRPr="00012F2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Acting </w:t>
      </w:r>
      <w:r w:rsidR="00361E1A">
        <w:rPr>
          <w:sz w:val="22"/>
          <w:szCs w:val="22"/>
        </w:rPr>
        <w:t xml:space="preserve">Manager, </w:t>
      </w:r>
      <w:r w:rsidR="009643B4" w:rsidRPr="00012F2C">
        <w:rPr>
          <w:sz w:val="22"/>
          <w:szCs w:val="22"/>
        </w:rPr>
        <w:t xml:space="preserve">NWR </w:t>
      </w:r>
      <w:r w:rsidR="00F00088" w:rsidRPr="00012F2C">
        <w:rPr>
          <w:sz w:val="22"/>
          <w:szCs w:val="22"/>
        </w:rPr>
        <w:t xml:space="preserve">Cleanup </w:t>
      </w:r>
      <w:r w:rsidR="00361E1A">
        <w:rPr>
          <w:sz w:val="22"/>
          <w:szCs w:val="22"/>
        </w:rPr>
        <w:t>Section</w:t>
      </w:r>
    </w:p>
    <w:p w14:paraId="3174779D" w14:textId="77777777" w:rsidR="00E246C4" w:rsidRPr="00012F2C" w:rsidRDefault="009643B4">
      <w:pPr>
        <w:rPr>
          <w:sz w:val="22"/>
          <w:szCs w:val="22"/>
        </w:rPr>
      </w:pP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</w:p>
    <w:p w14:paraId="5C1D991A" w14:textId="08ED655E" w:rsidR="00174AD2" w:rsidRPr="00012F2C" w:rsidRDefault="00174AD2">
      <w:pPr>
        <w:rPr>
          <w:sz w:val="22"/>
          <w:szCs w:val="22"/>
        </w:rPr>
      </w:pPr>
      <w:r w:rsidRPr="00012F2C">
        <w:rPr>
          <w:b/>
          <w:sz w:val="22"/>
          <w:szCs w:val="22"/>
        </w:rPr>
        <w:t>From:</w:t>
      </w:r>
      <w:r w:rsidRPr="00012F2C">
        <w:rPr>
          <w:b/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="00361E1A">
        <w:rPr>
          <w:sz w:val="22"/>
          <w:szCs w:val="22"/>
        </w:rPr>
        <w:t>Ken</w:t>
      </w:r>
      <w:r w:rsidR="00A959AA">
        <w:rPr>
          <w:sz w:val="22"/>
          <w:szCs w:val="22"/>
        </w:rPr>
        <w:t xml:space="preserve">neth </w:t>
      </w:r>
      <w:r w:rsidR="00361E1A">
        <w:rPr>
          <w:sz w:val="22"/>
          <w:szCs w:val="22"/>
        </w:rPr>
        <w:t>Thiessen</w:t>
      </w:r>
      <w:r w:rsidR="00E246C4" w:rsidRPr="00012F2C">
        <w:rPr>
          <w:sz w:val="22"/>
          <w:szCs w:val="22"/>
        </w:rPr>
        <w:t xml:space="preserve">, </w:t>
      </w:r>
      <w:r w:rsidR="00361E1A">
        <w:rPr>
          <w:sz w:val="22"/>
          <w:szCs w:val="22"/>
        </w:rPr>
        <w:t xml:space="preserve">Hydrogeologist, </w:t>
      </w:r>
      <w:proofErr w:type="gramStart"/>
      <w:r w:rsidR="009643B4" w:rsidRPr="00012F2C">
        <w:rPr>
          <w:sz w:val="22"/>
          <w:szCs w:val="22"/>
        </w:rPr>
        <w:t>NWR</w:t>
      </w:r>
      <w:proofErr w:type="gramEnd"/>
      <w:r w:rsidR="009643B4" w:rsidRPr="00012F2C">
        <w:rPr>
          <w:sz w:val="22"/>
          <w:szCs w:val="22"/>
        </w:rPr>
        <w:t xml:space="preserve"> </w:t>
      </w:r>
      <w:r w:rsidR="004B5696" w:rsidRPr="00012F2C">
        <w:rPr>
          <w:sz w:val="22"/>
          <w:szCs w:val="22"/>
        </w:rPr>
        <w:t xml:space="preserve">Cleanup </w:t>
      </w:r>
      <w:r w:rsidR="00361E1A">
        <w:rPr>
          <w:sz w:val="22"/>
          <w:szCs w:val="22"/>
        </w:rPr>
        <w:t>Section</w:t>
      </w:r>
    </w:p>
    <w:p w14:paraId="768756D4" w14:textId="77777777" w:rsidR="000955F5" w:rsidRPr="00012F2C" w:rsidRDefault="000955F5">
      <w:pPr>
        <w:rPr>
          <w:sz w:val="22"/>
          <w:szCs w:val="22"/>
        </w:rPr>
      </w:pP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  <w:r w:rsidRPr="00012F2C">
        <w:rPr>
          <w:sz w:val="22"/>
          <w:szCs w:val="22"/>
        </w:rPr>
        <w:tab/>
      </w:r>
    </w:p>
    <w:p w14:paraId="411B01CB" w14:textId="41DC15A5" w:rsidR="00174AD2" w:rsidRDefault="00174AD2" w:rsidP="000955F5">
      <w:pPr>
        <w:ind w:left="1440" w:hanging="1440"/>
        <w:rPr>
          <w:sz w:val="22"/>
          <w:szCs w:val="22"/>
        </w:rPr>
      </w:pPr>
      <w:r w:rsidRPr="00012F2C">
        <w:rPr>
          <w:b/>
          <w:sz w:val="22"/>
          <w:szCs w:val="22"/>
        </w:rPr>
        <w:t>Subject:</w:t>
      </w:r>
      <w:r w:rsidRPr="00012F2C">
        <w:rPr>
          <w:sz w:val="22"/>
          <w:szCs w:val="22"/>
        </w:rPr>
        <w:tab/>
      </w:r>
      <w:r w:rsidR="00361E1A">
        <w:rPr>
          <w:sz w:val="22"/>
          <w:szCs w:val="22"/>
        </w:rPr>
        <w:t>Potential for Site-Related EDB Contamination</w:t>
      </w:r>
    </w:p>
    <w:p w14:paraId="4420AF79" w14:textId="796ECF92" w:rsidR="000D1BE7" w:rsidRPr="00361E1A" w:rsidRDefault="00361E1A" w:rsidP="00361E1A">
      <w:pPr>
        <w:ind w:left="1440" w:hanging="14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361E1A">
        <w:rPr>
          <w:sz w:val="22"/>
          <w:szCs w:val="22"/>
        </w:rPr>
        <w:t>Townsend Farms</w:t>
      </w:r>
    </w:p>
    <w:p w14:paraId="34F88FEC" w14:textId="61A4796F" w:rsidR="00E246C4" w:rsidRDefault="00E246C4" w:rsidP="000955F5">
      <w:pPr>
        <w:ind w:left="1440" w:hanging="1440"/>
        <w:rPr>
          <w:sz w:val="22"/>
          <w:szCs w:val="22"/>
        </w:rPr>
      </w:pPr>
      <w:r w:rsidRPr="00012F2C">
        <w:rPr>
          <w:sz w:val="22"/>
          <w:szCs w:val="22"/>
        </w:rPr>
        <w:tab/>
        <w:t xml:space="preserve">ECSI # </w:t>
      </w:r>
      <w:r w:rsidR="00C73B7A" w:rsidRPr="007B6804">
        <w:rPr>
          <w:sz w:val="22"/>
          <w:szCs w:val="22"/>
        </w:rPr>
        <w:t>4230</w:t>
      </w:r>
    </w:p>
    <w:p w14:paraId="3EB617D7" w14:textId="77777777" w:rsidR="008737E2" w:rsidRDefault="008737E2" w:rsidP="000955F5">
      <w:pPr>
        <w:ind w:left="1440" w:hanging="1440"/>
        <w:rPr>
          <w:sz w:val="22"/>
          <w:szCs w:val="22"/>
        </w:rPr>
      </w:pPr>
    </w:p>
    <w:p w14:paraId="6ABD7B67" w14:textId="77777777" w:rsidR="008737E2" w:rsidRPr="00012F2C" w:rsidRDefault="008737E2" w:rsidP="000955F5">
      <w:pPr>
        <w:ind w:left="1440" w:hanging="1440"/>
        <w:rPr>
          <w:sz w:val="22"/>
          <w:szCs w:val="22"/>
        </w:rPr>
      </w:pPr>
    </w:p>
    <w:p w14:paraId="023418A1" w14:textId="77777777" w:rsidR="000955F5" w:rsidRPr="00141C99" w:rsidRDefault="000955F5" w:rsidP="000955F5">
      <w:pPr>
        <w:ind w:left="1440" w:hanging="1440"/>
      </w:pPr>
    </w:p>
    <w:p w14:paraId="23A195C8" w14:textId="77777777" w:rsidR="00F00088" w:rsidRPr="00504231" w:rsidRDefault="00F00088" w:rsidP="00772696">
      <w:pPr>
        <w:keepNext/>
        <w:spacing w:after="120"/>
        <w:rPr>
          <w:b/>
          <w:sz w:val="22"/>
          <w:szCs w:val="22"/>
        </w:rPr>
      </w:pPr>
      <w:r w:rsidRPr="00504231">
        <w:rPr>
          <w:b/>
          <w:sz w:val="22"/>
          <w:szCs w:val="22"/>
        </w:rPr>
        <w:t>Introduction</w:t>
      </w:r>
    </w:p>
    <w:p w14:paraId="08FBE377" w14:textId="600BB2CF" w:rsidR="003A3BC3" w:rsidRPr="00504231" w:rsidRDefault="00F00088" w:rsidP="000C3353">
      <w:pPr>
        <w:spacing w:after="120"/>
        <w:rPr>
          <w:sz w:val="22"/>
          <w:szCs w:val="22"/>
        </w:rPr>
      </w:pPr>
      <w:r w:rsidRPr="00504231">
        <w:rPr>
          <w:sz w:val="22"/>
          <w:szCs w:val="22"/>
        </w:rPr>
        <w:t xml:space="preserve">This memo presents </w:t>
      </w:r>
      <w:r w:rsidR="00F82D75" w:rsidRPr="00504231">
        <w:rPr>
          <w:sz w:val="22"/>
          <w:szCs w:val="22"/>
        </w:rPr>
        <w:t xml:space="preserve">DEQ’s analysis of ethylene dibromide (EDB) contamination </w:t>
      </w:r>
      <w:r w:rsidR="007B6804" w:rsidRPr="00504231">
        <w:rPr>
          <w:sz w:val="22"/>
          <w:szCs w:val="22"/>
        </w:rPr>
        <w:t xml:space="preserve">in groundwater </w:t>
      </w:r>
      <w:r w:rsidR="00F82D75" w:rsidRPr="00504231">
        <w:rPr>
          <w:sz w:val="22"/>
          <w:szCs w:val="22"/>
        </w:rPr>
        <w:t>that has been detected in the Fairview, Oregon area, including in City of Fairview water supply wells.  One potential source of contamination is releases from the Townsend Farms property (“Site”</w:t>
      </w:r>
      <w:r w:rsidR="007B6804" w:rsidRPr="00504231">
        <w:rPr>
          <w:sz w:val="22"/>
          <w:szCs w:val="22"/>
        </w:rPr>
        <w:t>) located</w:t>
      </w:r>
      <w:r w:rsidR="00F82D75" w:rsidRPr="00504231">
        <w:rPr>
          <w:sz w:val="22"/>
          <w:szCs w:val="22"/>
        </w:rPr>
        <w:t xml:space="preserve"> </w:t>
      </w:r>
      <w:r w:rsidR="007B6804" w:rsidRPr="00504231">
        <w:rPr>
          <w:sz w:val="22"/>
          <w:szCs w:val="22"/>
        </w:rPr>
        <w:t>in north</w:t>
      </w:r>
      <w:r w:rsidR="00F82D75" w:rsidRPr="00504231">
        <w:rPr>
          <w:sz w:val="22"/>
          <w:szCs w:val="22"/>
        </w:rPr>
        <w:t xml:space="preserve"> Fairview</w:t>
      </w:r>
      <w:r w:rsidR="007B6804" w:rsidRPr="00504231">
        <w:rPr>
          <w:sz w:val="22"/>
          <w:szCs w:val="22"/>
        </w:rPr>
        <w:t xml:space="preserve"> and north of NE Sandy Blvd</w:t>
      </w:r>
      <w:r w:rsidR="00F82D75" w:rsidRPr="00504231">
        <w:rPr>
          <w:sz w:val="22"/>
          <w:szCs w:val="22"/>
        </w:rPr>
        <w:t xml:space="preserve">.  Townsend Farms has worked in the past with DEQ’s Voluntary Cleanup Program </w:t>
      </w:r>
      <w:r w:rsidR="00785D3E" w:rsidRPr="00504231">
        <w:rPr>
          <w:sz w:val="22"/>
          <w:szCs w:val="22"/>
        </w:rPr>
        <w:t>to</w:t>
      </w:r>
      <w:r w:rsidR="00F82D75" w:rsidRPr="00504231">
        <w:rPr>
          <w:sz w:val="22"/>
          <w:szCs w:val="22"/>
        </w:rPr>
        <w:t xml:space="preserve"> request no further action determinations for </w:t>
      </w:r>
      <w:r w:rsidR="007B6804" w:rsidRPr="00504231">
        <w:rPr>
          <w:sz w:val="22"/>
          <w:szCs w:val="22"/>
        </w:rPr>
        <w:t>parcel</w:t>
      </w:r>
      <w:r w:rsidR="00A800E7" w:rsidRPr="00504231">
        <w:rPr>
          <w:sz w:val="22"/>
          <w:szCs w:val="22"/>
        </w:rPr>
        <w:t>s in the Townsend Business Park</w:t>
      </w:r>
      <w:r w:rsidR="00F82D75" w:rsidRPr="00504231">
        <w:rPr>
          <w:sz w:val="22"/>
          <w:szCs w:val="22"/>
        </w:rPr>
        <w:t xml:space="preserve">, and will be doing so in the future for other </w:t>
      </w:r>
      <w:r w:rsidR="00785D3E" w:rsidRPr="00504231">
        <w:rPr>
          <w:sz w:val="22"/>
          <w:szCs w:val="22"/>
        </w:rPr>
        <w:t xml:space="preserve">business park </w:t>
      </w:r>
      <w:r w:rsidR="00F82D75" w:rsidRPr="00504231">
        <w:rPr>
          <w:sz w:val="22"/>
          <w:szCs w:val="22"/>
        </w:rPr>
        <w:t xml:space="preserve">parcels.  An ongoing concern to DEQ has been the potential for </w:t>
      </w:r>
      <w:r w:rsidR="00175837" w:rsidRPr="00504231">
        <w:rPr>
          <w:sz w:val="22"/>
          <w:szCs w:val="22"/>
        </w:rPr>
        <w:t xml:space="preserve">contaminant </w:t>
      </w:r>
      <w:r w:rsidR="00F82D75" w:rsidRPr="00504231">
        <w:rPr>
          <w:sz w:val="22"/>
          <w:szCs w:val="22"/>
        </w:rPr>
        <w:t>releases at or associated with the Site to have caused or contributed to EDB contamination in area wells.</w:t>
      </w:r>
    </w:p>
    <w:p w14:paraId="10F8ABF7" w14:textId="77777777" w:rsidR="00175837" w:rsidRPr="00504231" w:rsidRDefault="00361E1A" w:rsidP="00175837">
      <w:pPr>
        <w:rPr>
          <w:sz w:val="22"/>
          <w:szCs w:val="22"/>
        </w:rPr>
      </w:pPr>
      <w:r w:rsidRPr="00504231">
        <w:rPr>
          <w:sz w:val="22"/>
          <w:szCs w:val="22"/>
        </w:rPr>
        <w:t xml:space="preserve">DEQ has looked at multiple lines of evidence to understand the origin, occurrence, transport and effects of </w:t>
      </w:r>
      <w:r w:rsidR="00F82D75" w:rsidRPr="00504231">
        <w:rPr>
          <w:sz w:val="22"/>
          <w:szCs w:val="22"/>
        </w:rPr>
        <w:t>EDB</w:t>
      </w:r>
      <w:r w:rsidRPr="00504231">
        <w:rPr>
          <w:sz w:val="22"/>
          <w:szCs w:val="22"/>
        </w:rPr>
        <w:t xml:space="preserve"> in groundwater in the vicinity of production wells at Townsend Farms and the City of Fairview municipal water supply production wells</w:t>
      </w:r>
      <w:r w:rsidR="00175837" w:rsidRPr="00504231">
        <w:rPr>
          <w:sz w:val="22"/>
          <w:szCs w:val="22"/>
        </w:rPr>
        <w:t>.  The results of our analysis are presented below.</w:t>
      </w:r>
    </w:p>
    <w:p w14:paraId="5D60DD0F" w14:textId="77777777" w:rsidR="00175837" w:rsidRPr="00504231" w:rsidRDefault="00175837" w:rsidP="00175837">
      <w:pPr>
        <w:rPr>
          <w:sz w:val="22"/>
          <w:szCs w:val="22"/>
        </w:rPr>
      </w:pPr>
    </w:p>
    <w:p w14:paraId="07AA8920" w14:textId="2EE9E0C6" w:rsidR="00361E1A" w:rsidRPr="00504231" w:rsidRDefault="00361E1A" w:rsidP="00175837">
      <w:pPr>
        <w:rPr>
          <w:sz w:val="22"/>
          <w:szCs w:val="22"/>
          <w:u w:val="single"/>
        </w:rPr>
      </w:pPr>
      <w:r w:rsidRPr="00504231">
        <w:rPr>
          <w:sz w:val="22"/>
          <w:szCs w:val="22"/>
          <w:u w:val="single"/>
        </w:rPr>
        <w:t>EDB detections in regional groundwater</w:t>
      </w:r>
    </w:p>
    <w:p w14:paraId="345B3FAE" w14:textId="6785B099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 xml:space="preserve">During a meeting with DEQ staff and </w:t>
      </w:r>
      <w:r w:rsidR="00175837" w:rsidRPr="00504231">
        <w:rPr>
          <w:sz w:val="22"/>
          <w:szCs w:val="22"/>
        </w:rPr>
        <w:t xml:space="preserve">Site representative </w:t>
      </w:r>
      <w:r w:rsidRPr="00504231">
        <w:rPr>
          <w:sz w:val="22"/>
          <w:szCs w:val="22"/>
        </w:rPr>
        <w:t xml:space="preserve">Mike Townsend </w:t>
      </w:r>
      <w:r w:rsidR="00175837" w:rsidRPr="00504231">
        <w:rPr>
          <w:sz w:val="22"/>
          <w:szCs w:val="22"/>
        </w:rPr>
        <w:t xml:space="preserve">on </w:t>
      </w:r>
      <w:r w:rsidRPr="00504231">
        <w:rPr>
          <w:sz w:val="22"/>
          <w:szCs w:val="22"/>
        </w:rPr>
        <w:t xml:space="preserve">October 17, 2017, Mr. Townsend advised that cane fruit (berry) production was a regional industry and that this industry commonly used brominated fumigants as a soil treatment measure. Because of this, Mr. Townsend </w:t>
      </w:r>
      <w:r w:rsidR="00785D3E" w:rsidRPr="00504231">
        <w:rPr>
          <w:sz w:val="22"/>
          <w:szCs w:val="22"/>
        </w:rPr>
        <w:t>contends</w:t>
      </w:r>
      <w:r w:rsidRPr="00504231">
        <w:rPr>
          <w:sz w:val="22"/>
          <w:szCs w:val="22"/>
        </w:rPr>
        <w:t xml:space="preserve"> that EDB in groundwater </w:t>
      </w:r>
      <w:r w:rsidR="00175837" w:rsidRPr="00504231">
        <w:rPr>
          <w:sz w:val="22"/>
          <w:szCs w:val="22"/>
        </w:rPr>
        <w:t>is</w:t>
      </w:r>
      <w:r w:rsidRPr="00504231">
        <w:rPr>
          <w:sz w:val="22"/>
          <w:szCs w:val="22"/>
        </w:rPr>
        <w:t xml:space="preserve"> </w:t>
      </w:r>
      <w:r w:rsidR="00785D3E" w:rsidRPr="00504231">
        <w:rPr>
          <w:sz w:val="22"/>
          <w:szCs w:val="22"/>
        </w:rPr>
        <w:t xml:space="preserve">likely </w:t>
      </w:r>
      <w:r w:rsidRPr="00504231">
        <w:rPr>
          <w:sz w:val="22"/>
          <w:szCs w:val="22"/>
        </w:rPr>
        <w:t>a regional problem.</w:t>
      </w:r>
    </w:p>
    <w:p w14:paraId="2FBD36D4" w14:textId="0DC021BB" w:rsidR="00785D3E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 xml:space="preserve">To evaluate this contention, DEQ reviewed many groundwater data sets for </w:t>
      </w:r>
      <w:r w:rsidR="00175837" w:rsidRPr="00504231">
        <w:rPr>
          <w:sz w:val="22"/>
          <w:szCs w:val="22"/>
        </w:rPr>
        <w:t xml:space="preserve">water supply and monitoring </w:t>
      </w:r>
      <w:r w:rsidRPr="00504231">
        <w:rPr>
          <w:sz w:val="22"/>
          <w:szCs w:val="22"/>
        </w:rPr>
        <w:t>wells in the region of Townsend Farms</w:t>
      </w:r>
      <w:r w:rsidR="00175837" w:rsidRPr="00504231">
        <w:rPr>
          <w:sz w:val="22"/>
          <w:szCs w:val="22"/>
        </w:rPr>
        <w:t>,</w:t>
      </w:r>
      <w:r w:rsidRPr="00504231">
        <w:rPr>
          <w:sz w:val="22"/>
          <w:szCs w:val="22"/>
        </w:rPr>
        <w:t xml:space="preserve"> from public and private sources. In summary, DEQ found </w:t>
      </w:r>
      <w:r w:rsidR="00175837" w:rsidRPr="00504231">
        <w:rPr>
          <w:sz w:val="22"/>
          <w:szCs w:val="22"/>
        </w:rPr>
        <w:t xml:space="preserve">EDB </w:t>
      </w:r>
      <w:r w:rsidRPr="00504231">
        <w:rPr>
          <w:sz w:val="22"/>
          <w:szCs w:val="22"/>
        </w:rPr>
        <w:t xml:space="preserve">detections in </w:t>
      </w:r>
      <w:r w:rsidR="00175837" w:rsidRPr="00504231">
        <w:rPr>
          <w:sz w:val="22"/>
          <w:szCs w:val="22"/>
        </w:rPr>
        <w:t xml:space="preserve">area </w:t>
      </w:r>
      <w:r w:rsidRPr="00504231">
        <w:rPr>
          <w:sz w:val="22"/>
          <w:szCs w:val="22"/>
        </w:rPr>
        <w:t xml:space="preserve">groundwater to be limited to Townsend </w:t>
      </w:r>
      <w:r w:rsidR="00175837" w:rsidRPr="00504231">
        <w:rPr>
          <w:sz w:val="22"/>
          <w:szCs w:val="22"/>
        </w:rPr>
        <w:t xml:space="preserve">private supply </w:t>
      </w:r>
      <w:r w:rsidRPr="00504231">
        <w:rPr>
          <w:sz w:val="22"/>
          <w:szCs w:val="22"/>
        </w:rPr>
        <w:t>wells #2 (</w:t>
      </w:r>
      <w:r w:rsidR="00175837" w:rsidRPr="00504231">
        <w:rPr>
          <w:sz w:val="22"/>
          <w:szCs w:val="22"/>
        </w:rPr>
        <w:t>currently not in use</w:t>
      </w:r>
      <w:r w:rsidRPr="00504231">
        <w:rPr>
          <w:sz w:val="22"/>
          <w:szCs w:val="22"/>
        </w:rPr>
        <w:t xml:space="preserve">) and #3 </w:t>
      </w:r>
      <w:r w:rsidR="00175837" w:rsidRPr="00504231">
        <w:rPr>
          <w:sz w:val="22"/>
          <w:szCs w:val="22"/>
        </w:rPr>
        <w:t xml:space="preserve">(in use), </w:t>
      </w:r>
      <w:r w:rsidRPr="00504231">
        <w:rPr>
          <w:sz w:val="22"/>
          <w:szCs w:val="22"/>
        </w:rPr>
        <w:t>and Fairview municipal production wells #5, #6 (and possibly #9). DEQ did not find evidence of a widespread EDB problem in groundwater in East Multnomah County.</w:t>
      </w:r>
      <w:r w:rsidR="00175837" w:rsidRPr="00504231">
        <w:rPr>
          <w:sz w:val="22"/>
          <w:szCs w:val="22"/>
        </w:rPr>
        <w:t xml:space="preserve">  </w:t>
      </w:r>
    </w:p>
    <w:p w14:paraId="0DB7EC97" w14:textId="77777777" w:rsidR="00785D3E" w:rsidRPr="00504231" w:rsidRDefault="00785D3E" w:rsidP="00361E1A">
      <w:pPr>
        <w:rPr>
          <w:sz w:val="22"/>
          <w:szCs w:val="22"/>
        </w:rPr>
      </w:pPr>
    </w:p>
    <w:p w14:paraId="2BA6D2C0" w14:textId="08ED2BDA" w:rsidR="00361E1A" w:rsidRPr="00504231" w:rsidRDefault="00175837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 xml:space="preserve">Information </w:t>
      </w:r>
      <w:r w:rsidR="00785D3E" w:rsidRPr="00504231">
        <w:rPr>
          <w:sz w:val="22"/>
          <w:szCs w:val="22"/>
        </w:rPr>
        <w:t xml:space="preserve">on </w:t>
      </w:r>
      <w:r w:rsidRPr="00504231">
        <w:rPr>
          <w:sz w:val="22"/>
          <w:szCs w:val="22"/>
        </w:rPr>
        <w:t xml:space="preserve">the detection (or lack thereof) of EDB in area wells is summarized below.  </w:t>
      </w:r>
    </w:p>
    <w:p w14:paraId="145CCCC6" w14:textId="77777777" w:rsidR="00175837" w:rsidRPr="00504231" w:rsidRDefault="00175837" w:rsidP="00361E1A">
      <w:pPr>
        <w:rPr>
          <w:sz w:val="22"/>
          <w:szCs w:val="22"/>
          <w:u w:val="single"/>
        </w:rPr>
      </w:pPr>
    </w:p>
    <w:p w14:paraId="5895FF65" w14:textId="77777777" w:rsidR="00175837" w:rsidRPr="00504231" w:rsidRDefault="00175837" w:rsidP="00361E1A">
      <w:pPr>
        <w:rPr>
          <w:sz w:val="22"/>
          <w:szCs w:val="22"/>
          <w:u w:val="single"/>
        </w:rPr>
      </w:pPr>
    </w:p>
    <w:p w14:paraId="0D73BBEF" w14:textId="77777777" w:rsidR="00175837" w:rsidRPr="00504231" w:rsidRDefault="00175837" w:rsidP="00361E1A">
      <w:pPr>
        <w:rPr>
          <w:sz w:val="22"/>
          <w:szCs w:val="22"/>
          <w:u w:val="single"/>
        </w:rPr>
      </w:pPr>
    </w:p>
    <w:p w14:paraId="39EFCFBD" w14:textId="77018028" w:rsidR="00361E1A" w:rsidRPr="00504231" w:rsidRDefault="00361E1A" w:rsidP="00785D3E">
      <w:pPr>
        <w:jc w:val="center"/>
        <w:rPr>
          <w:sz w:val="22"/>
          <w:szCs w:val="22"/>
          <w:u w:val="single"/>
        </w:rPr>
      </w:pPr>
      <w:r w:rsidRPr="00504231">
        <w:rPr>
          <w:sz w:val="22"/>
          <w:szCs w:val="22"/>
          <w:u w:val="single"/>
        </w:rPr>
        <w:t>Regional well data evaluated by DEQ</w:t>
      </w:r>
    </w:p>
    <w:p w14:paraId="2C9B3C3B" w14:textId="77777777" w:rsidR="004030B8" w:rsidRPr="00504231" w:rsidRDefault="004030B8" w:rsidP="00361E1A">
      <w:pPr>
        <w:rPr>
          <w:sz w:val="22"/>
          <w:szCs w:val="22"/>
          <w:u w:val="single"/>
        </w:rPr>
      </w:pPr>
    </w:p>
    <w:p w14:paraId="40016425" w14:textId="5EC8E34F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  <w:u w:val="single"/>
        </w:rPr>
        <w:t>Well ownership</w:t>
      </w:r>
      <w:r w:rsidR="004030B8" w:rsidRPr="00504231">
        <w:rPr>
          <w:sz w:val="22"/>
          <w:szCs w:val="22"/>
          <w:u w:val="single"/>
        </w:rPr>
        <w:t>/Database</w:t>
      </w:r>
      <w:r w:rsidR="00A747A0" w:rsidRPr="00504231">
        <w:rPr>
          <w:sz w:val="22"/>
          <w:szCs w:val="22"/>
        </w:rPr>
        <w:tab/>
      </w:r>
      <w:r w:rsidR="00A747A0" w:rsidRPr="00504231">
        <w:rPr>
          <w:sz w:val="22"/>
          <w:szCs w:val="22"/>
        </w:rPr>
        <w:tab/>
      </w:r>
      <w:r w:rsidR="00A747A0" w:rsidRPr="00504231">
        <w:rPr>
          <w:sz w:val="22"/>
          <w:szCs w:val="22"/>
        </w:rPr>
        <w:tab/>
      </w:r>
      <w:r w:rsidRPr="00504231">
        <w:rPr>
          <w:sz w:val="22"/>
          <w:szCs w:val="22"/>
          <w:u w:val="single"/>
        </w:rPr>
        <w:t>EDB detected?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  <w:u w:val="single"/>
        </w:rPr>
        <w:t>Data source</w:t>
      </w:r>
    </w:p>
    <w:p w14:paraId="106BBB28" w14:textId="38363C30" w:rsidR="00361E1A" w:rsidRPr="00504231" w:rsidRDefault="00361E1A" w:rsidP="00785D3E">
      <w:pPr>
        <w:ind w:right="-360"/>
        <w:rPr>
          <w:sz w:val="22"/>
          <w:szCs w:val="22"/>
        </w:rPr>
      </w:pPr>
      <w:r w:rsidRPr="00504231">
        <w:rPr>
          <w:sz w:val="22"/>
          <w:szCs w:val="22"/>
        </w:rPr>
        <w:t>Fairview, City of (#5, #6, (#9?))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Yes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785D3E" w:rsidRPr="00504231">
        <w:rPr>
          <w:sz w:val="22"/>
          <w:szCs w:val="22"/>
        </w:rPr>
        <w:t>Authority</w:t>
      </w:r>
    </w:p>
    <w:p w14:paraId="0FF7AD99" w14:textId="5BC52630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Townsend Farms (#3 (EP-A))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Yes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="00785D3E" w:rsidRPr="00504231">
        <w:rPr>
          <w:sz w:val="22"/>
          <w:szCs w:val="22"/>
        </w:rPr>
        <w:t xml:space="preserve">Oregon Health </w:t>
      </w:r>
      <w:r w:rsidR="00F43859" w:rsidRPr="00504231">
        <w:rPr>
          <w:sz w:val="22"/>
          <w:szCs w:val="22"/>
        </w:rPr>
        <w:t xml:space="preserve">Authority </w:t>
      </w:r>
    </w:p>
    <w:p w14:paraId="2BCB85AC" w14:textId="3556ED22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Troutdale, City of (#2,#3, #4, #5, #6, #7, #8)</w:t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="00F43859" w:rsidRPr="00504231">
        <w:rPr>
          <w:sz w:val="22"/>
          <w:szCs w:val="22"/>
        </w:rPr>
        <w:t>Oregon Health Authority</w:t>
      </w:r>
      <w:r w:rsidRPr="00504231">
        <w:rPr>
          <w:sz w:val="22"/>
          <w:szCs w:val="22"/>
        </w:rPr>
        <w:tab/>
      </w:r>
    </w:p>
    <w:p w14:paraId="39D3EF14" w14:textId="59C06909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Wood Village, City of (#1, #2, #3, #4)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Oregon Health</w:t>
      </w:r>
      <w:r w:rsidR="008D0B07" w:rsidRPr="00504231">
        <w:rPr>
          <w:sz w:val="22"/>
          <w:szCs w:val="22"/>
        </w:rPr>
        <w:t xml:space="preserve"> </w:t>
      </w:r>
      <w:r w:rsidR="00F43859" w:rsidRPr="00504231">
        <w:rPr>
          <w:sz w:val="22"/>
          <w:szCs w:val="22"/>
        </w:rPr>
        <w:t>Authority</w:t>
      </w:r>
    </w:p>
    <w:p w14:paraId="128792B5" w14:textId="0AAEFDC1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Rockwood PUD (EP-A, B, C)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7613E552" w14:textId="76497E63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West Interlachen Coop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74516423" w14:textId="7B4B2DA4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Int</w:t>
      </w:r>
      <w:r w:rsidR="00A747A0" w:rsidRPr="00504231">
        <w:rPr>
          <w:sz w:val="22"/>
          <w:szCs w:val="22"/>
        </w:rPr>
        <w:t>erlachen PUD (#1, #2, #3, #4)</w:t>
      </w:r>
      <w:r w:rsidR="00A747A0" w:rsidRPr="00504231">
        <w:rPr>
          <w:sz w:val="22"/>
          <w:szCs w:val="22"/>
        </w:rPr>
        <w:tab/>
      </w:r>
      <w:r w:rsidR="00A747A0"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717B7B89" w14:textId="0E22F7B9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Boeing (420 data sets, many wells)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Landau Associates</w:t>
      </w:r>
    </w:p>
    <w:p w14:paraId="293F3B78" w14:textId="6E863385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PWB (21 production wells)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79D93871" w14:textId="555A0589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PWB monitoring well PMX 196 (3 nested)</w:t>
      </w:r>
      <w:r w:rsidRPr="00504231">
        <w:rPr>
          <w:sz w:val="22"/>
          <w:szCs w:val="22"/>
        </w:rPr>
        <w:tab/>
      </w:r>
      <w:r w:rsidR="008D0B07" w:rsidRPr="00504231">
        <w:rPr>
          <w:sz w:val="22"/>
          <w:szCs w:val="22"/>
        </w:rPr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="00A800E7" w:rsidRPr="00504231">
        <w:rPr>
          <w:sz w:val="22"/>
          <w:szCs w:val="22"/>
        </w:rPr>
        <w:t>Portland Water Bureau</w:t>
      </w:r>
    </w:p>
    <w:p w14:paraId="1D573CB1" w14:textId="799344D0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PWB monitoring well #5 (2 nested</w:t>
      </w:r>
      <w:r w:rsidR="008D0B07" w:rsidRPr="00504231">
        <w:rPr>
          <w:sz w:val="22"/>
          <w:szCs w:val="22"/>
        </w:rPr>
        <w:t>, No</w:t>
      </w:r>
      <w:r w:rsidR="00A800E7" w:rsidRPr="00504231">
        <w:rPr>
          <w:sz w:val="22"/>
          <w:szCs w:val="22"/>
        </w:rPr>
        <w:t>rth</w:t>
      </w:r>
      <w:r w:rsidR="008D0B07" w:rsidRPr="00504231">
        <w:rPr>
          <w:sz w:val="22"/>
          <w:szCs w:val="22"/>
        </w:rPr>
        <w:t xml:space="preserve"> of</w:t>
      </w:r>
      <w:r w:rsidRPr="00504231">
        <w:rPr>
          <w:sz w:val="22"/>
          <w:szCs w:val="22"/>
        </w:rPr>
        <w:t>)</w:t>
      </w:r>
      <w:r w:rsidR="008D0B07" w:rsidRPr="00504231">
        <w:rPr>
          <w:sz w:val="22"/>
          <w:szCs w:val="22"/>
        </w:rPr>
        <w:tab/>
        <w:t>No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="008D0B07" w:rsidRPr="00504231">
        <w:rPr>
          <w:sz w:val="22"/>
          <w:szCs w:val="22"/>
        </w:rPr>
        <w:t>Portland Water Bureau</w:t>
      </w:r>
      <w:r w:rsidRPr="00504231">
        <w:rPr>
          <w:sz w:val="22"/>
          <w:szCs w:val="22"/>
        </w:rPr>
        <w:t xml:space="preserve"> </w:t>
      </w:r>
      <w:r w:rsidR="008D0B07" w:rsidRPr="00504231">
        <w:rPr>
          <w:sz w:val="22"/>
          <w:szCs w:val="22"/>
        </w:rPr>
        <w:t xml:space="preserve">Townsend Business </w:t>
      </w:r>
      <w:r w:rsidRPr="00504231">
        <w:rPr>
          <w:sz w:val="22"/>
          <w:szCs w:val="22"/>
        </w:rPr>
        <w:t>Park)</w:t>
      </w:r>
    </w:p>
    <w:p w14:paraId="200DEBB1" w14:textId="56D1BBC9" w:rsidR="008D0B07" w:rsidRPr="00504231" w:rsidRDefault="00361E1A" w:rsidP="00361E1A">
      <w:pPr>
        <w:pStyle w:val="NoSpacing"/>
        <w:rPr>
          <w:rFonts w:ascii="Times New Roman" w:hAnsi="Times New Roman" w:cs="Times New Roman"/>
        </w:rPr>
      </w:pPr>
      <w:r w:rsidRPr="00504231">
        <w:rPr>
          <w:rFonts w:ascii="Times New Roman" w:hAnsi="Times New Roman" w:cs="Times New Roman"/>
        </w:rPr>
        <w:t>PWB monitoring well #4 (3 nested)</w:t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  <w:r w:rsidR="008D0B07" w:rsidRPr="00504231">
        <w:rPr>
          <w:rFonts w:ascii="Times New Roman" w:hAnsi="Times New Roman" w:cs="Times New Roman"/>
        </w:rPr>
        <w:t>No</w:t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  <w:r w:rsidR="008D0B07" w:rsidRPr="00504231">
        <w:t>Portland Water Bureau</w:t>
      </w:r>
    </w:p>
    <w:p w14:paraId="36C00CAC" w14:textId="21C3DCEB" w:rsidR="00361E1A" w:rsidRPr="00504231" w:rsidRDefault="00361E1A" w:rsidP="00361E1A">
      <w:pPr>
        <w:pStyle w:val="NoSpacing"/>
        <w:rPr>
          <w:rFonts w:ascii="Times New Roman" w:hAnsi="Times New Roman" w:cs="Times New Roman"/>
        </w:rPr>
      </w:pPr>
      <w:r w:rsidRPr="00504231">
        <w:rPr>
          <w:rFonts w:ascii="Times New Roman" w:hAnsi="Times New Roman" w:cs="Times New Roman"/>
        </w:rPr>
        <w:t xml:space="preserve">(NW corner of Townsend </w:t>
      </w:r>
      <w:r w:rsidR="008D0B07" w:rsidRPr="00504231">
        <w:rPr>
          <w:rFonts w:ascii="Times New Roman" w:hAnsi="Times New Roman" w:cs="Times New Roman"/>
        </w:rPr>
        <w:t>Bus</w:t>
      </w:r>
      <w:r w:rsidR="00A800E7" w:rsidRPr="00504231">
        <w:rPr>
          <w:rFonts w:ascii="Times New Roman" w:hAnsi="Times New Roman" w:cs="Times New Roman"/>
        </w:rPr>
        <w:t>iness</w:t>
      </w:r>
      <w:r w:rsidR="008D0B07" w:rsidRPr="00504231">
        <w:rPr>
          <w:rFonts w:ascii="Times New Roman" w:hAnsi="Times New Roman" w:cs="Times New Roman"/>
        </w:rPr>
        <w:t xml:space="preserve"> Park)</w:t>
      </w:r>
    </w:p>
    <w:p w14:paraId="6AA40F0F" w14:textId="5256BE02" w:rsidR="00361E1A" w:rsidRPr="00504231" w:rsidRDefault="008D0B07" w:rsidP="00361E1A">
      <w:pPr>
        <w:pStyle w:val="NoSpacing"/>
        <w:rPr>
          <w:rFonts w:ascii="Times New Roman" w:hAnsi="Times New Roman" w:cs="Times New Roman"/>
        </w:rPr>
      </w:pPr>
      <w:r w:rsidRPr="00504231">
        <w:rPr>
          <w:rFonts w:ascii="Times New Roman" w:hAnsi="Times New Roman" w:cs="Times New Roman"/>
        </w:rPr>
        <w:t xml:space="preserve">  </w:t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  <w:r w:rsidRPr="00504231">
        <w:rPr>
          <w:rFonts w:ascii="Times New Roman" w:hAnsi="Times New Roman" w:cs="Times New Roman"/>
        </w:rPr>
        <w:tab/>
      </w:r>
    </w:p>
    <w:p w14:paraId="32E2A325" w14:textId="57FD0A46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Gresham, City of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EDB not tested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3B998893" w14:textId="34AC8B25" w:rsidR="00361E1A" w:rsidRPr="00504231" w:rsidRDefault="00361E1A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Wood Village Mobile Home park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>EDB not tested</w:t>
      </w:r>
      <w:r w:rsidRPr="00504231">
        <w:rPr>
          <w:sz w:val="22"/>
          <w:szCs w:val="22"/>
        </w:rPr>
        <w:tab/>
      </w:r>
      <w:r w:rsidRPr="00504231">
        <w:rPr>
          <w:sz w:val="22"/>
          <w:szCs w:val="22"/>
        </w:rPr>
        <w:tab/>
        <w:t xml:space="preserve">Oregon Health </w:t>
      </w:r>
      <w:r w:rsidR="00F43859" w:rsidRPr="00504231">
        <w:rPr>
          <w:sz w:val="22"/>
          <w:szCs w:val="22"/>
        </w:rPr>
        <w:t>Authority</w:t>
      </w:r>
    </w:p>
    <w:p w14:paraId="39C2D377" w14:textId="40B48BE6" w:rsidR="004030B8" w:rsidRPr="00504231" w:rsidRDefault="00B22E22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______________________________________________________________________________</w:t>
      </w:r>
    </w:p>
    <w:p w14:paraId="7BBDF031" w14:textId="77777777" w:rsidR="00B22E22" w:rsidRPr="00504231" w:rsidRDefault="00B22E22" w:rsidP="00361E1A">
      <w:pPr>
        <w:rPr>
          <w:sz w:val="22"/>
          <w:szCs w:val="22"/>
        </w:rPr>
      </w:pPr>
    </w:p>
    <w:p w14:paraId="0C1949D8" w14:textId="5296C41C" w:rsidR="00361E1A" w:rsidRPr="00504231" w:rsidRDefault="008B4161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>From</w:t>
      </w:r>
      <w:r w:rsidR="004030B8" w:rsidRPr="00504231">
        <w:rPr>
          <w:sz w:val="22"/>
          <w:szCs w:val="22"/>
        </w:rPr>
        <w:t xml:space="preserve"> the data above, i</w:t>
      </w:r>
      <w:r w:rsidR="00361E1A" w:rsidRPr="00504231">
        <w:rPr>
          <w:sz w:val="22"/>
          <w:szCs w:val="22"/>
        </w:rPr>
        <w:t>t appears that if EDB were used regionally as an agricultural pesticide, it did not adversely affect groundwater resources</w:t>
      </w:r>
      <w:r w:rsidR="004030B8" w:rsidRPr="00504231">
        <w:rPr>
          <w:sz w:val="22"/>
          <w:szCs w:val="22"/>
        </w:rPr>
        <w:t xml:space="preserve"> on a regional level</w:t>
      </w:r>
      <w:r w:rsidR="00361E1A" w:rsidRPr="00504231">
        <w:rPr>
          <w:sz w:val="22"/>
          <w:szCs w:val="22"/>
        </w:rPr>
        <w:t xml:space="preserve">. </w:t>
      </w:r>
      <w:r w:rsidRPr="00504231">
        <w:rPr>
          <w:sz w:val="22"/>
          <w:szCs w:val="22"/>
        </w:rPr>
        <w:t xml:space="preserve">EDB </w:t>
      </w:r>
      <w:r w:rsidR="0098591B" w:rsidRPr="00504231">
        <w:rPr>
          <w:sz w:val="22"/>
          <w:szCs w:val="22"/>
        </w:rPr>
        <w:t xml:space="preserve">was introduced in the US as a fumigant. In standard practice, it was applied as a gas to raised soil beds </w:t>
      </w:r>
      <w:r w:rsidRPr="00504231">
        <w:rPr>
          <w:sz w:val="22"/>
          <w:szCs w:val="22"/>
        </w:rPr>
        <w:t>for pest control purposes</w:t>
      </w:r>
      <w:r w:rsidR="0098591B" w:rsidRPr="00504231">
        <w:rPr>
          <w:sz w:val="22"/>
          <w:szCs w:val="22"/>
        </w:rPr>
        <w:t xml:space="preserve">. </w:t>
      </w:r>
      <w:r w:rsidRPr="00504231">
        <w:rPr>
          <w:sz w:val="22"/>
          <w:szCs w:val="22"/>
        </w:rPr>
        <w:t>In application, f</w:t>
      </w:r>
      <w:r w:rsidR="0098591B" w:rsidRPr="00504231">
        <w:rPr>
          <w:sz w:val="22"/>
          <w:szCs w:val="22"/>
        </w:rPr>
        <w:t xml:space="preserve">armers </w:t>
      </w:r>
      <w:r w:rsidRPr="00504231">
        <w:rPr>
          <w:sz w:val="22"/>
          <w:szCs w:val="22"/>
        </w:rPr>
        <w:t xml:space="preserve">typically </w:t>
      </w:r>
      <w:r w:rsidR="0098591B" w:rsidRPr="00504231">
        <w:rPr>
          <w:sz w:val="22"/>
          <w:szCs w:val="22"/>
        </w:rPr>
        <w:t>place</w:t>
      </w:r>
      <w:r w:rsidRPr="00504231">
        <w:rPr>
          <w:sz w:val="22"/>
          <w:szCs w:val="22"/>
        </w:rPr>
        <w:t>d</w:t>
      </w:r>
      <w:r w:rsidR="0098591B" w:rsidRPr="00504231">
        <w:rPr>
          <w:sz w:val="22"/>
          <w:szCs w:val="22"/>
        </w:rPr>
        <w:t xml:space="preserve"> tarps or plastic film on treated fie</w:t>
      </w:r>
      <w:r w:rsidRPr="00504231">
        <w:rPr>
          <w:sz w:val="22"/>
          <w:szCs w:val="22"/>
        </w:rPr>
        <w:t>lds to trap the gas, which helped</w:t>
      </w:r>
      <w:r w:rsidR="0098591B" w:rsidRPr="00504231">
        <w:rPr>
          <w:sz w:val="22"/>
          <w:szCs w:val="22"/>
        </w:rPr>
        <w:t xml:space="preserve"> it work better and </w:t>
      </w:r>
      <w:r w:rsidRPr="00504231">
        <w:rPr>
          <w:sz w:val="22"/>
          <w:szCs w:val="22"/>
        </w:rPr>
        <w:t>eliminated exposure to workers or those living nearby</w:t>
      </w:r>
      <w:r w:rsidR="0098591B" w:rsidRPr="00504231">
        <w:rPr>
          <w:sz w:val="22"/>
          <w:szCs w:val="22"/>
        </w:rPr>
        <w:t>.</w:t>
      </w:r>
      <w:r w:rsidRPr="00504231">
        <w:rPr>
          <w:sz w:val="22"/>
          <w:szCs w:val="22"/>
        </w:rPr>
        <w:t xml:space="preserve">  Under this type of use, it is unlikely that impacts to local groundwater would occur.</w:t>
      </w:r>
      <w:r w:rsidR="004030B8" w:rsidRPr="00504231">
        <w:rPr>
          <w:sz w:val="22"/>
          <w:szCs w:val="22"/>
        </w:rPr>
        <w:t xml:space="preserve"> </w:t>
      </w:r>
      <w:r w:rsidR="00361E1A" w:rsidRPr="00504231">
        <w:rPr>
          <w:sz w:val="22"/>
          <w:szCs w:val="22"/>
        </w:rPr>
        <w:t xml:space="preserve">A leak from a container of EDB pesticide onto the ground would be a more likely source of EDB contamination to groundwater. </w:t>
      </w:r>
      <w:r w:rsidRPr="00504231">
        <w:rPr>
          <w:sz w:val="22"/>
          <w:szCs w:val="22"/>
        </w:rPr>
        <w:t>A few additional notes:</w:t>
      </w:r>
    </w:p>
    <w:p w14:paraId="627675D3" w14:textId="77777777" w:rsidR="007F66E3" w:rsidRPr="00504231" w:rsidRDefault="007F66E3" w:rsidP="00361E1A">
      <w:pPr>
        <w:rPr>
          <w:sz w:val="22"/>
          <w:szCs w:val="22"/>
        </w:rPr>
      </w:pPr>
    </w:p>
    <w:p w14:paraId="4132A029" w14:textId="6D38788B" w:rsidR="00361E1A" w:rsidRPr="00504231" w:rsidRDefault="00361E1A" w:rsidP="00361E1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>The specific gravity of EDB is 2.16</w:t>
      </w:r>
      <w:r w:rsidR="008B4161" w:rsidRPr="00504231">
        <w:rPr>
          <w:sz w:val="22"/>
          <w:szCs w:val="22"/>
        </w:rPr>
        <w:t xml:space="preserve"> (more </w:t>
      </w:r>
      <w:r w:rsidR="007F66E3" w:rsidRPr="00504231">
        <w:rPr>
          <w:sz w:val="22"/>
          <w:szCs w:val="22"/>
        </w:rPr>
        <w:t xml:space="preserve">than twice as </w:t>
      </w:r>
      <w:r w:rsidR="008B4161" w:rsidRPr="00504231">
        <w:rPr>
          <w:sz w:val="22"/>
          <w:szCs w:val="22"/>
        </w:rPr>
        <w:t xml:space="preserve">dense </w:t>
      </w:r>
      <w:r w:rsidR="007F66E3" w:rsidRPr="00504231">
        <w:rPr>
          <w:sz w:val="22"/>
          <w:szCs w:val="22"/>
        </w:rPr>
        <w:t>as</w:t>
      </w:r>
      <w:r w:rsidR="008B4161" w:rsidRPr="00504231">
        <w:rPr>
          <w:sz w:val="22"/>
          <w:szCs w:val="22"/>
        </w:rPr>
        <w:t xml:space="preserve"> water)</w:t>
      </w:r>
      <w:r w:rsidRPr="00504231">
        <w:rPr>
          <w:sz w:val="22"/>
          <w:szCs w:val="22"/>
        </w:rPr>
        <w:t>, it is highly water</w:t>
      </w:r>
      <w:r w:rsidR="008B4161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 xml:space="preserve">soluble, and </w:t>
      </w:r>
      <w:r w:rsidR="008B4161" w:rsidRPr="00504231">
        <w:rPr>
          <w:sz w:val="22"/>
          <w:szCs w:val="22"/>
        </w:rPr>
        <w:t xml:space="preserve">it </w:t>
      </w:r>
      <w:r w:rsidRPr="00504231">
        <w:rPr>
          <w:sz w:val="22"/>
          <w:szCs w:val="22"/>
        </w:rPr>
        <w:t>has limited affinity (adsorptive capacity) to soil particles and carbon</w:t>
      </w:r>
      <w:r w:rsidR="00772696" w:rsidRPr="00504231">
        <w:rPr>
          <w:sz w:val="22"/>
          <w:szCs w:val="22"/>
        </w:rPr>
        <w:t xml:space="preserve"> in soil</w:t>
      </w:r>
      <w:r w:rsidRPr="00504231">
        <w:rPr>
          <w:sz w:val="22"/>
          <w:szCs w:val="22"/>
        </w:rPr>
        <w:t xml:space="preserve">. These factors encourage the </w:t>
      </w:r>
      <w:r w:rsidR="008B4161" w:rsidRPr="00504231">
        <w:rPr>
          <w:sz w:val="22"/>
          <w:szCs w:val="22"/>
        </w:rPr>
        <w:t xml:space="preserve">vertical migration of contamination from soil to groundwater, and within groundwater, when released in liquid (NAPL) form.  </w:t>
      </w:r>
      <w:r w:rsidRPr="00504231">
        <w:rPr>
          <w:sz w:val="22"/>
          <w:szCs w:val="22"/>
        </w:rPr>
        <w:t xml:space="preserve">r </w:t>
      </w:r>
    </w:p>
    <w:p w14:paraId="4E3723AE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34609B6F" w14:textId="49F553BC" w:rsidR="00361E1A" w:rsidRPr="00504231" w:rsidRDefault="00361E1A" w:rsidP="00361E1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Documents prepared by </w:t>
      </w:r>
      <w:r w:rsidR="00A747A0" w:rsidRPr="00504231">
        <w:rPr>
          <w:sz w:val="22"/>
          <w:szCs w:val="22"/>
        </w:rPr>
        <w:t>Evren NW and Rapid Soil Solutions</w:t>
      </w:r>
      <w:r w:rsidR="008B4161" w:rsidRPr="00504231">
        <w:rPr>
          <w:sz w:val="22"/>
          <w:szCs w:val="22"/>
        </w:rPr>
        <w:t xml:space="preserve"> </w:t>
      </w:r>
      <w:r w:rsidRPr="00504231">
        <w:rPr>
          <w:sz w:val="22"/>
          <w:szCs w:val="22"/>
        </w:rPr>
        <w:t xml:space="preserve">for Townsend Farms and the Townsend Business Park have concluded that the groundwater flow direction </w:t>
      </w:r>
      <w:r w:rsidR="00A747A0" w:rsidRPr="00504231">
        <w:rPr>
          <w:sz w:val="22"/>
          <w:szCs w:val="22"/>
        </w:rPr>
        <w:t>in unconfined and confined</w:t>
      </w:r>
      <w:r w:rsidR="008B4161" w:rsidRPr="00504231">
        <w:rPr>
          <w:sz w:val="22"/>
          <w:szCs w:val="22"/>
        </w:rPr>
        <w:t xml:space="preserve"> potable aquifers </w:t>
      </w:r>
      <w:r w:rsidRPr="00504231">
        <w:rPr>
          <w:sz w:val="22"/>
          <w:szCs w:val="22"/>
        </w:rPr>
        <w:t>in the vicinity of Townsend Farms is from south to north. DEQ disagrees with these findings</w:t>
      </w:r>
      <w:r w:rsidR="008B4161" w:rsidRPr="00504231">
        <w:rPr>
          <w:sz w:val="22"/>
          <w:szCs w:val="22"/>
        </w:rPr>
        <w:t>,</w:t>
      </w:r>
      <w:r w:rsidRPr="00504231">
        <w:rPr>
          <w:sz w:val="22"/>
          <w:szCs w:val="22"/>
        </w:rPr>
        <w:t xml:space="preserve"> which appear to result from pre-groundwater withdrawal flow assumptions or a misunderstanding of aquifer dynamics. </w:t>
      </w:r>
      <w:r w:rsidR="008B4161" w:rsidRPr="00504231">
        <w:rPr>
          <w:sz w:val="22"/>
          <w:szCs w:val="22"/>
        </w:rPr>
        <w:t xml:space="preserve">While the “natural” groundwater flow direction is expected to be northerly, </w:t>
      </w:r>
      <w:r w:rsidRPr="00504231">
        <w:rPr>
          <w:sz w:val="22"/>
          <w:szCs w:val="22"/>
        </w:rPr>
        <w:t>DEQ finds that during high</w:t>
      </w:r>
      <w:r w:rsidR="008B4161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>volume groundwater withdrawals in East Multnomah County, groundwater is replenished by the Columbia River resulting in a north</w:t>
      </w:r>
      <w:r w:rsidR="008B4161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>to</w:t>
      </w:r>
      <w:r w:rsidR="008B4161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 xml:space="preserve">south groundwater flow pattern.   </w:t>
      </w:r>
    </w:p>
    <w:p w14:paraId="7937C744" w14:textId="77777777" w:rsidR="00361E1A" w:rsidRPr="00141C99" w:rsidRDefault="00361E1A" w:rsidP="00361E1A">
      <w:pPr>
        <w:pStyle w:val="ListParagraph"/>
      </w:pPr>
    </w:p>
    <w:p w14:paraId="6BE462A7" w14:textId="2C0D5189" w:rsidR="00361E1A" w:rsidRPr="00504231" w:rsidRDefault="00361E1A" w:rsidP="00361E1A">
      <w:pPr>
        <w:pStyle w:val="ListParagraph"/>
        <w:rPr>
          <w:sz w:val="22"/>
          <w:szCs w:val="22"/>
        </w:rPr>
      </w:pPr>
      <w:r w:rsidRPr="00504231">
        <w:rPr>
          <w:sz w:val="22"/>
          <w:szCs w:val="22"/>
        </w:rPr>
        <w:t xml:space="preserve">In aggregate, </w:t>
      </w:r>
      <w:r w:rsidR="00A73E1C" w:rsidRPr="00504231">
        <w:rPr>
          <w:sz w:val="22"/>
          <w:szCs w:val="22"/>
        </w:rPr>
        <w:t xml:space="preserve">City of </w:t>
      </w:r>
      <w:r w:rsidRPr="00504231">
        <w:rPr>
          <w:sz w:val="22"/>
          <w:szCs w:val="22"/>
        </w:rPr>
        <w:t>Fairview production wells are capable of withdrawing over 1.5 million gallons of water per day. Fairview and several other high</w:t>
      </w:r>
      <w:r w:rsidR="00A73E1C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 xml:space="preserve">capacity pumping centers overwhelm older, gravity-based flow models and hydraulic head assumptions as were used by Evren </w:t>
      </w:r>
      <w:r w:rsidR="00712FD1" w:rsidRPr="00504231">
        <w:rPr>
          <w:sz w:val="22"/>
          <w:szCs w:val="22"/>
        </w:rPr>
        <w:t xml:space="preserve">NW </w:t>
      </w:r>
      <w:r w:rsidRPr="00504231">
        <w:rPr>
          <w:sz w:val="22"/>
          <w:szCs w:val="22"/>
        </w:rPr>
        <w:t xml:space="preserve">and Rapid Soil Solutions documents.  </w:t>
      </w:r>
    </w:p>
    <w:p w14:paraId="33A990B0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0B2078B2" w14:textId="0ED8E2D8" w:rsidR="00361E1A" w:rsidRPr="00504231" w:rsidRDefault="00361E1A" w:rsidP="00361E1A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Townsend production well #3 is constructed with </w:t>
      </w:r>
      <w:r w:rsidR="00A73E1C" w:rsidRPr="00504231">
        <w:rPr>
          <w:sz w:val="22"/>
          <w:szCs w:val="22"/>
        </w:rPr>
        <w:t xml:space="preserve">well perforations </w:t>
      </w:r>
      <w:r w:rsidRPr="00504231">
        <w:rPr>
          <w:sz w:val="22"/>
          <w:szCs w:val="22"/>
        </w:rPr>
        <w:t xml:space="preserve">from 205 </w:t>
      </w:r>
      <w:r w:rsidR="00A73E1C" w:rsidRPr="00504231">
        <w:rPr>
          <w:sz w:val="22"/>
          <w:szCs w:val="22"/>
        </w:rPr>
        <w:t>to</w:t>
      </w:r>
      <w:r w:rsidRPr="00504231">
        <w:rPr>
          <w:sz w:val="22"/>
          <w:szCs w:val="22"/>
        </w:rPr>
        <w:t xml:space="preserve"> 245 feet below ground surface (bgs), and has a continuous gravel pack from 155 </w:t>
      </w:r>
      <w:r w:rsidR="00A73E1C" w:rsidRPr="00504231">
        <w:rPr>
          <w:sz w:val="22"/>
          <w:szCs w:val="22"/>
        </w:rPr>
        <w:t>to</w:t>
      </w:r>
      <w:r w:rsidRPr="00504231">
        <w:rPr>
          <w:sz w:val="22"/>
          <w:szCs w:val="22"/>
        </w:rPr>
        <w:t xml:space="preserve"> 260 feet bgs. The total depth of the well is 260 feet bgs. All Townsend and Fairview EDB-containing wells are screened in the </w:t>
      </w:r>
      <w:r w:rsidR="00A73E1C" w:rsidRPr="00504231">
        <w:rPr>
          <w:sz w:val="22"/>
          <w:szCs w:val="22"/>
        </w:rPr>
        <w:t>Sand and Gravel Aquifer (</w:t>
      </w:r>
      <w:r w:rsidRPr="00504231">
        <w:rPr>
          <w:sz w:val="22"/>
          <w:szCs w:val="22"/>
        </w:rPr>
        <w:t>SGA</w:t>
      </w:r>
      <w:r w:rsidR="00A73E1C" w:rsidRPr="00504231">
        <w:rPr>
          <w:sz w:val="22"/>
          <w:szCs w:val="22"/>
        </w:rPr>
        <w:t>)</w:t>
      </w:r>
      <w:r w:rsidRPr="00504231">
        <w:rPr>
          <w:sz w:val="22"/>
          <w:szCs w:val="22"/>
        </w:rPr>
        <w:t xml:space="preserve"> (sensu GSI). </w:t>
      </w:r>
      <w:r w:rsidR="00A73E1C" w:rsidRPr="00504231">
        <w:rPr>
          <w:sz w:val="22"/>
          <w:szCs w:val="22"/>
        </w:rPr>
        <w:t xml:space="preserve">As constructed, </w:t>
      </w:r>
      <w:r w:rsidRPr="00504231">
        <w:rPr>
          <w:sz w:val="22"/>
          <w:szCs w:val="22"/>
        </w:rPr>
        <w:t xml:space="preserve">Townsend well #3 may provide a conduit for </w:t>
      </w:r>
      <w:r w:rsidR="00A73E1C" w:rsidRPr="00504231">
        <w:rPr>
          <w:sz w:val="22"/>
          <w:szCs w:val="22"/>
        </w:rPr>
        <w:t xml:space="preserve">the vertical migration of EDB from the Troutdale Sandstone Aquifer (TSA) </w:t>
      </w:r>
      <w:r w:rsidR="00A747A0" w:rsidRPr="00504231">
        <w:rPr>
          <w:sz w:val="22"/>
          <w:szCs w:val="22"/>
        </w:rPr>
        <w:t xml:space="preserve">downward </w:t>
      </w:r>
      <w:r w:rsidR="00A73E1C" w:rsidRPr="00504231">
        <w:rPr>
          <w:sz w:val="22"/>
          <w:szCs w:val="22"/>
        </w:rPr>
        <w:t>to the deeper</w:t>
      </w:r>
      <w:r w:rsidRPr="00504231">
        <w:rPr>
          <w:sz w:val="22"/>
          <w:szCs w:val="22"/>
        </w:rPr>
        <w:t xml:space="preserve"> SGA aquifer</w:t>
      </w:r>
      <w:r w:rsidR="00A73E1C" w:rsidRPr="00504231">
        <w:rPr>
          <w:sz w:val="22"/>
          <w:szCs w:val="22"/>
        </w:rPr>
        <w:t xml:space="preserve"> </w:t>
      </w:r>
      <w:r w:rsidRPr="00504231">
        <w:rPr>
          <w:sz w:val="22"/>
          <w:szCs w:val="22"/>
        </w:rPr>
        <w:t xml:space="preserve">via the long gravel pack </w:t>
      </w:r>
      <w:r w:rsidR="00A73E1C" w:rsidRPr="00504231">
        <w:rPr>
          <w:sz w:val="22"/>
          <w:szCs w:val="22"/>
        </w:rPr>
        <w:t xml:space="preserve">surrounding the well.  This gravel pack appears to fully penetrate/breach the </w:t>
      </w:r>
      <w:r w:rsidR="00A747A0" w:rsidRPr="00504231">
        <w:rPr>
          <w:sz w:val="22"/>
          <w:szCs w:val="22"/>
        </w:rPr>
        <w:t>hydrogeological</w:t>
      </w:r>
      <w:r w:rsidR="00A73E1C" w:rsidRPr="00504231">
        <w:rPr>
          <w:sz w:val="22"/>
          <w:szCs w:val="22"/>
        </w:rPr>
        <w:t xml:space="preserve"> unit known as Confining Unit (CU2) </w:t>
      </w:r>
      <w:r w:rsidR="00CD15A1" w:rsidRPr="00504231">
        <w:rPr>
          <w:sz w:val="22"/>
          <w:szCs w:val="22"/>
        </w:rPr>
        <w:t xml:space="preserve">CU 2 is an important regional confining unit which, in general, provides hydraulic isolation between the TSA and underlying SGA.  </w:t>
      </w:r>
      <w:r w:rsidR="00A73E1C" w:rsidRPr="00504231">
        <w:rPr>
          <w:sz w:val="22"/>
          <w:szCs w:val="22"/>
        </w:rPr>
        <w:t>Given the large quantitie</w:t>
      </w:r>
      <w:r w:rsidR="00CD15A1" w:rsidRPr="00504231">
        <w:rPr>
          <w:sz w:val="22"/>
          <w:szCs w:val="22"/>
        </w:rPr>
        <w:t xml:space="preserve">s of water produced by the </w:t>
      </w:r>
      <w:r w:rsidR="00A747A0" w:rsidRPr="00504231">
        <w:rPr>
          <w:sz w:val="22"/>
          <w:szCs w:val="22"/>
        </w:rPr>
        <w:t xml:space="preserve">Townsend #3 </w:t>
      </w:r>
      <w:r w:rsidR="00CD15A1" w:rsidRPr="00504231">
        <w:rPr>
          <w:sz w:val="22"/>
          <w:szCs w:val="22"/>
        </w:rPr>
        <w:t>well (</w:t>
      </w:r>
      <w:r w:rsidRPr="00504231">
        <w:rPr>
          <w:sz w:val="22"/>
          <w:szCs w:val="22"/>
        </w:rPr>
        <w:t>100,000 to 300,000 gallons per day</w:t>
      </w:r>
      <w:r w:rsidR="00CD15A1" w:rsidRPr="00504231">
        <w:rPr>
          <w:sz w:val="22"/>
          <w:szCs w:val="22"/>
        </w:rPr>
        <w:t>) and what appears to be cross-screening of the confining unit. Contaminant release in the vicinity of the well might allow migration to the deeper (SGA) aquifer</w:t>
      </w:r>
      <w:r w:rsidRPr="00504231">
        <w:rPr>
          <w:sz w:val="22"/>
          <w:szCs w:val="22"/>
        </w:rPr>
        <w:t>.</w:t>
      </w:r>
      <w:r w:rsidR="00CD15A1" w:rsidRPr="00504231">
        <w:rPr>
          <w:sz w:val="22"/>
          <w:szCs w:val="22"/>
        </w:rPr>
        <w:t xml:space="preserve">  </w:t>
      </w:r>
    </w:p>
    <w:p w14:paraId="77C30673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0FDB560D" w14:textId="5DC187B2" w:rsidR="00361E1A" w:rsidRPr="00504231" w:rsidRDefault="00361E1A" w:rsidP="00361E1A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EDB </w:t>
      </w:r>
      <w:r w:rsidR="00726785" w:rsidRPr="00504231">
        <w:rPr>
          <w:sz w:val="22"/>
          <w:szCs w:val="22"/>
        </w:rPr>
        <w:t>s</w:t>
      </w:r>
      <w:r w:rsidRPr="00504231">
        <w:rPr>
          <w:sz w:val="22"/>
          <w:szCs w:val="22"/>
        </w:rPr>
        <w:t>ource likelihood based on well concentration trend</w:t>
      </w:r>
      <w:r w:rsidR="00726785" w:rsidRPr="00504231">
        <w:rPr>
          <w:sz w:val="22"/>
          <w:szCs w:val="22"/>
        </w:rPr>
        <w:t>s</w:t>
      </w:r>
      <w:r w:rsidRPr="00504231">
        <w:rPr>
          <w:sz w:val="22"/>
          <w:szCs w:val="22"/>
        </w:rPr>
        <w:t>.  Townsend #3, Fairview #6 and Fairview #5 show a higher</w:t>
      </w:r>
      <w:r w:rsidR="00726785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>to</w:t>
      </w:r>
      <w:r w:rsidR="00726785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>lower trend in EDB concentrations</w:t>
      </w:r>
      <w:r w:rsidR="00726785" w:rsidRPr="00504231">
        <w:rPr>
          <w:sz w:val="22"/>
          <w:szCs w:val="22"/>
        </w:rPr>
        <w:t>,</w:t>
      </w:r>
      <w:r w:rsidRPr="00504231">
        <w:rPr>
          <w:sz w:val="22"/>
          <w:szCs w:val="22"/>
        </w:rPr>
        <w:t xml:space="preserve"> which </w:t>
      </w:r>
      <w:r w:rsidR="00712FD1" w:rsidRPr="00504231">
        <w:rPr>
          <w:sz w:val="22"/>
          <w:szCs w:val="22"/>
        </w:rPr>
        <w:t xml:space="preserve">suggests that </w:t>
      </w:r>
      <w:r w:rsidRPr="00504231">
        <w:rPr>
          <w:sz w:val="22"/>
          <w:szCs w:val="22"/>
        </w:rPr>
        <w:t>Fairview #3 is closest to the EDB source. These three wells are approximately 1200 feet from each other along a NE</w:t>
      </w:r>
      <w:r w:rsidR="00726785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>to</w:t>
      </w:r>
      <w:r w:rsidR="00726785" w:rsidRPr="00504231">
        <w:rPr>
          <w:sz w:val="22"/>
          <w:szCs w:val="22"/>
        </w:rPr>
        <w:t>-</w:t>
      </w:r>
      <w:r w:rsidRPr="00504231">
        <w:rPr>
          <w:sz w:val="22"/>
          <w:szCs w:val="22"/>
        </w:rPr>
        <w:t xml:space="preserve">SW </w:t>
      </w:r>
      <w:r w:rsidR="00726785" w:rsidRPr="00504231">
        <w:rPr>
          <w:sz w:val="22"/>
          <w:szCs w:val="22"/>
        </w:rPr>
        <w:t xml:space="preserve">trending </w:t>
      </w:r>
      <w:r w:rsidRPr="00504231">
        <w:rPr>
          <w:sz w:val="22"/>
          <w:szCs w:val="22"/>
        </w:rPr>
        <w:t xml:space="preserve">line. </w:t>
      </w:r>
    </w:p>
    <w:p w14:paraId="6C80F654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0BB1E1C9" w14:textId="060E360A" w:rsidR="00712FD1" w:rsidRPr="00504231" w:rsidRDefault="00361E1A" w:rsidP="00712FD1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Pesticide mixing building. </w:t>
      </w:r>
      <w:r w:rsidR="00712FD1" w:rsidRPr="00504231">
        <w:rPr>
          <w:sz w:val="22"/>
          <w:szCs w:val="22"/>
        </w:rPr>
        <w:t xml:space="preserve">Former DEQ project manager </w:t>
      </w:r>
      <w:r w:rsidRPr="00504231">
        <w:rPr>
          <w:sz w:val="22"/>
          <w:szCs w:val="22"/>
        </w:rPr>
        <w:t xml:space="preserve">Bob </w:t>
      </w:r>
      <w:r w:rsidR="00A747A0" w:rsidRPr="00504231">
        <w:rPr>
          <w:sz w:val="22"/>
          <w:szCs w:val="22"/>
        </w:rPr>
        <w:t>Williams indicated</w:t>
      </w:r>
      <w:r w:rsidRPr="00504231">
        <w:rPr>
          <w:sz w:val="22"/>
          <w:szCs w:val="22"/>
        </w:rPr>
        <w:t xml:space="preserve"> via telephone </w:t>
      </w:r>
      <w:r w:rsidR="00712FD1" w:rsidRPr="00504231">
        <w:rPr>
          <w:sz w:val="22"/>
          <w:szCs w:val="22"/>
        </w:rPr>
        <w:t xml:space="preserve">in December 2017 </w:t>
      </w:r>
      <w:r w:rsidRPr="00504231">
        <w:rPr>
          <w:sz w:val="22"/>
          <w:szCs w:val="22"/>
        </w:rPr>
        <w:t xml:space="preserve">that he made field and photo observations of a pesticide storage and mixing shed near the Townsend #2 and #3 wellheads. This needs to be investigated further to understand if it the local source of EDB contamination in Townsend/Fairview groundwater.  </w:t>
      </w:r>
    </w:p>
    <w:p w14:paraId="11D4BBCC" w14:textId="77777777" w:rsidR="00A747A0" w:rsidRPr="00504231" w:rsidRDefault="00A747A0" w:rsidP="00A747A0">
      <w:pPr>
        <w:pStyle w:val="ListParagraph"/>
        <w:rPr>
          <w:sz w:val="22"/>
          <w:szCs w:val="22"/>
        </w:rPr>
      </w:pPr>
    </w:p>
    <w:p w14:paraId="2F1E7975" w14:textId="399A7EDC" w:rsidR="00361E1A" w:rsidRPr="00504231" w:rsidRDefault="00361E1A" w:rsidP="00A747A0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The persistent pond at the NE corner if the Townsend Business Park appears to be </w:t>
      </w:r>
      <w:r w:rsidR="00712FD1" w:rsidRPr="00504231">
        <w:rPr>
          <w:sz w:val="22"/>
          <w:szCs w:val="22"/>
        </w:rPr>
        <w:t>an expression of the shallow</w:t>
      </w:r>
      <w:r w:rsidRPr="00504231">
        <w:rPr>
          <w:sz w:val="22"/>
          <w:szCs w:val="22"/>
        </w:rPr>
        <w:t xml:space="preserve"> water table (not a confined aquifer) and may be a factor in the transmission of pesticides to </w:t>
      </w:r>
      <w:r w:rsidR="00712FD1" w:rsidRPr="00504231">
        <w:rPr>
          <w:sz w:val="22"/>
          <w:szCs w:val="22"/>
        </w:rPr>
        <w:t xml:space="preserve">deeper </w:t>
      </w:r>
      <w:r w:rsidRPr="00504231">
        <w:rPr>
          <w:sz w:val="22"/>
          <w:szCs w:val="22"/>
        </w:rPr>
        <w:t xml:space="preserve">groundwater. This pond may need to be further investigated if no other pesticide source is found. </w:t>
      </w:r>
    </w:p>
    <w:p w14:paraId="3F2659AB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3D4AB8A2" w14:textId="3A3F376F" w:rsidR="00361E1A" w:rsidRPr="00504231" w:rsidRDefault="00361E1A" w:rsidP="00361E1A">
      <w:pPr>
        <w:pStyle w:val="ListParagraph"/>
        <w:numPr>
          <w:ilvl w:val="0"/>
          <w:numId w:val="16"/>
        </w:numPr>
        <w:spacing w:after="160" w:line="259" w:lineRule="auto"/>
        <w:contextualSpacing/>
        <w:rPr>
          <w:sz w:val="22"/>
          <w:szCs w:val="22"/>
        </w:rPr>
      </w:pPr>
      <w:r w:rsidRPr="00504231">
        <w:rPr>
          <w:sz w:val="22"/>
          <w:szCs w:val="22"/>
        </w:rPr>
        <w:t xml:space="preserve">Fairview wells #5 and #6 are in close hydraulic communication within the SGA aquifer despite the 1200 foot distance between the wells. Figure 3 (below) illustrates the nearly coincident response in </w:t>
      </w:r>
      <w:r w:rsidR="00712FD1" w:rsidRPr="00504231">
        <w:rPr>
          <w:sz w:val="22"/>
          <w:szCs w:val="22"/>
        </w:rPr>
        <w:t xml:space="preserve">hydraulic </w:t>
      </w:r>
      <w:r w:rsidRPr="00504231">
        <w:rPr>
          <w:sz w:val="22"/>
          <w:szCs w:val="22"/>
        </w:rPr>
        <w:t xml:space="preserve">head at Fairview #6 in response to rapid drawdown pumping in Fairview #5. This illustrates the high permeability of the SGA aquifer and the vulnerability to rapid transmission of contaminants.  </w:t>
      </w:r>
    </w:p>
    <w:p w14:paraId="7699EB93" w14:textId="77777777" w:rsidR="00361E1A" w:rsidRPr="00504231" w:rsidRDefault="00361E1A" w:rsidP="00361E1A">
      <w:pPr>
        <w:pStyle w:val="ListParagraph"/>
        <w:rPr>
          <w:sz w:val="22"/>
          <w:szCs w:val="22"/>
        </w:rPr>
      </w:pPr>
    </w:p>
    <w:p w14:paraId="09EF669C" w14:textId="77777777" w:rsidR="00361E1A" w:rsidRPr="00504231" w:rsidRDefault="00361E1A" w:rsidP="00361E1A">
      <w:pPr>
        <w:pStyle w:val="ListParagraph"/>
        <w:rPr>
          <w:sz w:val="22"/>
          <w:szCs w:val="22"/>
        </w:rPr>
      </w:pPr>
      <w:r w:rsidRPr="00504231">
        <w:rPr>
          <w:sz w:val="22"/>
          <w:szCs w:val="22"/>
        </w:rPr>
        <w:t xml:space="preserve">Townsend #3 is 1300 feet from Fairview #6 and would be expected to exhibit a similar response to rapid drawdown pumping in Fairview #6. </w:t>
      </w:r>
    </w:p>
    <w:p w14:paraId="40401A0E" w14:textId="77777777" w:rsidR="00361E1A" w:rsidRPr="00141C99" w:rsidRDefault="00361E1A" w:rsidP="00361E1A">
      <w:pPr>
        <w:pStyle w:val="ListParagraph"/>
      </w:pPr>
    </w:p>
    <w:p w14:paraId="76346B71" w14:textId="77777777" w:rsidR="00361E1A" w:rsidRDefault="00361E1A" w:rsidP="00361E1A">
      <w:pPr>
        <w:pStyle w:val="ListParagraph"/>
        <w:numPr>
          <w:ilvl w:val="0"/>
          <w:numId w:val="16"/>
        </w:numPr>
        <w:spacing w:after="160" w:line="259" w:lineRule="auto"/>
        <w:contextualSpacing/>
      </w:pPr>
      <w:r>
        <w:rPr>
          <w:noProof/>
        </w:rPr>
        <w:drawing>
          <wp:inline distT="0" distB="0" distL="0" distR="0" wp14:anchorId="5BE208F4" wp14:editId="097E5E52">
            <wp:extent cx="4560774" cy="6337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514" cy="635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BE84" w14:textId="77777777" w:rsidR="00361E1A" w:rsidRDefault="00361E1A" w:rsidP="00361E1A">
      <w:pPr>
        <w:pStyle w:val="ListParagraph"/>
      </w:pPr>
    </w:p>
    <w:p w14:paraId="30C5AA2E" w14:textId="77777777" w:rsidR="00361E1A" w:rsidRDefault="00361E1A" w:rsidP="00504231">
      <w:bookmarkStart w:id="0" w:name="_GoBack"/>
      <w:bookmarkEnd w:id="0"/>
    </w:p>
    <w:p w14:paraId="2A1E7D8E" w14:textId="6306152B" w:rsidR="00361E1A" w:rsidRPr="00504231" w:rsidRDefault="00712FD1" w:rsidP="00361E1A">
      <w:pPr>
        <w:rPr>
          <w:sz w:val="22"/>
          <w:szCs w:val="22"/>
        </w:rPr>
      </w:pPr>
      <w:r w:rsidRPr="00504231">
        <w:rPr>
          <w:sz w:val="22"/>
          <w:szCs w:val="22"/>
        </w:rPr>
        <w:t xml:space="preserve">Based on information presented in this memo, and supporting material reviewed by DEQ, Townsend Farms activities </w:t>
      </w:r>
      <w:r w:rsidR="00141C99" w:rsidRPr="00504231">
        <w:rPr>
          <w:sz w:val="22"/>
          <w:szCs w:val="22"/>
        </w:rPr>
        <w:t>is</w:t>
      </w:r>
      <w:r w:rsidRPr="00504231">
        <w:rPr>
          <w:sz w:val="22"/>
          <w:szCs w:val="22"/>
        </w:rPr>
        <w:t xml:space="preserve"> a probable source of contamination detected within Site wells, and in nearby City of Fairview wells.  Additional investigation is necessary.  </w:t>
      </w:r>
    </w:p>
    <w:p w14:paraId="6EC37811" w14:textId="77777777" w:rsidR="00361E1A" w:rsidRPr="00504231" w:rsidRDefault="00361E1A" w:rsidP="00361E1A">
      <w:pPr>
        <w:rPr>
          <w:sz w:val="22"/>
          <w:szCs w:val="22"/>
        </w:rPr>
      </w:pPr>
    </w:p>
    <w:sectPr w:rsidR="00361E1A" w:rsidRPr="00504231" w:rsidSect="00D64F30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BAECB" w14:textId="77777777" w:rsidR="00CC17E0" w:rsidRDefault="00CC17E0">
      <w:r>
        <w:separator/>
      </w:r>
    </w:p>
  </w:endnote>
  <w:endnote w:type="continuationSeparator" w:id="0">
    <w:p w14:paraId="50249E03" w14:textId="77777777" w:rsidR="00CC17E0" w:rsidRDefault="00CC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1467"/>
      <w:docPartObj>
        <w:docPartGallery w:val="Page Numbers (Bottom of Page)"/>
        <w:docPartUnique/>
      </w:docPartObj>
    </w:sdtPr>
    <w:sdtEndPr/>
    <w:sdtContent>
      <w:p w14:paraId="0074107F" w14:textId="77777777" w:rsidR="00FE613B" w:rsidRDefault="00FE613B">
        <w:pPr>
          <w:pStyle w:val="Footer"/>
          <w:jc w:val="center"/>
        </w:pPr>
        <w:r w:rsidRPr="000B28F7">
          <w:rPr>
            <w:sz w:val="22"/>
            <w:szCs w:val="22"/>
          </w:rPr>
          <w:fldChar w:fldCharType="begin"/>
        </w:r>
        <w:r w:rsidRPr="000B28F7">
          <w:rPr>
            <w:sz w:val="22"/>
            <w:szCs w:val="22"/>
          </w:rPr>
          <w:instrText xml:space="preserve"> PAGE   \* MERGEFORMAT </w:instrText>
        </w:r>
        <w:r w:rsidRPr="000B28F7">
          <w:rPr>
            <w:sz w:val="22"/>
            <w:szCs w:val="22"/>
          </w:rPr>
          <w:fldChar w:fldCharType="separate"/>
        </w:r>
        <w:r w:rsidR="00504231">
          <w:rPr>
            <w:noProof/>
            <w:sz w:val="22"/>
            <w:szCs w:val="22"/>
          </w:rPr>
          <w:t>4</w:t>
        </w:r>
        <w:r w:rsidRPr="000B28F7">
          <w:rPr>
            <w:sz w:val="22"/>
            <w:szCs w:val="22"/>
          </w:rPr>
          <w:fldChar w:fldCharType="end"/>
        </w:r>
      </w:p>
    </w:sdtContent>
  </w:sdt>
  <w:p w14:paraId="7FA99247" w14:textId="77777777" w:rsidR="00FE613B" w:rsidRDefault="00FE6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1466"/>
      <w:docPartObj>
        <w:docPartGallery w:val="Page Numbers (Bottom of Page)"/>
        <w:docPartUnique/>
      </w:docPartObj>
    </w:sdtPr>
    <w:sdtEndPr/>
    <w:sdtContent>
      <w:p w14:paraId="4FA3F007" w14:textId="77777777" w:rsidR="00FE613B" w:rsidRDefault="00FE613B">
        <w:pPr>
          <w:pStyle w:val="Footer"/>
          <w:jc w:val="center"/>
        </w:pPr>
        <w:r w:rsidRPr="000B28F7">
          <w:rPr>
            <w:sz w:val="22"/>
            <w:szCs w:val="22"/>
          </w:rPr>
          <w:fldChar w:fldCharType="begin"/>
        </w:r>
        <w:r w:rsidRPr="000B28F7">
          <w:rPr>
            <w:sz w:val="22"/>
            <w:szCs w:val="22"/>
          </w:rPr>
          <w:instrText xml:space="preserve"> PAGE   \* MERGEFORMAT </w:instrText>
        </w:r>
        <w:r w:rsidRPr="000B28F7">
          <w:rPr>
            <w:sz w:val="22"/>
            <w:szCs w:val="22"/>
          </w:rPr>
          <w:fldChar w:fldCharType="separate"/>
        </w:r>
        <w:r w:rsidR="00504231">
          <w:rPr>
            <w:noProof/>
            <w:sz w:val="22"/>
            <w:szCs w:val="22"/>
          </w:rPr>
          <w:t>1</w:t>
        </w:r>
        <w:r w:rsidRPr="000B28F7">
          <w:rPr>
            <w:sz w:val="22"/>
            <w:szCs w:val="22"/>
          </w:rPr>
          <w:fldChar w:fldCharType="end"/>
        </w:r>
      </w:p>
    </w:sdtContent>
  </w:sdt>
  <w:p w14:paraId="5F3C0BAA" w14:textId="77777777" w:rsidR="00FE613B" w:rsidRDefault="00FE6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92645" w14:textId="77777777" w:rsidR="00CC17E0" w:rsidRDefault="00CC17E0">
      <w:r>
        <w:separator/>
      </w:r>
    </w:p>
  </w:footnote>
  <w:footnote w:type="continuationSeparator" w:id="0">
    <w:p w14:paraId="693B350A" w14:textId="77777777" w:rsidR="00CC17E0" w:rsidRDefault="00CC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E69"/>
    <w:multiLevelType w:val="multilevel"/>
    <w:tmpl w:val="925089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8D10D2"/>
    <w:multiLevelType w:val="hybridMultilevel"/>
    <w:tmpl w:val="94DAECC6"/>
    <w:lvl w:ilvl="0" w:tplc="E4844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74F1"/>
    <w:multiLevelType w:val="hybridMultilevel"/>
    <w:tmpl w:val="FB1E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6917"/>
    <w:multiLevelType w:val="hybridMultilevel"/>
    <w:tmpl w:val="E09A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E1A"/>
    <w:multiLevelType w:val="hybridMultilevel"/>
    <w:tmpl w:val="58228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68C1"/>
    <w:multiLevelType w:val="hybridMultilevel"/>
    <w:tmpl w:val="E57A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67960"/>
    <w:multiLevelType w:val="hybridMultilevel"/>
    <w:tmpl w:val="5032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027FA"/>
    <w:multiLevelType w:val="hybridMultilevel"/>
    <w:tmpl w:val="C176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85E5E"/>
    <w:multiLevelType w:val="hybridMultilevel"/>
    <w:tmpl w:val="D464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2334"/>
    <w:multiLevelType w:val="hybridMultilevel"/>
    <w:tmpl w:val="7E22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43FC"/>
    <w:multiLevelType w:val="hybridMultilevel"/>
    <w:tmpl w:val="FD40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65FD0"/>
    <w:multiLevelType w:val="hybridMultilevel"/>
    <w:tmpl w:val="F6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E4A6F"/>
    <w:multiLevelType w:val="hybridMultilevel"/>
    <w:tmpl w:val="9A6C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0738"/>
    <w:multiLevelType w:val="hybridMultilevel"/>
    <w:tmpl w:val="0162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607CA"/>
    <w:multiLevelType w:val="multilevel"/>
    <w:tmpl w:val="E5DE02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FA3000"/>
    <w:multiLevelType w:val="hybridMultilevel"/>
    <w:tmpl w:val="567C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A2E5D"/>
    <w:multiLevelType w:val="hybridMultilevel"/>
    <w:tmpl w:val="94DAECC6"/>
    <w:lvl w:ilvl="0" w:tplc="E4844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13"/>
  </w:num>
  <w:num w:numId="14">
    <w:abstractNumId w:val="1"/>
  </w:num>
  <w:num w:numId="15">
    <w:abstractNumId w:val="16"/>
  </w:num>
  <w:num w:numId="16">
    <w:abstractNumId w:val="10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52"/>
    <w:rsid w:val="000014EA"/>
    <w:rsid w:val="00002735"/>
    <w:rsid w:val="00002A7F"/>
    <w:rsid w:val="00003258"/>
    <w:rsid w:val="000046C2"/>
    <w:rsid w:val="00005FD2"/>
    <w:rsid w:val="00006F8E"/>
    <w:rsid w:val="00012E3A"/>
    <w:rsid w:val="00012F2C"/>
    <w:rsid w:val="00012FAB"/>
    <w:rsid w:val="0001317F"/>
    <w:rsid w:val="00013FDC"/>
    <w:rsid w:val="0001498F"/>
    <w:rsid w:val="00015B53"/>
    <w:rsid w:val="000162B6"/>
    <w:rsid w:val="00016DC0"/>
    <w:rsid w:val="000171DE"/>
    <w:rsid w:val="00017E0A"/>
    <w:rsid w:val="000208F9"/>
    <w:rsid w:val="00021260"/>
    <w:rsid w:val="00025FD3"/>
    <w:rsid w:val="000278EA"/>
    <w:rsid w:val="000305DB"/>
    <w:rsid w:val="000315BB"/>
    <w:rsid w:val="00032322"/>
    <w:rsid w:val="0003356D"/>
    <w:rsid w:val="00033779"/>
    <w:rsid w:val="00033A28"/>
    <w:rsid w:val="00035329"/>
    <w:rsid w:val="00035A47"/>
    <w:rsid w:val="00041886"/>
    <w:rsid w:val="00041E10"/>
    <w:rsid w:val="000434C8"/>
    <w:rsid w:val="000434CC"/>
    <w:rsid w:val="00044064"/>
    <w:rsid w:val="000542EB"/>
    <w:rsid w:val="00054300"/>
    <w:rsid w:val="00055234"/>
    <w:rsid w:val="00055928"/>
    <w:rsid w:val="0005666A"/>
    <w:rsid w:val="00062236"/>
    <w:rsid w:val="00065067"/>
    <w:rsid w:val="00066378"/>
    <w:rsid w:val="0006651F"/>
    <w:rsid w:val="00067998"/>
    <w:rsid w:val="00071122"/>
    <w:rsid w:val="00071C3E"/>
    <w:rsid w:val="00073B8B"/>
    <w:rsid w:val="0007434A"/>
    <w:rsid w:val="00074836"/>
    <w:rsid w:val="000762A7"/>
    <w:rsid w:val="00076958"/>
    <w:rsid w:val="0008019E"/>
    <w:rsid w:val="000802D7"/>
    <w:rsid w:val="0008284C"/>
    <w:rsid w:val="00084FDF"/>
    <w:rsid w:val="00086DD3"/>
    <w:rsid w:val="000875B4"/>
    <w:rsid w:val="00090803"/>
    <w:rsid w:val="00090A4E"/>
    <w:rsid w:val="00091224"/>
    <w:rsid w:val="000929B9"/>
    <w:rsid w:val="00094882"/>
    <w:rsid w:val="00094CF4"/>
    <w:rsid w:val="000955F5"/>
    <w:rsid w:val="00096F41"/>
    <w:rsid w:val="00097385"/>
    <w:rsid w:val="0009767B"/>
    <w:rsid w:val="00097C41"/>
    <w:rsid w:val="000A021D"/>
    <w:rsid w:val="000A381D"/>
    <w:rsid w:val="000A4075"/>
    <w:rsid w:val="000A5FAB"/>
    <w:rsid w:val="000B28F7"/>
    <w:rsid w:val="000B29AE"/>
    <w:rsid w:val="000C1734"/>
    <w:rsid w:val="000C200F"/>
    <w:rsid w:val="000C23AE"/>
    <w:rsid w:val="000C3353"/>
    <w:rsid w:val="000C5BE6"/>
    <w:rsid w:val="000C65BF"/>
    <w:rsid w:val="000D07CB"/>
    <w:rsid w:val="000D1208"/>
    <w:rsid w:val="000D1AF6"/>
    <w:rsid w:val="000D1BE7"/>
    <w:rsid w:val="000D49FE"/>
    <w:rsid w:val="000D5E05"/>
    <w:rsid w:val="000D7F9C"/>
    <w:rsid w:val="000E08DF"/>
    <w:rsid w:val="000E0CE3"/>
    <w:rsid w:val="000E119B"/>
    <w:rsid w:val="000E2ACA"/>
    <w:rsid w:val="000E345B"/>
    <w:rsid w:val="000E475C"/>
    <w:rsid w:val="000E6879"/>
    <w:rsid w:val="000E69C6"/>
    <w:rsid w:val="000F2167"/>
    <w:rsid w:val="000F3315"/>
    <w:rsid w:val="000F3414"/>
    <w:rsid w:val="000F4140"/>
    <w:rsid w:val="000F4224"/>
    <w:rsid w:val="000F6739"/>
    <w:rsid w:val="000F6DD5"/>
    <w:rsid w:val="000F7A03"/>
    <w:rsid w:val="000F7FA3"/>
    <w:rsid w:val="001010CE"/>
    <w:rsid w:val="001012A6"/>
    <w:rsid w:val="00101577"/>
    <w:rsid w:val="00101DB4"/>
    <w:rsid w:val="00106AD9"/>
    <w:rsid w:val="00107A5F"/>
    <w:rsid w:val="0011229F"/>
    <w:rsid w:val="00114F1A"/>
    <w:rsid w:val="00116425"/>
    <w:rsid w:val="001172D3"/>
    <w:rsid w:val="001204F7"/>
    <w:rsid w:val="001212A4"/>
    <w:rsid w:val="0012238A"/>
    <w:rsid w:val="00122E0F"/>
    <w:rsid w:val="00124D3D"/>
    <w:rsid w:val="00127321"/>
    <w:rsid w:val="00127AAE"/>
    <w:rsid w:val="00130A6E"/>
    <w:rsid w:val="0013234A"/>
    <w:rsid w:val="00133870"/>
    <w:rsid w:val="001339DB"/>
    <w:rsid w:val="00133E0E"/>
    <w:rsid w:val="0013499B"/>
    <w:rsid w:val="00134F2F"/>
    <w:rsid w:val="0013517E"/>
    <w:rsid w:val="0013573C"/>
    <w:rsid w:val="0013700F"/>
    <w:rsid w:val="00141C99"/>
    <w:rsid w:val="00141D2E"/>
    <w:rsid w:val="00145A59"/>
    <w:rsid w:val="0014621E"/>
    <w:rsid w:val="0014631C"/>
    <w:rsid w:val="00147556"/>
    <w:rsid w:val="00150148"/>
    <w:rsid w:val="0015137B"/>
    <w:rsid w:val="00153C6A"/>
    <w:rsid w:val="00154738"/>
    <w:rsid w:val="00156AF4"/>
    <w:rsid w:val="00157EA7"/>
    <w:rsid w:val="00161D99"/>
    <w:rsid w:val="00163296"/>
    <w:rsid w:val="001651EC"/>
    <w:rsid w:val="00166905"/>
    <w:rsid w:val="00166D89"/>
    <w:rsid w:val="001671E4"/>
    <w:rsid w:val="00167301"/>
    <w:rsid w:val="00170883"/>
    <w:rsid w:val="00171009"/>
    <w:rsid w:val="001718E2"/>
    <w:rsid w:val="00173F24"/>
    <w:rsid w:val="00174AD2"/>
    <w:rsid w:val="00175837"/>
    <w:rsid w:val="001758EA"/>
    <w:rsid w:val="00175AA5"/>
    <w:rsid w:val="00180032"/>
    <w:rsid w:val="00180A69"/>
    <w:rsid w:val="00181A77"/>
    <w:rsid w:val="00183067"/>
    <w:rsid w:val="00183075"/>
    <w:rsid w:val="001834FA"/>
    <w:rsid w:val="00183FF1"/>
    <w:rsid w:val="00184F4E"/>
    <w:rsid w:val="00185881"/>
    <w:rsid w:val="00195671"/>
    <w:rsid w:val="001964B5"/>
    <w:rsid w:val="0019650B"/>
    <w:rsid w:val="001A02BE"/>
    <w:rsid w:val="001A18F6"/>
    <w:rsid w:val="001A1F57"/>
    <w:rsid w:val="001A28F4"/>
    <w:rsid w:val="001A2F61"/>
    <w:rsid w:val="001A35E6"/>
    <w:rsid w:val="001A57AF"/>
    <w:rsid w:val="001A7E5B"/>
    <w:rsid w:val="001B00B4"/>
    <w:rsid w:val="001B0C20"/>
    <w:rsid w:val="001B0E2F"/>
    <w:rsid w:val="001B40F4"/>
    <w:rsid w:val="001B54D2"/>
    <w:rsid w:val="001B5C2C"/>
    <w:rsid w:val="001B7B0A"/>
    <w:rsid w:val="001B7DF0"/>
    <w:rsid w:val="001C0526"/>
    <w:rsid w:val="001C113C"/>
    <w:rsid w:val="001C4378"/>
    <w:rsid w:val="001C46A0"/>
    <w:rsid w:val="001D0A2C"/>
    <w:rsid w:val="001D2599"/>
    <w:rsid w:val="001D2FA6"/>
    <w:rsid w:val="001D643A"/>
    <w:rsid w:val="001D6E76"/>
    <w:rsid w:val="001E1403"/>
    <w:rsid w:val="001E4E4E"/>
    <w:rsid w:val="001E7AE9"/>
    <w:rsid w:val="001F0B4F"/>
    <w:rsid w:val="001F3386"/>
    <w:rsid w:val="001F559D"/>
    <w:rsid w:val="0020029B"/>
    <w:rsid w:val="00201332"/>
    <w:rsid w:val="0020371B"/>
    <w:rsid w:val="00203ECF"/>
    <w:rsid w:val="00206BA5"/>
    <w:rsid w:val="002074D4"/>
    <w:rsid w:val="00207E6C"/>
    <w:rsid w:val="00210786"/>
    <w:rsid w:val="0021127A"/>
    <w:rsid w:val="00211F06"/>
    <w:rsid w:val="002132AE"/>
    <w:rsid w:val="00213B6A"/>
    <w:rsid w:val="00213F20"/>
    <w:rsid w:val="0021418B"/>
    <w:rsid w:val="0021454B"/>
    <w:rsid w:val="0021592E"/>
    <w:rsid w:val="00225527"/>
    <w:rsid w:val="00226D46"/>
    <w:rsid w:val="002303FA"/>
    <w:rsid w:val="00230BE3"/>
    <w:rsid w:val="00231F2C"/>
    <w:rsid w:val="00232616"/>
    <w:rsid w:val="00232B36"/>
    <w:rsid w:val="00232C92"/>
    <w:rsid w:val="002339FA"/>
    <w:rsid w:val="00234D33"/>
    <w:rsid w:val="00237E20"/>
    <w:rsid w:val="00243055"/>
    <w:rsid w:val="002451D0"/>
    <w:rsid w:val="00245E54"/>
    <w:rsid w:val="00246658"/>
    <w:rsid w:val="0024731D"/>
    <w:rsid w:val="00247848"/>
    <w:rsid w:val="00252024"/>
    <w:rsid w:val="00254ED6"/>
    <w:rsid w:val="00254F89"/>
    <w:rsid w:val="00261526"/>
    <w:rsid w:val="0026186A"/>
    <w:rsid w:val="00263145"/>
    <w:rsid w:val="002648E5"/>
    <w:rsid w:val="00267A30"/>
    <w:rsid w:val="00270377"/>
    <w:rsid w:val="00270459"/>
    <w:rsid w:val="002707C3"/>
    <w:rsid w:val="002715A0"/>
    <w:rsid w:val="00271BA9"/>
    <w:rsid w:val="00271E6F"/>
    <w:rsid w:val="002724A7"/>
    <w:rsid w:val="002725FA"/>
    <w:rsid w:val="00274880"/>
    <w:rsid w:val="00274CF1"/>
    <w:rsid w:val="00276B9E"/>
    <w:rsid w:val="00281B73"/>
    <w:rsid w:val="00283684"/>
    <w:rsid w:val="00283CE5"/>
    <w:rsid w:val="00285775"/>
    <w:rsid w:val="0028672C"/>
    <w:rsid w:val="00286D0C"/>
    <w:rsid w:val="0028789A"/>
    <w:rsid w:val="002900E4"/>
    <w:rsid w:val="002927E1"/>
    <w:rsid w:val="00292965"/>
    <w:rsid w:val="00293B3A"/>
    <w:rsid w:val="00294C98"/>
    <w:rsid w:val="00295DF9"/>
    <w:rsid w:val="002977DA"/>
    <w:rsid w:val="002A1F63"/>
    <w:rsid w:val="002A7E20"/>
    <w:rsid w:val="002A7E85"/>
    <w:rsid w:val="002B6684"/>
    <w:rsid w:val="002C023B"/>
    <w:rsid w:val="002C19C6"/>
    <w:rsid w:val="002C258A"/>
    <w:rsid w:val="002C3537"/>
    <w:rsid w:val="002C4E32"/>
    <w:rsid w:val="002C5220"/>
    <w:rsid w:val="002C5715"/>
    <w:rsid w:val="002C5765"/>
    <w:rsid w:val="002C6D13"/>
    <w:rsid w:val="002D00C9"/>
    <w:rsid w:val="002D2123"/>
    <w:rsid w:val="002D2707"/>
    <w:rsid w:val="002D2733"/>
    <w:rsid w:val="002D332D"/>
    <w:rsid w:val="002D4A96"/>
    <w:rsid w:val="002D5859"/>
    <w:rsid w:val="002E006C"/>
    <w:rsid w:val="002E0CA7"/>
    <w:rsid w:val="002E20A1"/>
    <w:rsid w:val="002E5776"/>
    <w:rsid w:val="002E6E19"/>
    <w:rsid w:val="002E72FC"/>
    <w:rsid w:val="002E777E"/>
    <w:rsid w:val="002F090E"/>
    <w:rsid w:val="002F0F78"/>
    <w:rsid w:val="002F227D"/>
    <w:rsid w:val="002F268C"/>
    <w:rsid w:val="002F3441"/>
    <w:rsid w:val="002F3761"/>
    <w:rsid w:val="002F4A89"/>
    <w:rsid w:val="00300EC1"/>
    <w:rsid w:val="00301819"/>
    <w:rsid w:val="00303389"/>
    <w:rsid w:val="00303B57"/>
    <w:rsid w:val="00304FAC"/>
    <w:rsid w:val="00305D59"/>
    <w:rsid w:val="003063AC"/>
    <w:rsid w:val="003075ED"/>
    <w:rsid w:val="0030761E"/>
    <w:rsid w:val="00307DD2"/>
    <w:rsid w:val="0031221D"/>
    <w:rsid w:val="00313398"/>
    <w:rsid w:val="00313610"/>
    <w:rsid w:val="0031366A"/>
    <w:rsid w:val="00317655"/>
    <w:rsid w:val="0032056D"/>
    <w:rsid w:val="00320DDD"/>
    <w:rsid w:val="0032276F"/>
    <w:rsid w:val="00322999"/>
    <w:rsid w:val="00322A28"/>
    <w:rsid w:val="00322A5C"/>
    <w:rsid w:val="003237DF"/>
    <w:rsid w:val="00323CCC"/>
    <w:rsid w:val="003251FA"/>
    <w:rsid w:val="00325599"/>
    <w:rsid w:val="003272AD"/>
    <w:rsid w:val="00330249"/>
    <w:rsid w:val="003317A3"/>
    <w:rsid w:val="003369FE"/>
    <w:rsid w:val="003425F1"/>
    <w:rsid w:val="003433C4"/>
    <w:rsid w:val="00343C4D"/>
    <w:rsid w:val="00344AE6"/>
    <w:rsid w:val="0034548D"/>
    <w:rsid w:val="00345BDA"/>
    <w:rsid w:val="00346A82"/>
    <w:rsid w:val="0034751C"/>
    <w:rsid w:val="00347A06"/>
    <w:rsid w:val="00347EBD"/>
    <w:rsid w:val="0035055A"/>
    <w:rsid w:val="003529D0"/>
    <w:rsid w:val="0035315C"/>
    <w:rsid w:val="003536F4"/>
    <w:rsid w:val="0035453B"/>
    <w:rsid w:val="00357D28"/>
    <w:rsid w:val="00360ACF"/>
    <w:rsid w:val="00361CC1"/>
    <w:rsid w:val="00361E1A"/>
    <w:rsid w:val="0036221A"/>
    <w:rsid w:val="003622C0"/>
    <w:rsid w:val="00362BF2"/>
    <w:rsid w:val="00363C8E"/>
    <w:rsid w:val="00364061"/>
    <w:rsid w:val="003655D3"/>
    <w:rsid w:val="00365EF0"/>
    <w:rsid w:val="00366538"/>
    <w:rsid w:val="00366C6B"/>
    <w:rsid w:val="003716B2"/>
    <w:rsid w:val="00371C85"/>
    <w:rsid w:val="00376DFF"/>
    <w:rsid w:val="00381AEA"/>
    <w:rsid w:val="00382F40"/>
    <w:rsid w:val="00386B90"/>
    <w:rsid w:val="003872E6"/>
    <w:rsid w:val="00387965"/>
    <w:rsid w:val="00387A56"/>
    <w:rsid w:val="00391787"/>
    <w:rsid w:val="00392F6E"/>
    <w:rsid w:val="0039381B"/>
    <w:rsid w:val="00395525"/>
    <w:rsid w:val="003956A1"/>
    <w:rsid w:val="00397E67"/>
    <w:rsid w:val="003A0F98"/>
    <w:rsid w:val="003A2589"/>
    <w:rsid w:val="003A3BC3"/>
    <w:rsid w:val="003B2EF3"/>
    <w:rsid w:val="003B5C83"/>
    <w:rsid w:val="003B61D2"/>
    <w:rsid w:val="003B6C3A"/>
    <w:rsid w:val="003C0776"/>
    <w:rsid w:val="003C418C"/>
    <w:rsid w:val="003C7896"/>
    <w:rsid w:val="003C7F23"/>
    <w:rsid w:val="003D02BB"/>
    <w:rsid w:val="003D0476"/>
    <w:rsid w:val="003D09A1"/>
    <w:rsid w:val="003D307D"/>
    <w:rsid w:val="003D3619"/>
    <w:rsid w:val="003D40F6"/>
    <w:rsid w:val="003D4D47"/>
    <w:rsid w:val="003D63CD"/>
    <w:rsid w:val="003D657E"/>
    <w:rsid w:val="003D6640"/>
    <w:rsid w:val="003E0050"/>
    <w:rsid w:val="003E0B2B"/>
    <w:rsid w:val="003E0B56"/>
    <w:rsid w:val="003E3CD1"/>
    <w:rsid w:val="003E421B"/>
    <w:rsid w:val="003E460F"/>
    <w:rsid w:val="003E6278"/>
    <w:rsid w:val="003E74B6"/>
    <w:rsid w:val="003E74D0"/>
    <w:rsid w:val="003F0566"/>
    <w:rsid w:val="003F072C"/>
    <w:rsid w:val="003F14C3"/>
    <w:rsid w:val="003F1916"/>
    <w:rsid w:val="003F4C8B"/>
    <w:rsid w:val="003F5A48"/>
    <w:rsid w:val="003F6172"/>
    <w:rsid w:val="003F77E2"/>
    <w:rsid w:val="00402738"/>
    <w:rsid w:val="00402AC8"/>
    <w:rsid w:val="004030B8"/>
    <w:rsid w:val="00405D2F"/>
    <w:rsid w:val="00405D5C"/>
    <w:rsid w:val="00406943"/>
    <w:rsid w:val="00407DB4"/>
    <w:rsid w:val="00407DC4"/>
    <w:rsid w:val="004119E7"/>
    <w:rsid w:val="00413028"/>
    <w:rsid w:val="0041367C"/>
    <w:rsid w:val="004137B9"/>
    <w:rsid w:val="00420407"/>
    <w:rsid w:val="004222B2"/>
    <w:rsid w:val="00423BE2"/>
    <w:rsid w:val="00424955"/>
    <w:rsid w:val="0043085C"/>
    <w:rsid w:val="004316DC"/>
    <w:rsid w:val="00431EF2"/>
    <w:rsid w:val="00432348"/>
    <w:rsid w:val="004324C5"/>
    <w:rsid w:val="0043498E"/>
    <w:rsid w:val="00437CF0"/>
    <w:rsid w:val="00437E5B"/>
    <w:rsid w:val="004410A3"/>
    <w:rsid w:val="0044227E"/>
    <w:rsid w:val="00450AE1"/>
    <w:rsid w:val="00451E27"/>
    <w:rsid w:val="004526E1"/>
    <w:rsid w:val="00455974"/>
    <w:rsid w:val="00461241"/>
    <w:rsid w:val="00463094"/>
    <w:rsid w:val="00464A19"/>
    <w:rsid w:val="00465624"/>
    <w:rsid w:val="0046723B"/>
    <w:rsid w:val="00467C70"/>
    <w:rsid w:val="00467DA5"/>
    <w:rsid w:val="004702CC"/>
    <w:rsid w:val="00470561"/>
    <w:rsid w:val="004712D7"/>
    <w:rsid w:val="00474CA7"/>
    <w:rsid w:val="00474E8B"/>
    <w:rsid w:val="0047500A"/>
    <w:rsid w:val="004760B2"/>
    <w:rsid w:val="00476885"/>
    <w:rsid w:val="00477579"/>
    <w:rsid w:val="00480DDD"/>
    <w:rsid w:val="004834B2"/>
    <w:rsid w:val="00483581"/>
    <w:rsid w:val="004921D3"/>
    <w:rsid w:val="00494EC4"/>
    <w:rsid w:val="0049563D"/>
    <w:rsid w:val="00496D08"/>
    <w:rsid w:val="004976B7"/>
    <w:rsid w:val="004A0552"/>
    <w:rsid w:val="004A1952"/>
    <w:rsid w:val="004A2A9F"/>
    <w:rsid w:val="004A3C42"/>
    <w:rsid w:val="004A6AAF"/>
    <w:rsid w:val="004B126D"/>
    <w:rsid w:val="004B1427"/>
    <w:rsid w:val="004B33F9"/>
    <w:rsid w:val="004B39C1"/>
    <w:rsid w:val="004B5366"/>
    <w:rsid w:val="004B5696"/>
    <w:rsid w:val="004B5710"/>
    <w:rsid w:val="004B680A"/>
    <w:rsid w:val="004B74B2"/>
    <w:rsid w:val="004B7FAB"/>
    <w:rsid w:val="004C10CD"/>
    <w:rsid w:val="004C42C7"/>
    <w:rsid w:val="004C5BBC"/>
    <w:rsid w:val="004C7EDE"/>
    <w:rsid w:val="004D0C67"/>
    <w:rsid w:val="004D1DD1"/>
    <w:rsid w:val="004D27EA"/>
    <w:rsid w:val="004D3337"/>
    <w:rsid w:val="004E0157"/>
    <w:rsid w:val="004E07FE"/>
    <w:rsid w:val="004E13E8"/>
    <w:rsid w:val="004E202A"/>
    <w:rsid w:val="004E2E52"/>
    <w:rsid w:val="004E6153"/>
    <w:rsid w:val="004E6C57"/>
    <w:rsid w:val="004F0584"/>
    <w:rsid w:val="004F1412"/>
    <w:rsid w:val="004F197A"/>
    <w:rsid w:val="004F228D"/>
    <w:rsid w:val="004F23E5"/>
    <w:rsid w:val="004F4BE9"/>
    <w:rsid w:val="004F51A0"/>
    <w:rsid w:val="004F5906"/>
    <w:rsid w:val="004F6159"/>
    <w:rsid w:val="004F7105"/>
    <w:rsid w:val="00501BAC"/>
    <w:rsid w:val="00504231"/>
    <w:rsid w:val="005071BA"/>
    <w:rsid w:val="005108EC"/>
    <w:rsid w:val="00512A24"/>
    <w:rsid w:val="00515929"/>
    <w:rsid w:val="005170E3"/>
    <w:rsid w:val="005224DB"/>
    <w:rsid w:val="00522A16"/>
    <w:rsid w:val="00522F6A"/>
    <w:rsid w:val="005261E1"/>
    <w:rsid w:val="00527090"/>
    <w:rsid w:val="0052718C"/>
    <w:rsid w:val="0053016A"/>
    <w:rsid w:val="0053157D"/>
    <w:rsid w:val="00531898"/>
    <w:rsid w:val="005320B8"/>
    <w:rsid w:val="005329FE"/>
    <w:rsid w:val="00533AF3"/>
    <w:rsid w:val="005367F3"/>
    <w:rsid w:val="005443AA"/>
    <w:rsid w:val="00545330"/>
    <w:rsid w:val="00546BAE"/>
    <w:rsid w:val="00546CB5"/>
    <w:rsid w:val="00546E7D"/>
    <w:rsid w:val="005511E5"/>
    <w:rsid w:val="00551729"/>
    <w:rsid w:val="00551DF5"/>
    <w:rsid w:val="00554265"/>
    <w:rsid w:val="00554D20"/>
    <w:rsid w:val="005550B3"/>
    <w:rsid w:val="005620F1"/>
    <w:rsid w:val="00563518"/>
    <w:rsid w:val="005648C6"/>
    <w:rsid w:val="00565510"/>
    <w:rsid w:val="00565F4B"/>
    <w:rsid w:val="005663A4"/>
    <w:rsid w:val="005676D4"/>
    <w:rsid w:val="00567DB0"/>
    <w:rsid w:val="005701BD"/>
    <w:rsid w:val="00571A37"/>
    <w:rsid w:val="00576584"/>
    <w:rsid w:val="0057698F"/>
    <w:rsid w:val="00577B23"/>
    <w:rsid w:val="005804BA"/>
    <w:rsid w:val="00581706"/>
    <w:rsid w:val="00582378"/>
    <w:rsid w:val="00582E0B"/>
    <w:rsid w:val="00584D26"/>
    <w:rsid w:val="005861BD"/>
    <w:rsid w:val="00592B99"/>
    <w:rsid w:val="00594568"/>
    <w:rsid w:val="00595944"/>
    <w:rsid w:val="00597894"/>
    <w:rsid w:val="005A000E"/>
    <w:rsid w:val="005A12BC"/>
    <w:rsid w:val="005A16A9"/>
    <w:rsid w:val="005A35C4"/>
    <w:rsid w:val="005A40A4"/>
    <w:rsid w:val="005B2C52"/>
    <w:rsid w:val="005B3BBB"/>
    <w:rsid w:val="005B3F5F"/>
    <w:rsid w:val="005B5ED9"/>
    <w:rsid w:val="005B7069"/>
    <w:rsid w:val="005C157C"/>
    <w:rsid w:val="005C1C1B"/>
    <w:rsid w:val="005C1D32"/>
    <w:rsid w:val="005C2188"/>
    <w:rsid w:val="005C5504"/>
    <w:rsid w:val="005C64A4"/>
    <w:rsid w:val="005C7578"/>
    <w:rsid w:val="005C77C8"/>
    <w:rsid w:val="005D07D5"/>
    <w:rsid w:val="005D0F23"/>
    <w:rsid w:val="005D1552"/>
    <w:rsid w:val="005D4718"/>
    <w:rsid w:val="005D49A3"/>
    <w:rsid w:val="005D7A80"/>
    <w:rsid w:val="005E05DC"/>
    <w:rsid w:val="005E1E6F"/>
    <w:rsid w:val="005E31A5"/>
    <w:rsid w:val="005E380E"/>
    <w:rsid w:val="005E3B89"/>
    <w:rsid w:val="005E55B6"/>
    <w:rsid w:val="005E5D7F"/>
    <w:rsid w:val="005E65EB"/>
    <w:rsid w:val="005E66D6"/>
    <w:rsid w:val="005E6D12"/>
    <w:rsid w:val="005E70E5"/>
    <w:rsid w:val="005E795B"/>
    <w:rsid w:val="005F1A0C"/>
    <w:rsid w:val="005F1BAB"/>
    <w:rsid w:val="005F2766"/>
    <w:rsid w:val="005F4B98"/>
    <w:rsid w:val="005F7481"/>
    <w:rsid w:val="005F78FF"/>
    <w:rsid w:val="005F7F76"/>
    <w:rsid w:val="00600A5C"/>
    <w:rsid w:val="0060161E"/>
    <w:rsid w:val="006027ED"/>
    <w:rsid w:val="00602A28"/>
    <w:rsid w:val="00604589"/>
    <w:rsid w:val="00605F79"/>
    <w:rsid w:val="006075C6"/>
    <w:rsid w:val="0060769D"/>
    <w:rsid w:val="00610139"/>
    <w:rsid w:val="00610C98"/>
    <w:rsid w:val="006128F3"/>
    <w:rsid w:val="00614376"/>
    <w:rsid w:val="00615382"/>
    <w:rsid w:val="00615E5D"/>
    <w:rsid w:val="00617689"/>
    <w:rsid w:val="00617DFE"/>
    <w:rsid w:val="0062274A"/>
    <w:rsid w:val="006249C9"/>
    <w:rsid w:val="0062664C"/>
    <w:rsid w:val="00630158"/>
    <w:rsid w:val="00630809"/>
    <w:rsid w:val="0063222D"/>
    <w:rsid w:val="00632789"/>
    <w:rsid w:val="00632D27"/>
    <w:rsid w:val="006333F1"/>
    <w:rsid w:val="00634157"/>
    <w:rsid w:val="00634E81"/>
    <w:rsid w:val="00634F9E"/>
    <w:rsid w:val="0064062C"/>
    <w:rsid w:val="0064275A"/>
    <w:rsid w:val="006431B8"/>
    <w:rsid w:val="00645D24"/>
    <w:rsid w:val="00650867"/>
    <w:rsid w:val="006521E1"/>
    <w:rsid w:val="00652937"/>
    <w:rsid w:val="00654EE2"/>
    <w:rsid w:val="00655CA4"/>
    <w:rsid w:val="00661200"/>
    <w:rsid w:val="0066404A"/>
    <w:rsid w:val="0066449B"/>
    <w:rsid w:val="006663D5"/>
    <w:rsid w:val="00667134"/>
    <w:rsid w:val="00667EF3"/>
    <w:rsid w:val="00670B33"/>
    <w:rsid w:val="00671310"/>
    <w:rsid w:val="0067152F"/>
    <w:rsid w:val="0067172E"/>
    <w:rsid w:val="006725B0"/>
    <w:rsid w:val="00673C32"/>
    <w:rsid w:val="00674966"/>
    <w:rsid w:val="00676238"/>
    <w:rsid w:val="0067669A"/>
    <w:rsid w:val="00676F75"/>
    <w:rsid w:val="006832B3"/>
    <w:rsid w:val="006854C8"/>
    <w:rsid w:val="00691341"/>
    <w:rsid w:val="006917FD"/>
    <w:rsid w:val="00691B4D"/>
    <w:rsid w:val="00695A5E"/>
    <w:rsid w:val="0069642D"/>
    <w:rsid w:val="00697DD2"/>
    <w:rsid w:val="006A1CBC"/>
    <w:rsid w:val="006A226B"/>
    <w:rsid w:val="006A23E5"/>
    <w:rsid w:val="006A2814"/>
    <w:rsid w:val="006A68C6"/>
    <w:rsid w:val="006A7C06"/>
    <w:rsid w:val="006B0494"/>
    <w:rsid w:val="006B15D7"/>
    <w:rsid w:val="006B197A"/>
    <w:rsid w:val="006B3E17"/>
    <w:rsid w:val="006B74C2"/>
    <w:rsid w:val="006C3503"/>
    <w:rsid w:val="006C3937"/>
    <w:rsid w:val="006C64F3"/>
    <w:rsid w:val="006C6806"/>
    <w:rsid w:val="006C76D1"/>
    <w:rsid w:val="006D4587"/>
    <w:rsid w:val="006D5F26"/>
    <w:rsid w:val="006D5FC1"/>
    <w:rsid w:val="006D743F"/>
    <w:rsid w:val="006E13CF"/>
    <w:rsid w:val="006E1F0B"/>
    <w:rsid w:val="006E4619"/>
    <w:rsid w:val="006E4AB4"/>
    <w:rsid w:val="006E4E2D"/>
    <w:rsid w:val="006E5182"/>
    <w:rsid w:val="006E5AC7"/>
    <w:rsid w:val="006F353F"/>
    <w:rsid w:val="006F36A7"/>
    <w:rsid w:val="006F513B"/>
    <w:rsid w:val="006F5C06"/>
    <w:rsid w:val="006F630F"/>
    <w:rsid w:val="006F6E26"/>
    <w:rsid w:val="0070058F"/>
    <w:rsid w:val="0070158C"/>
    <w:rsid w:val="00702920"/>
    <w:rsid w:val="0070496D"/>
    <w:rsid w:val="00704D81"/>
    <w:rsid w:val="007057AA"/>
    <w:rsid w:val="00705CAA"/>
    <w:rsid w:val="007108C8"/>
    <w:rsid w:val="00712FD1"/>
    <w:rsid w:val="00713227"/>
    <w:rsid w:val="007137D7"/>
    <w:rsid w:val="00714458"/>
    <w:rsid w:val="0071505D"/>
    <w:rsid w:val="00715230"/>
    <w:rsid w:val="00715739"/>
    <w:rsid w:val="007205FB"/>
    <w:rsid w:val="007227B0"/>
    <w:rsid w:val="007227BD"/>
    <w:rsid w:val="00724755"/>
    <w:rsid w:val="007247B1"/>
    <w:rsid w:val="00725F48"/>
    <w:rsid w:val="00726785"/>
    <w:rsid w:val="00726FDF"/>
    <w:rsid w:val="00726FF6"/>
    <w:rsid w:val="00727966"/>
    <w:rsid w:val="00727AFB"/>
    <w:rsid w:val="0073196A"/>
    <w:rsid w:val="00731DB8"/>
    <w:rsid w:val="00732627"/>
    <w:rsid w:val="00735292"/>
    <w:rsid w:val="00735A3F"/>
    <w:rsid w:val="007365B1"/>
    <w:rsid w:val="00736975"/>
    <w:rsid w:val="00736E24"/>
    <w:rsid w:val="00737705"/>
    <w:rsid w:val="00740CB7"/>
    <w:rsid w:val="00743A04"/>
    <w:rsid w:val="00743F46"/>
    <w:rsid w:val="00744FFC"/>
    <w:rsid w:val="00745598"/>
    <w:rsid w:val="007457CF"/>
    <w:rsid w:val="00746260"/>
    <w:rsid w:val="00747896"/>
    <w:rsid w:val="007524E7"/>
    <w:rsid w:val="007528E2"/>
    <w:rsid w:val="00752926"/>
    <w:rsid w:val="00753C19"/>
    <w:rsid w:val="00753D53"/>
    <w:rsid w:val="00753EB9"/>
    <w:rsid w:val="0075474C"/>
    <w:rsid w:val="0075774F"/>
    <w:rsid w:val="0076456C"/>
    <w:rsid w:val="00766B5E"/>
    <w:rsid w:val="0076795E"/>
    <w:rsid w:val="00767D59"/>
    <w:rsid w:val="00770884"/>
    <w:rsid w:val="00772696"/>
    <w:rsid w:val="007744D7"/>
    <w:rsid w:val="00775FA3"/>
    <w:rsid w:val="00776801"/>
    <w:rsid w:val="007804BE"/>
    <w:rsid w:val="00780D3C"/>
    <w:rsid w:val="00781A3B"/>
    <w:rsid w:val="00781AD3"/>
    <w:rsid w:val="0078339D"/>
    <w:rsid w:val="00784BCD"/>
    <w:rsid w:val="00784D61"/>
    <w:rsid w:val="00784F6D"/>
    <w:rsid w:val="007850C3"/>
    <w:rsid w:val="00785D3E"/>
    <w:rsid w:val="00790B86"/>
    <w:rsid w:val="007913CD"/>
    <w:rsid w:val="00791517"/>
    <w:rsid w:val="00791907"/>
    <w:rsid w:val="007923EB"/>
    <w:rsid w:val="007928CD"/>
    <w:rsid w:val="007947ED"/>
    <w:rsid w:val="00794C34"/>
    <w:rsid w:val="00795251"/>
    <w:rsid w:val="00797BC9"/>
    <w:rsid w:val="007A06EA"/>
    <w:rsid w:val="007A3648"/>
    <w:rsid w:val="007A3871"/>
    <w:rsid w:val="007A3DB8"/>
    <w:rsid w:val="007A533C"/>
    <w:rsid w:val="007A7199"/>
    <w:rsid w:val="007B0198"/>
    <w:rsid w:val="007B0725"/>
    <w:rsid w:val="007B3A07"/>
    <w:rsid w:val="007B4509"/>
    <w:rsid w:val="007B456C"/>
    <w:rsid w:val="007B46C2"/>
    <w:rsid w:val="007B6804"/>
    <w:rsid w:val="007B7655"/>
    <w:rsid w:val="007C0E1F"/>
    <w:rsid w:val="007C14EA"/>
    <w:rsid w:val="007C2EF2"/>
    <w:rsid w:val="007C46CA"/>
    <w:rsid w:val="007C775F"/>
    <w:rsid w:val="007C7962"/>
    <w:rsid w:val="007D1C0A"/>
    <w:rsid w:val="007D24D1"/>
    <w:rsid w:val="007D505D"/>
    <w:rsid w:val="007D5B8B"/>
    <w:rsid w:val="007D5FF9"/>
    <w:rsid w:val="007D7202"/>
    <w:rsid w:val="007D7F48"/>
    <w:rsid w:val="007E1150"/>
    <w:rsid w:val="007E135C"/>
    <w:rsid w:val="007E50DE"/>
    <w:rsid w:val="007E5DD8"/>
    <w:rsid w:val="007E6A01"/>
    <w:rsid w:val="007F0107"/>
    <w:rsid w:val="007F0655"/>
    <w:rsid w:val="007F3198"/>
    <w:rsid w:val="007F4563"/>
    <w:rsid w:val="007F456A"/>
    <w:rsid w:val="007F4717"/>
    <w:rsid w:val="007F629B"/>
    <w:rsid w:val="007F66E3"/>
    <w:rsid w:val="007F71B8"/>
    <w:rsid w:val="007F78BD"/>
    <w:rsid w:val="00801116"/>
    <w:rsid w:val="0080111B"/>
    <w:rsid w:val="008039F6"/>
    <w:rsid w:val="00803BC4"/>
    <w:rsid w:val="00805959"/>
    <w:rsid w:val="0081096F"/>
    <w:rsid w:val="00812DCC"/>
    <w:rsid w:val="0081332A"/>
    <w:rsid w:val="008133E2"/>
    <w:rsid w:val="0081505A"/>
    <w:rsid w:val="008150D3"/>
    <w:rsid w:val="00815DAF"/>
    <w:rsid w:val="00815F2C"/>
    <w:rsid w:val="00817571"/>
    <w:rsid w:val="00820888"/>
    <w:rsid w:val="00822A98"/>
    <w:rsid w:val="008232ED"/>
    <w:rsid w:val="0082406E"/>
    <w:rsid w:val="00824484"/>
    <w:rsid w:val="00824906"/>
    <w:rsid w:val="00826562"/>
    <w:rsid w:val="00830661"/>
    <w:rsid w:val="00832058"/>
    <w:rsid w:val="00834922"/>
    <w:rsid w:val="00834CA5"/>
    <w:rsid w:val="00835D9D"/>
    <w:rsid w:val="008370AE"/>
    <w:rsid w:val="00837819"/>
    <w:rsid w:val="00840DC6"/>
    <w:rsid w:val="00842CB8"/>
    <w:rsid w:val="00843432"/>
    <w:rsid w:val="00844234"/>
    <w:rsid w:val="008442BB"/>
    <w:rsid w:val="00845D88"/>
    <w:rsid w:val="008500CE"/>
    <w:rsid w:val="00850881"/>
    <w:rsid w:val="0085167C"/>
    <w:rsid w:val="0085216B"/>
    <w:rsid w:val="00854B27"/>
    <w:rsid w:val="0085527D"/>
    <w:rsid w:val="00860E25"/>
    <w:rsid w:val="00861493"/>
    <w:rsid w:val="00861AC7"/>
    <w:rsid w:val="008628AE"/>
    <w:rsid w:val="00863337"/>
    <w:rsid w:val="00863B7F"/>
    <w:rsid w:val="00864121"/>
    <w:rsid w:val="00865A85"/>
    <w:rsid w:val="00865EA1"/>
    <w:rsid w:val="00866AFA"/>
    <w:rsid w:val="00867BA6"/>
    <w:rsid w:val="00867C27"/>
    <w:rsid w:val="008726ED"/>
    <w:rsid w:val="008726F7"/>
    <w:rsid w:val="008737E2"/>
    <w:rsid w:val="00874812"/>
    <w:rsid w:val="0087733D"/>
    <w:rsid w:val="00877EE6"/>
    <w:rsid w:val="0088121B"/>
    <w:rsid w:val="00883A16"/>
    <w:rsid w:val="00884337"/>
    <w:rsid w:val="0088626E"/>
    <w:rsid w:val="00887EA8"/>
    <w:rsid w:val="008905E0"/>
    <w:rsid w:val="008918EE"/>
    <w:rsid w:val="00891BA6"/>
    <w:rsid w:val="00894D5F"/>
    <w:rsid w:val="008954F1"/>
    <w:rsid w:val="008A12B1"/>
    <w:rsid w:val="008A1CF5"/>
    <w:rsid w:val="008A2A1C"/>
    <w:rsid w:val="008A35EA"/>
    <w:rsid w:val="008A5081"/>
    <w:rsid w:val="008A5C3C"/>
    <w:rsid w:val="008A635B"/>
    <w:rsid w:val="008A734F"/>
    <w:rsid w:val="008A7433"/>
    <w:rsid w:val="008B0C98"/>
    <w:rsid w:val="008B0E46"/>
    <w:rsid w:val="008B179B"/>
    <w:rsid w:val="008B4161"/>
    <w:rsid w:val="008C0415"/>
    <w:rsid w:val="008C0BF5"/>
    <w:rsid w:val="008C2A24"/>
    <w:rsid w:val="008D0816"/>
    <w:rsid w:val="008D0B07"/>
    <w:rsid w:val="008D3B1C"/>
    <w:rsid w:val="008D5B08"/>
    <w:rsid w:val="008D71DA"/>
    <w:rsid w:val="008D739D"/>
    <w:rsid w:val="008E1CF9"/>
    <w:rsid w:val="008E3008"/>
    <w:rsid w:val="008E371D"/>
    <w:rsid w:val="008E41A9"/>
    <w:rsid w:val="008E5365"/>
    <w:rsid w:val="008E53A4"/>
    <w:rsid w:val="008E59A5"/>
    <w:rsid w:val="008E6619"/>
    <w:rsid w:val="008E6F61"/>
    <w:rsid w:val="008E71B8"/>
    <w:rsid w:val="008E7C67"/>
    <w:rsid w:val="008F1892"/>
    <w:rsid w:val="008F23CB"/>
    <w:rsid w:val="008F4E3C"/>
    <w:rsid w:val="008F564F"/>
    <w:rsid w:val="008F64B2"/>
    <w:rsid w:val="00900BE2"/>
    <w:rsid w:val="00900DF3"/>
    <w:rsid w:val="00900E8F"/>
    <w:rsid w:val="00901410"/>
    <w:rsid w:val="009021E5"/>
    <w:rsid w:val="00904185"/>
    <w:rsid w:val="009066B7"/>
    <w:rsid w:val="00906C46"/>
    <w:rsid w:val="009070C9"/>
    <w:rsid w:val="0090733F"/>
    <w:rsid w:val="009075C2"/>
    <w:rsid w:val="009118EF"/>
    <w:rsid w:val="00912532"/>
    <w:rsid w:val="00912ADD"/>
    <w:rsid w:val="0091484B"/>
    <w:rsid w:val="00916620"/>
    <w:rsid w:val="00916932"/>
    <w:rsid w:val="00916E93"/>
    <w:rsid w:val="009200D5"/>
    <w:rsid w:val="00922F27"/>
    <w:rsid w:val="0092368E"/>
    <w:rsid w:val="00925434"/>
    <w:rsid w:val="0092543B"/>
    <w:rsid w:val="00925D54"/>
    <w:rsid w:val="00931A87"/>
    <w:rsid w:val="00934981"/>
    <w:rsid w:val="00937710"/>
    <w:rsid w:val="009422CD"/>
    <w:rsid w:val="00943A63"/>
    <w:rsid w:val="0094640E"/>
    <w:rsid w:val="00946557"/>
    <w:rsid w:val="00950E13"/>
    <w:rsid w:val="0095129F"/>
    <w:rsid w:val="00954769"/>
    <w:rsid w:val="00957561"/>
    <w:rsid w:val="00957A3A"/>
    <w:rsid w:val="00957BE1"/>
    <w:rsid w:val="00960767"/>
    <w:rsid w:val="00961F0C"/>
    <w:rsid w:val="00962462"/>
    <w:rsid w:val="009635BE"/>
    <w:rsid w:val="00963A56"/>
    <w:rsid w:val="009643B4"/>
    <w:rsid w:val="00965B79"/>
    <w:rsid w:val="009669CC"/>
    <w:rsid w:val="00971357"/>
    <w:rsid w:val="009721F6"/>
    <w:rsid w:val="009735CF"/>
    <w:rsid w:val="00973DF5"/>
    <w:rsid w:val="009744B2"/>
    <w:rsid w:val="00975257"/>
    <w:rsid w:val="00975828"/>
    <w:rsid w:val="0097696B"/>
    <w:rsid w:val="00976AE4"/>
    <w:rsid w:val="00981E69"/>
    <w:rsid w:val="00983322"/>
    <w:rsid w:val="00984954"/>
    <w:rsid w:val="0098591B"/>
    <w:rsid w:val="00987177"/>
    <w:rsid w:val="0099010E"/>
    <w:rsid w:val="00990D63"/>
    <w:rsid w:val="00991F4F"/>
    <w:rsid w:val="00992DCB"/>
    <w:rsid w:val="00993126"/>
    <w:rsid w:val="009942AB"/>
    <w:rsid w:val="009964C9"/>
    <w:rsid w:val="009A2B77"/>
    <w:rsid w:val="009A383B"/>
    <w:rsid w:val="009A5A20"/>
    <w:rsid w:val="009A6AFA"/>
    <w:rsid w:val="009A7AD4"/>
    <w:rsid w:val="009B06D5"/>
    <w:rsid w:val="009B1741"/>
    <w:rsid w:val="009B2222"/>
    <w:rsid w:val="009B2DF6"/>
    <w:rsid w:val="009B4B9B"/>
    <w:rsid w:val="009B68DF"/>
    <w:rsid w:val="009C24A9"/>
    <w:rsid w:val="009C2A63"/>
    <w:rsid w:val="009C3CC7"/>
    <w:rsid w:val="009C7FCC"/>
    <w:rsid w:val="009D3086"/>
    <w:rsid w:val="009D4718"/>
    <w:rsid w:val="009D47D5"/>
    <w:rsid w:val="009D4D82"/>
    <w:rsid w:val="009D5D5E"/>
    <w:rsid w:val="009D7DFC"/>
    <w:rsid w:val="009E14DB"/>
    <w:rsid w:val="009E3167"/>
    <w:rsid w:val="009E4092"/>
    <w:rsid w:val="009E4A74"/>
    <w:rsid w:val="009E4F56"/>
    <w:rsid w:val="009E6416"/>
    <w:rsid w:val="009E6736"/>
    <w:rsid w:val="009F04C5"/>
    <w:rsid w:val="009F17A0"/>
    <w:rsid w:val="009F1CCF"/>
    <w:rsid w:val="009F21D4"/>
    <w:rsid w:val="009F2B4E"/>
    <w:rsid w:val="009F33FF"/>
    <w:rsid w:val="009F37BA"/>
    <w:rsid w:val="009F4D38"/>
    <w:rsid w:val="009F5312"/>
    <w:rsid w:val="009F6357"/>
    <w:rsid w:val="009F6C41"/>
    <w:rsid w:val="009F6DDE"/>
    <w:rsid w:val="009F6F53"/>
    <w:rsid w:val="009F7206"/>
    <w:rsid w:val="00A00151"/>
    <w:rsid w:val="00A01B8D"/>
    <w:rsid w:val="00A02283"/>
    <w:rsid w:val="00A022D0"/>
    <w:rsid w:val="00A02AA8"/>
    <w:rsid w:val="00A05601"/>
    <w:rsid w:val="00A06007"/>
    <w:rsid w:val="00A11121"/>
    <w:rsid w:val="00A1204D"/>
    <w:rsid w:val="00A12346"/>
    <w:rsid w:val="00A12898"/>
    <w:rsid w:val="00A12975"/>
    <w:rsid w:val="00A13A76"/>
    <w:rsid w:val="00A205D5"/>
    <w:rsid w:val="00A21A8D"/>
    <w:rsid w:val="00A22A02"/>
    <w:rsid w:val="00A24A77"/>
    <w:rsid w:val="00A252E4"/>
    <w:rsid w:val="00A25B1F"/>
    <w:rsid w:val="00A25BEB"/>
    <w:rsid w:val="00A27368"/>
    <w:rsid w:val="00A33C47"/>
    <w:rsid w:val="00A34CCE"/>
    <w:rsid w:val="00A35422"/>
    <w:rsid w:val="00A357F6"/>
    <w:rsid w:val="00A360BB"/>
    <w:rsid w:val="00A37AA7"/>
    <w:rsid w:val="00A40E87"/>
    <w:rsid w:val="00A42F05"/>
    <w:rsid w:val="00A43F63"/>
    <w:rsid w:val="00A450B8"/>
    <w:rsid w:val="00A455F5"/>
    <w:rsid w:val="00A465C5"/>
    <w:rsid w:val="00A47980"/>
    <w:rsid w:val="00A50F9E"/>
    <w:rsid w:val="00A51843"/>
    <w:rsid w:val="00A51C40"/>
    <w:rsid w:val="00A5410F"/>
    <w:rsid w:val="00A56695"/>
    <w:rsid w:val="00A56D92"/>
    <w:rsid w:val="00A61F49"/>
    <w:rsid w:val="00A62E53"/>
    <w:rsid w:val="00A64311"/>
    <w:rsid w:val="00A64A4E"/>
    <w:rsid w:val="00A653DD"/>
    <w:rsid w:val="00A70565"/>
    <w:rsid w:val="00A71DCF"/>
    <w:rsid w:val="00A72907"/>
    <w:rsid w:val="00A72919"/>
    <w:rsid w:val="00A73E1C"/>
    <w:rsid w:val="00A747A0"/>
    <w:rsid w:val="00A75630"/>
    <w:rsid w:val="00A773E0"/>
    <w:rsid w:val="00A7761E"/>
    <w:rsid w:val="00A800E7"/>
    <w:rsid w:val="00A80617"/>
    <w:rsid w:val="00A814EA"/>
    <w:rsid w:val="00A8280E"/>
    <w:rsid w:val="00A83638"/>
    <w:rsid w:val="00A83CB6"/>
    <w:rsid w:val="00A85ABC"/>
    <w:rsid w:val="00A87155"/>
    <w:rsid w:val="00A871CF"/>
    <w:rsid w:val="00A874EC"/>
    <w:rsid w:val="00A90635"/>
    <w:rsid w:val="00A915DC"/>
    <w:rsid w:val="00A92051"/>
    <w:rsid w:val="00A92836"/>
    <w:rsid w:val="00A93020"/>
    <w:rsid w:val="00A937D6"/>
    <w:rsid w:val="00A95560"/>
    <w:rsid w:val="00A959AA"/>
    <w:rsid w:val="00A95A92"/>
    <w:rsid w:val="00A95BFB"/>
    <w:rsid w:val="00A97D5C"/>
    <w:rsid w:val="00AA07D2"/>
    <w:rsid w:val="00AA1059"/>
    <w:rsid w:val="00AA2164"/>
    <w:rsid w:val="00AA5EEC"/>
    <w:rsid w:val="00AA6F40"/>
    <w:rsid w:val="00AB19A4"/>
    <w:rsid w:val="00AB2874"/>
    <w:rsid w:val="00AB3A4A"/>
    <w:rsid w:val="00AB5131"/>
    <w:rsid w:val="00AB660F"/>
    <w:rsid w:val="00AB6B6B"/>
    <w:rsid w:val="00AC00D3"/>
    <w:rsid w:val="00AC05B3"/>
    <w:rsid w:val="00AC1C2A"/>
    <w:rsid w:val="00AC1FC1"/>
    <w:rsid w:val="00AC21C0"/>
    <w:rsid w:val="00AC21E7"/>
    <w:rsid w:val="00AC277D"/>
    <w:rsid w:val="00AC3544"/>
    <w:rsid w:val="00AC4D2D"/>
    <w:rsid w:val="00AC7E37"/>
    <w:rsid w:val="00AD1A12"/>
    <w:rsid w:val="00AD372E"/>
    <w:rsid w:val="00AD5274"/>
    <w:rsid w:val="00AE033B"/>
    <w:rsid w:val="00AE0C8C"/>
    <w:rsid w:val="00AE0CBF"/>
    <w:rsid w:val="00AE1487"/>
    <w:rsid w:val="00AE16BA"/>
    <w:rsid w:val="00AE3888"/>
    <w:rsid w:val="00AE39AC"/>
    <w:rsid w:val="00AE3D20"/>
    <w:rsid w:val="00AE4117"/>
    <w:rsid w:val="00AE5312"/>
    <w:rsid w:val="00AE7F01"/>
    <w:rsid w:val="00AF1409"/>
    <w:rsid w:val="00AF2082"/>
    <w:rsid w:val="00AF2F23"/>
    <w:rsid w:val="00AF4504"/>
    <w:rsid w:val="00AF5DE6"/>
    <w:rsid w:val="00B0575A"/>
    <w:rsid w:val="00B12CE8"/>
    <w:rsid w:val="00B13024"/>
    <w:rsid w:val="00B1326F"/>
    <w:rsid w:val="00B14EF3"/>
    <w:rsid w:val="00B15031"/>
    <w:rsid w:val="00B15331"/>
    <w:rsid w:val="00B1597B"/>
    <w:rsid w:val="00B17B44"/>
    <w:rsid w:val="00B2229C"/>
    <w:rsid w:val="00B22443"/>
    <w:rsid w:val="00B22E22"/>
    <w:rsid w:val="00B23586"/>
    <w:rsid w:val="00B23F6D"/>
    <w:rsid w:val="00B24103"/>
    <w:rsid w:val="00B25F05"/>
    <w:rsid w:val="00B275BA"/>
    <w:rsid w:val="00B31C95"/>
    <w:rsid w:val="00B35469"/>
    <w:rsid w:val="00B40F33"/>
    <w:rsid w:val="00B4133A"/>
    <w:rsid w:val="00B418BE"/>
    <w:rsid w:val="00B44587"/>
    <w:rsid w:val="00B468D3"/>
    <w:rsid w:val="00B46BCA"/>
    <w:rsid w:val="00B50038"/>
    <w:rsid w:val="00B51B15"/>
    <w:rsid w:val="00B532D6"/>
    <w:rsid w:val="00B57498"/>
    <w:rsid w:val="00B60836"/>
    <w:rsid w:val="00B60E3D"/>
    <w:rsid w:val="00B62901"/>
    <w:rsid w:val="00B64660"/>
    <w:rsid w:val="00B64C87"/>
    <w:rsid w:val="00B66643"/>
    <w:rsid w:val="00B66761"/>
    <w:rsid w:val="00B66BCB"/>
    <w:rsid w:val="00B6759E"/>
    <w:rsid w:val="00B67840"/>
    <w:rsid w:val="00B7051F"/>
    <w:rsid w:val="00B705BB"/>
    <w:rsid w:val="00B70E49"/>
    <w:rsid w:val="00B722D2"/>
    <w:rsid w:val="00B72DB3"/>
    <w:rsid w:val="00B745E1"/>
    <w:rsid w:val="00B75282"/>
    <w:rsid w:val="00B7752C"/>
    <w:rsid w:val="00B80D0C"/>
    <w:rsid w:val="00B819C9"/>
    <w:rsid w:val="00B82B02"/>
    <w:rsid w:val="00B83098"/>
    <w:rsid w:val="00B8324F"/>
    <w:rsid w:val="00B834E5"/>
    <w:rsid w:val="00B850D4"/>
    <w:rsid w:val="00B85FE2"/>
    <w:rsid w:val="00B87963"/>
    <w:rsid w:val="00B90AAA"/>
    <w:rsid w:val="00B92666"/>
    <w:rsid w:val="00B92CF5"/>
    <w:rsid w:val="00B92E52"/>
    <w:rsid w:val="00B93389"/>
    <w:rsid w:val="00B93FBF"/>
    <w:rsid w:val="00B9409D"/>
    <w:rsid w:val="00B95C4A"/>
    <w:rsid w:val="00B9640C"/>
    <w:rsid w:val="00B96A27"/>
    <w:rsid w:val="00BA0206"/>
    <w:rsid w:val="00BA267C"/>
    <w:rsid w:val="00BA3886"/>
    <w:rsid w:val="00BA4D8C"/>
    <w:rsid w:val="00BA6465"/>
    <w:rsid w:val="00BB01F3"/>
    <w:rsid w:val="00BB1EB3"/>
    <w:rsid w:val="00BB28BF"/>
    <w:rsid w:val="00BB3CA3"/>
    <w:rsid w:val="00BB3E61"/>
    <w:rsid w:val="00BB4A6A"/>
    <w:rsid w:val="00BB5C78"/>
    <w:rsid w:val="00BB64E1"/>
    <w:rsid w:val="00BB727F"/>
    <w:rsid w:val="00BC0D39"/>
    <w:rsid w:val="00BC2418"/>
    <w:rsid w:val="00BC5639"/>
    <w:rsid w:val="00BC5B47"/>
    <w:rsid w:val="00BC5EE9"/>
    <w:rsid w:val="00BC7B43"/>
    <w:rsid w:val="00BC7D33"/>
    <w:rsid w:val="00BD2236"/>
    <w:rsid w:val="00BD2804"/>
    <w:rsid w:val="00BD2A34"/>
    <w:rsid w:val="00BD3213"/>
    <w:rsid w:val="00BD3B17"/>
    <w:rsid w:val="00BD4012"/>
    <w:rsid w:val="00BD643B"/>
    <w:rsid w:val="00BD6E3D"/>
    <w:rsid w:val="00BD6E4B"/>
    <w:rsid w:val="00BD73BB"/>
    <w:rsid w:val="00BD7854"/>
    <w:rsid w:val="00BE0CFA"/>
    <w:rsid w:val="00BE3E05"/>
    <w:rsid w:val="00BE65F4"/>
    <w:rsid w:val="00BE6B2D"/>
    <w:rsid w:val="00BF0614"/>
    <w:rsid w:val="00BF06A9"/>
    <w:rsid w:val="00BF1044"/>
    <w:rsid w:val="00BF163F"/>
    <w:rsid w:val="00BF18E1"/>
    <w:rsid w:val="00BF1F0E"/>
    <w:rsid w:val="00BF41FD"/>
    <w:rsid w:val="00BF6131"/>
    <w:rsid w:val="00C00563"/>
    <w:rsid w:val="00C00A74"/>
    <w:rsid w:val="00C00D14"/>
    <w:rsid w:val="00C01043"/>
    <w:rsid w:val="00C0144C"/>
    <w:rsid w:val="00C04656"/>
    <w:rsid w:val="00C04DD4"/>
    <w:rsid w:val="00C06D6C"/>
    <w:rsid w:val="00C10DC4"/>
    <w:rsid w:val="00C11BFE"/>
    <w:rsid w:val="00C1246F"/>
    <w:rsid w:val="00C17939"/>
    <w:rsid w:val="00C17986"/>
    <w:rsid w:val="00C17A6D"/>
    <w:rsid w:val="00C20683"/>
    <w:rsid w:val="00C21D31"/>
    <w:rsid w:val="00C260FE"/>
    <w:rsid w:val="00C26E65"/>
    <w:rsid w:val="00C31E74"/>
    <w:rsid w:val="00C3743D"/>
    <w:rsid w:val="00C37FDE"/>
    <w:rsid w:val="00C42D0F"/>
    <w:rsid w:val="00C43513"/>
    <w:rsid w:val="00C436CE"/>
    <w:rsid w:val="00C43EB6"/>
    <w:rsid w:val="00C44479"/>
    <w:rsid w:val="00C45601"/>
    <w:rsid w:val="00C47DBC"/>
    <w:rsid w:val="00C534A2"/>
    <w:rsid w:val="00C53B88"/>
    <w:rsid w:val="00C548EB"/>
    <w:rsid w:val="00C55F43"/>
    <w:rsid w:val="00C574F8"/>
    <w:rsid w:val="00C60BBB"/>
    <w:rsid w:val="00C60ECF"/>
    <w:rsid w:val="00C6463C"/>
    <w:rsid w:val="00C6489A"/>
    <w:rsid w:val="00C64FD1"/>
    <w:rsid w:val="00C66E00"/>
    <w:rsid w:val="00C66F68"/>
    <w:rsid w:val="00C700A5"/>
    <w:rsid w:val="00C739F0"/>
    <w:rsid w:val="00C73B7A"/>
    <w:rsid w:val="00C75895"/>
    <w:rsid w:val="00C75AE1"/>
    <w:rsid w:val="00C75C25"/>
    <w:rsid w:val="00C77295"/>
    <w:rsid w:val="00C80CFC"/>
    <w:rsid w:val="00C81469"/>
    <w:rsid w:val="00C81D17"/>
    <w:rsid w:val="00C82051"/>
    <w:rsid w:val="00C84F69"/>
    <w:rsid w:val="00C851D5"/>
    <w:rsid w:val="00C86085"/>
    <w:rsid w:val="00C8665B"/>
    <w:rsid w:val="00C90256"/>
    <w:rsid w:val="00C90AFF"/>
    <w:rsid w:val="00C90E6F"/>
    <w:rsid w:val="00C9141E"/>
    <w:rsid w:val="00C914A8"/>
    <w:rsid w:val="00C91640"/>
    <w:rsid w:val="00C923BB"/>
    <w:rsid w:val="00C953A3"/>
    <w:rsid w:val="00C96F34"/>
    <w:rsid w:val="00C972AC"/>
    <w:rsid w:val="00CA2417"/>
    <w:rsid w:val="00CA29F5"/>
    <w:rsid w:val="00CA2CE6"/>
    <w:rsid w:val="00CA304F"/>
    <w:rsid w:val="00CA3962"/>
    <w:rsid w:val="00CA530E"/>
    <w:rsid w:val="00CA583F"/>
    <w:rsid w:val="00CA62ED"/>
    <w:rsid w:val="00CB18C4"/>
    <w:rsid w:val="00CB4454"/>
    <w:rsid w:val="00CB5190"/>
    <w:rsid w:val="00CC0887"/>
    <w:rsid w:val="00CC17E0"/>
    <w:rsid w:val="00CC2D06"/>
    <w:rsid w:val="00CC31B5"/>
    <w:rsid w:val="00CC3E74"/>
    <w:rsid w:val="00CC5658"/>
    <w:rsid w:val="00CC6037"/>
    <w:rsid w:val="00CC66AE"/>
    <w:rsid w:val="00CC7035"/>
    <w:rsid w:val="00CC7218"/>
    <w:rsid w:val="00CC7379"/>
    <w:rsid w:val="00CC7636"/>
    <w:rsid w:val="00CD0F44"/>
    <w:rsid w:val="00CD15A1"/>
    <w:rsid w:val="00CD3F3E"/>
    <w:rsid w:val="00CD64A4"/>
    <w:rsid w:val="00CD7EB1"/>
    <w:rsid w:val="00CE06B8"/>
    <w:rsid w:val="00CE1AA0"/>
    <w:rsid w:val="00CE27CD"/>
    <w:rsid w:val="00CE2D11"/>
    <w:rsid w:val="00CE553C"/>
    <w:rsid w:val="00CE57B6"/>
    <w:rsid w:val="00CF2630"/>
    <w:rsid w:val="00CF3EA7"/>
    <w:rsid w:val="00CF4F6E"/>
    <w:rsid w:val="00CF7AEE"/>
    <w:rsid w:val="00CF7C88"/>
    <w:rsid w:val="00CF7FCF"/>
    <w:rsid w:val="00D02050"/>
    <w:rsid w:val="00D03134"/>
    <w:rsid w:val="00D03E0C"/>
    <w:rsid w:val="00D06C2A"/>
    <w:rsid w:val="00D14B4C"/>
    <w:rsid w:val="00D14E57"/>
    <w:rsid w:val="00D15458"/>
    <w:rsid w:val="00D17FDA"/>
    <w:rsid w:val="00D200ED"/>
    <w:rsid w:val="00D204F2"/>
    <w:rsid w:val="00D213DF"/>
    <w:rsid w:val="00D228B8"/>
    <w:rsid w:val="00D24877"/>
    <w:rsid w:val="00D25E63"/>
    <w:rsid w:val="00D2689C"/>
    <w:rsid w:val="00D30063"/>
    <w:rsid w:val="00D3042E"/>
    <w:rsid w:val="00D36049"/>
    <w:rsid w:val="00D36632"/>
    <w:rsid w:val="00D36C0F"/>
    <w:rsid w:val="00D3784D"/>
    <w:rsid w:val="00D37AEB"/>
    <w:rsid w:val="00D4117F"/>
    <w:rsid w:val="00D41841"/>
    <w:rsid w:val="00D41A60"/>
    <w:rsid w:val="00D43F87"/>
    <w:rsid w:val="00D44015"/>
    <w:rsid w:val="00D44DA7"/>
    <w:rsid w:val="00D46D5D"/>
    <w:rsid w:val="00D47CFA"/>
    <w:rsid w:val="00D50C63"/>
    <w:rsid w:val="00D5145A"/>
    <w:rsid w:val="00D53E5E"/>
    <w:rsid w:val="00D54A4C"/>
    <w:rsid w:val="00D55727"/>
    <w:rsid w:val="00D57286"/>
    <w:rsid w:val="00D57B0E"/>
    <w:rsid w:val="00D601EC"/>
    <w:rsid w:val="00D60848"/>
    <w:rsid w:val="00D613A0"/>
    <w:rsid w:val="00D613A3"/>
    <w:rsid w:val="00D6154F"/>
    <w:rsid w:val="00D61758"/>
    <w:rsid w:val="00D63C95"/>
    <w:rsid w:val="00D64A65"/>
    <w:rsid w:val="00D64F30"/>
    <w:rsid w:val="00D66BA5"/>
    <w:rsid w:val="00D70256"/>
    <w:rsid w:val="00D70CE9"/>
    <w:rsid w:val="00D716E8"/>
    <w:rsid w:val="00D719A3"/>
    <w:rsid w:val="00D80F9D"/>
    <w:rsid w:val="00D82AB8"/>
    <w:rsid w:val="00D85776"/>
    <w:rsid w:val="00D90460"/>
    <w:rsid w:val="00D90BF1"/>
    <w:rsid w:val="00D927FF"/>
    <w:rsid w:val="00D92838"/>
    <w:rsid w:val="00D94725"/>
    <w:rsid w:val="00D95BA3"/>
    <w:rsid w:val="00D95EB2"/>
    <w:rsid w:val="00DA0A28"/>
    <w:rsid w:val="00DA0FDF"/>
    <w:rsid w:val="00DA178D"/>
    <w:rsid w:val="00DA2D75"/>
    <w:rsid w:val="00DA2FCA"/>
    <w:rsid w:val="00DA3060"/>
    <w:rsid w:val="00DA479E"/>
    <w:rsid w:val="00DA70D0"/>
    <w:rsid w:val="00DA70E4"/>
    <w:rsid w:val="00DA7E4E"/>
    <w:rsid w:val="00DB128B"/>
    <w:rsid w:val="00DB21F9"/>
    <w:rsid w:val="00DB2384"/>
    <w:rsid w:val="00DB4BB4"/>
    <w:rsid w:val="00DB4F78"/>
    <w:rsid w:val="00DB6AB6"/>
    <w:rsid w:val="00DC2870"/>
    <w:rsid w:val="00DC6985"/>
    <w:rsid w:val="00DC777F"/>
    <w:rsid w:val="00DC78C1"/>
    <w:rsid w:val="00DD1B98"/>
    <w:rsid w:val="00DD2FFC"/>
    <w:rsid w:val="00DD576E"/>
    <w:rsid w:val="00DD6CB0"/>
    <w:rsid w:val="00DE3268"/>
    <w:rsid w:val="00DE3791"/>
    <w:rsid w:val="00DE451B"/>
    <w:rsid w:val="00DE4950"/>
    <w:rsid w:val="00DE4A81"/>
    <w:rsid w:val="00DE56BB"/>
    <w:rsid w:val="00DE7A37"/>
    <w:rsid w:val="00DF107E"/>
    <w:rsid w:val="00DF152E"/>
    <w:rsid w:val="00DF19E5"/>
    <w:rsid w:val="00DF1FF0"/>
    <w:rsid w:val="00DF231E"/>
    <w:rsid w:val="00DF5125"/>
    <w:rsid w:val="00DF5ACC"/>
    <w:rsid w:val="00DF5E30"/>
    <w:rsid w:val="00E0057E"/>
    <w:rsid w:val="00E01402"/>
    <w:rsid w:val="00E02B1B"/>
    <w:rsid w:val="00E04457"/>
    <w:rsid w:val="00E06BFD"/>
    <w:rsid w:val="00E06E79"/>
    <w:rsid w:val="00E07F6F"/>
    <w:rsid w:val="00E10E02"/>
    <w:rsid w:val="00E11555"/>
    <w:rsid w:val="00E11EEF"/>
    <w:rsid w:val="00E12369"/>
    <w:rsid w:val="00E1327D"/>
    <w:rsid w:val="00E13860"/>
    <w:rsid w:val="00E15F30"/>
    <w:rsid w:val="00E17930"/>
    <w:rsid w:val="00E17C25"/>
    <w:rsid w:val="00E2160F"/>
    <w:rsid w:val="00E22FEB"/>
    <w:rsid w:val="00E246C4"/>
    <w:rsid w:val="00E252F2"/>
    <w:rsid w:val="00E25A37"/>
    <w:rsid w:val="00E27FC9"/>
    <w:rsid w:val="00E31A95"/>
    <w:rsid w:val="00E33A7E"/>
    <w:rsid w:val="00E34D47"/>
    <w:rsid w:val="00E41084"/>
    <w:rsid w:val="00E43078"/>
    <w:rsid w:val="00E529A6"/>
    <w:rsid w:val="00E53956"/>
    <w:rsid w:val="00E5553D"/>
    <w:rsid w:val="00E557E5"/>
    <w:rsid w:val="00E60589"/>
    <w:rsid w:val="00E60FC8"/>
    <w:rsid w:val="00E6377B"/>
    <w:rsid w:val="00E651BA"/>
    <w:rsid w:val="00E66B7C"/>
    <w:rsid w:val="00E709F2"/>
    <w:rsid w:val="00E7105E"/>
    <w:rsid w:val="00E727BD"/>
    <w:rsid w:val="00E72DB3"/>
    <w:rsid w:val="00E807CF"/>
    <w:rsid w:val="00E80965"/>
    <w:rsid w:val="00E8145D"/>
    <w:rsid w:val="00E81C8B"/>
    <w:rsid w:val="00E82838"/>
    <w:rsid w:val="00E835C6"/>
    <w:rsid w:val="00E91450"/>
    <w:rsid w:val="00E9182E"/>
    <w:rsid w:val="00E918EA"/>
    <w:rsid w:val="00E92811"/>
    <w:rsid w:val="00E946B4"/>
    <w:rsid w:val="00E95CF0"/>
    <w:rsid w:val="00EA01EA"/>
    <w:rsid w:val="00EA0E02"/>
    <w:rsid w:val="00EA6BE0"/>
    <w:rsid w:val="00EA7CCE"/>
    <w:rsid w:val="00EA7FE2"/>
    <w:rsid w:val="00EB313C"/>
    <w:rsid w:val="00EB35D9"/>
    <w:rsid w:val="00EB4CCF"/>
    <w:rsid w:val="00EB5177"/>
    <w:rsid w:val="00EB5C33"/>
    <w:rsid w:val="00EB75A8"/>
    <w:rsid w:val="00EC0697"/>
    <w:rsid w:val="00EC4348"/>
    <w:rsid w:val="00EC47AC"/>
    <w:rsid w:val="00ED1CD3"/>
    <w:rsid w:val="00ED365E"/>
    <w:rsid w:val="00ED47C3"/>
    <w:rsid w:val="00EE10F4"/>
    <w:rsid w:val="00EE1D88"/>
    <w:rsid w:val="00EE21DC"/>
    <w:rsid w:val="00EE2748"/>
    <w:rsid w:val="00EE2F48"/>
    <w:rsid w:val="00EE4F20"/>
    <w:rsid w:val="00EE7566"/>
    <w:rsid w:val="00EE7E25"/>
    <w:rsid w:val="00EF1B42"/>
    <w:rsid w:val="00EF1EEA"/>
    <w:rsid w:val="00EF4249"/>
    <w:rsid w:val="00EF5DAB"/>
    <w:rsid w:val="00EF60FE"/>
    <w:rsid w:val="00EF62D8"/>
    <w:rsid w:val="00EF676F"/>
    <w:rsid w:val="00EF726A"/>
    <w:rsid w:val="00EF7B2F"/>
    <w:rsid w:val="00F00088"/>
    <w:rsid w:val="00F00342"/>
    <w:rsid w:val="00F0298D"/>
    <w:rsid w:val="00F029FA"/>
    <w:rsid w:val="00F031D2"/>
    <w:rsid w:val="00F04A9B"/>
    <w:rsid w:val="00F066DF"/>
    <w:rsid w:val="00F06D67"/>
    <w:rsid w:val="00F100F1"/>
    <w:rsid w:val="00F11D85"/>
    <w:rsid w:val="00F11DD3"/>
    <w:rsid w:val="00F12C50"/>
    <w:rsid w:val="00F149D1"/>
    <w:rsid w:val="00F14C66"/>
    <w:rsid w:val="00F175DA"/>
    <w:rsid w:val="00F20EFE"/>
    <w:rsid w:val="00F239A7"/>
    <w:rsid w:val="00F2587C"/>
    <w:rsid w:val="00F30786"/>
    <w:rsid w:val="00F31F3C"/>
    <w:rsid w:val="00F35120"/>
    <w:rsid w:val="00F3608B"/>
    <w:rsid w:val="00F363BB"/>
    <w:rsid w:val="00F369A9"/>
    <w:rsid w:val="00F41CCF"/>
    <w:rsid w:val="00F42A71"/>
    <w:rsid w:val="00F43859"/>
    <w:rsid w:val="00F43A69"/>
    <w:rsid w:val="00F51950"/>
    <w:rsid w:val="00F53713"/>
    <w:rsid w:val="00F549D5"/>
    <w:rsid w:val="00F549DA"/>
    <w:rsid w:val="00F555D7"/>
    <w:rsid w:val="00F6251E"/>
    <w:rsid w:val="00F62DE0"/>
    <w:rsid w:val="00F63C9D"/>
    <w:rsid w:val="00F6632B"/>
    <w:rsid w:val="00F6686D"/>
    <w:rsid w:val="00F66B9D"/>
    <w:rsid w:val="00F67E16"/>
    <w:rsid w:val="00F701DE"/>
    <w:rsid w:val="00F7090F"/>
    <w:rsid w:val="00F7326A"/>
    <w:rsid w:val="00F734CB"/>
    <w:rsid w:val="00F73918"/>
    <w:rsid w:val="00F761E7"/>
    <w:rsid w:val="00F767A1"/>
    <w:rsid w:val="00F76F35"/>
    <w:rsid w:val="00F77072"/>
    <w:rsid w:val="00F7765D"/>
    <w:rsid w:val="00F77D20"/>
    <w:rsid w:val="00F812C4"/>
    <w:rsid w:val="00F82D75"/>
    <w:rsid w:val="00F85DDD"/>
    <w:rsid w:val="00F8713C"/>
    <w:rsid w:val="00F9239A"/>
    <w:rsid w:val="00F92824"/>
    <w:rsid w:val="00F92C31"/>
    <w:rsid w:val="00F92CF3"/>
    <w:rsid w:val="00F93898"/>
    <w:rsid w:val="00F94023"/>
    <w:rsid w:val="00F946AA"/>
    <w:rsid w:val="00F9638F"/>
    <w:rsid w:val="00F971BB"/>
    <w:rsid w:val="00F972CB"/>
    <w:rsid w:val="00F9762F"/>
    <w:rsid w:val="00FA15E5"/>
    <w:rsid w:val="00FA1873"/>
    <w:rsid w:val="00FA3785"/>
    <w:rsid w:val="00FA4D38"/>
    <w:rsid w:val="00FA5CCA"/>
    <w:rsid w:val="00FA6AA2"/>
    <w:rsid w:val="00FA77A6"/>
    <w:rsid w:val="00FA77AB"/>
    <w:rsid w:val="00FB0B05"/>
    <w:rsid w:val="00FB278D"/>
    <w:rsid w:val="00FB2C41"/>
    <w:rsid w:val="00FB3028"/>
    <w:rsid w:val="00FB3F97"/>
    <w:rsid w:val="00FB5609"/>
    <w:rsid w:val="00FB6012"/>
    <w:rsid w:val="00FB63FC"/>
    <w:rsid w:val="00FC0F8A"/>
    <w:rsid w:val="00FC3548"/>
    <w:rsid w:val="00FC42D8"/>
    <w:rsid w:val="00FC6AF2"/>
    <w:rsid w:val="00FC7A1A"/>
    <w:rsid w:val="00FD0A22"/>
    <w:rsid w:val="00FD1227"/>
    <w:rsid w:val="00FD1C74"/>
    <w:rsid w:val="00FD3754"/>
    <w:rsid w:val="00FD60EB"/>
    <w:rsid w:val="00FD71B3"/>
    <w:rsid w:val="00FE0D80"/>
    <w:rsid w:val="00FE3273"/>
    <w:rsid w:val="00FE3A53"/>
    <w:rsid w:val="00FE3B17"/>
    <w:rsid w:val="00FE613B"/>
    <w:rsid w:val="00FE7318"/>
    <w:rsid w:val="00FF143C"/>
    <w:rsid w:val="00FF3A71"/>
    <w:rsid w:val="00FF4FD3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BB505"/>
  <w15:docId w15:val="{428D17E4-B934-4615-A312-B6CC8C73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C7D33"/>
    <w:rPr>
      <w:color w:val="FF0000"/>
      <w:sz w:val="16"/>
    </w:rPr>
  </w:style>
  <w:style w:type="paragraph" w:styleId="Header">
    <w:name w:val="header"/>
    <w:basedOn w:val="Normal"/>
    <w:rsid w:val="00BC7D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C7D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D33"/>
  </w:style>
  <w:style w:type="character" w:styleId="Hyperlink">
    <w:name w:val="Hyperlink"/>
    <w:uiPriority w:val="99"/>
    <w:unhideWhenUsed/>
    <w:rsid w:val="00D54A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33E2"/>
    <w:rPr>
      <w:color w:val="800080"/>
      <w:u w:val="single"/>
    </w:rPr>
  </w:style>
  <w:style w:type="table" w:styleId="TableGrid">
    <w:name w:val="Table Grid"/>
    <w:basedOn w:val="TableNormal"/>
    <w:uiPriority w:val="59"/>
    <w:rsid w:val="0013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C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8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8C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E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E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E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6E19"/>
    <w:rPr>
      <w:b/>
      <w:bCs/>
    </w:rPr>
  </w:style>
  <w:style w:type="paragraph" w:customStyle="1" w:styleId="text">
    <w:name w:val="text"/>
    <w:basedOn w:val="Normal"/>
    <w:rsid w:val="002E6E19"/>
    <w:pPr>
      <w:spacing w:after="120" w:line="264" w:lineRule="auto"/>
      <w:jc w:val="both"/>
    </w:pPr>
  </w:style>
  <w:style w:type="paragraph" w:customStyle="1" w:styleId="Default">
    <w:name w:val="Default"/>
    <w:rsid w:val="008A743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nhideWhenUsed/>
    <w:rsid w:val="00C60ECF"/>
  </w:style>
  <w:style w:type="character" w:customStyle="1" w:styleId="FootnoteTextChar">
    <w:name w:val="Footnote Text Char"/>
    <w:basedOn w:val="DefaultParagraphFont"/>
    <w:link w:val="FootnoteText"/>
    <w:rsid w:val="00C60ECF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C60ECF"/>
    <w:rPr>
      <w:vertAlign w:val="superscript"/>
    </w:rPr>
  </w:style>
  <w:style w:type="character" w:customStyle="1" w:styleId="Block">
    <w:name w:val="Block"/>
    <w:uiPriority w:val="1"/>
    <w:qFormat/>
    <w:rsid w:val="00C43EB6"/>
    <w:rPr>
      <w:rFonts w:ascii="Calibri" w:hAnsi="Calibri"/>
      <w:b/>
      <w:sz w:val="24"/>
    </w:rPr>
  </w:style>
  <w:style w:type="paragraph" w:customStyle="1" w:styleId="BodyTextHC">
    <w:name w:val="Body Text HC"/>
    <w:basedOn w:val="BodyText"/>
    <w:link w:val="BodyTextHCChar"/>
    <w:rsid w:val="00AB660F"/>
    <w:pPr>
      <w:ind w:left="1440"/>
    </w:pPr>
    <w:rPr>
      <w:rFonts w:ascii="Arial" w:hAnsi="Arial"/>
      <w:sz w:val="22"/>
    </w:rPr>
  </w:style>
  <w:style w:type="character" w:customStyle="1" w:styleId="BodyTextHCChar">
    <w:name w:val="Body Text HC Char"/>
    <w:basedOn w:val="DefaultParagraphFont"/>
    <w:link w:val="BodyTextHC"/>
    <w:rsid w:val="00AB660F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AB66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660F"/>
  </w:style>
  <w:style w:type="paragraph" w:customStyle="1" w:styleId="ColorfulList-Accent11">
    <w:name w:val="Colorful List - Accent 11"/>
    <w:basedOn w:val="Normal"/>
    <w:qFormat/>
    <w:rsid w:val="00066378"/>
    <w:pPr>
      <w:widowControl w:val="0"/>
      <w:adjustRightInd w:val="0"/>
      <w:spacing w:line="360" w:lineRule="atLeast"/>
      <w:ind w:left="720"/>
      <w:jc w:val="both"/>
      <w:textAlignment w:val="baseline"/>
    </w:pPr>
  </w:style>
  <w:style w:type="paragraph" w:styleId="Revision">
    <w:name w:val="Revision"/>
    <w:hidden/>
    <w:uiPriority w:val="71"/>
    <w:rsid w:val="00054300"/>
  </w:style>
  <w:style w:type="character" w:customStyle="1" w:styleId="Bodytext2">
    <w:name w:val="Body text (2)_"/>
    <w:basedOn w:val="DefaultParagraphFont"/>
    <w:link w:val="Bodytext20"/>
    <w:rsid w:val="00147556"/>
    <w:rPr>
      <w:sz w:val="22"/>
      <w:szCs w:val="22"/>
      <w:shd w:val="clear" w:color="auto" w:fill="FFFFFF"/>
    </w:rPr>
  </w:style>
  <w:style w:type="character" w:customStyle="1" w:styleId="Bodytext2Italic">
    <w:name w:val="Body text (2) + Italic"/>
    <w:basedOn w:val="Bodytext2"/>
    <w:rsid w:val="00147556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147556"/>
    <w:pPr>
      <w:widowControl w:val="0"/>
      <w:shd w:val="clear" w:color="auto" w:fill="FFFFFF"/>
      <w:spacing w:before="280" w:after="280" w:line="274" w:lineRule="exact"/>
      <w:ind w:hanging="76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3E0E"/>
  </w:style>
  <w:style w:type="paragraph" w:customStyle="1" w:styleId="section1">
    <w:name w:val="section1"/>
    <w:basedOn w:val="Normal"/>
    <w:uiPriority w:val="99"/>
    <w:rsid w:val="00F93898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361E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B83FF-3967-4920-932C-F74BF556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1306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 Oregon</vt:lpstr>
    </vt:vector>
  </TitlesOfParts>
  <Company>State of Oregon Department of Environmental Quality</Company>
  <LinksUpToDate>false</LinksUpToDate>
  <CharactersWithSpaces>8508</CharactersWithSpaces>
  <SharedDoc>false</SharedDoc>
  <HLinks>
    <vt:vector size="12" baseType="variant"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http://www.deq.state.or.us/lq/cu/stmwtrguidance.htm</vt:lpwstr>
      </vt:variant>
      <vt:variant>
        <vt:lpwstr/>
      </vt:variant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http://www.deq.state.or.us/lq/cu/stmwtrguidance.htm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 Oregon</dc:title>
  <dc:creator>Dept of Environmental Quality</dc:creator>
  <cp:lastModifiedBy>THIESSEN Kenneth</cp:lastModifiedBy>
  <cp:revision>16</cp:revision>
  <cp:lastPrinted>2017-12-14T23:57:00Z</cp:lastPrinted>
  <dcterms:created xsi:type="dcterms:W3CDTF">2017-12-08T17:52:00Z</dcterms:created>
  <dcterms:modified xsi:type="dcterms:W3CDTF">2017-12-15T01:06:00Z</dcterms:modified>
</cp:coreProperties>
</file>