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6CF9" w14:textId="77777777" w:rsidR="009B077A" w:rsidRDefault="009B077A" w:rsidP="009B077A">
      <w:r>
        <w:t>Hi Ken,</w:t>
      </w:r>
    </w:p>
    <w:p w14:paraId="42644494" w14:textId="77777777" w:rsidR="009B077A" w:rsidRDefault="009B077A" w:rsidP="009B077A"/>
    <w:p w14:paraId="1BA7BD7B" w14:textId="77777777" w:rsidR="009B077A" w:rsidRDefault="009B077A" w:rsidP="009B077A">
      <w:r>
        <w:t>Clay shared the Conditional NFA. I didn’t have time to read it as closely as I might like, but I did have a few thoughts I wanted to send along to your consideration, since it sounds like this is open for public comment through March.</w:t>
      </w:r>
    </w:p>
    <w:p w14:paraId="0D1CD7C0" w14:textId="77777777" w:rsidR="009B077A" w:rsidRDefault="009B077A" w:rsidP="009B077A"/>
    <w:p w14:paraId="268D9FD7" w14:textId="77777777" w:rsidR="009B077A" w:rsidRDefault="009B077A" w:rsidP="009B077A">
      <w:r>
        <w:t>I noted a couple statements that aren’t correct:</w:t>
      </w:r>
    </w:p>
    <w:p w14:paraId="2239D2B3" w14:textId="77777777" w:rsidR="009B077A" w:rsidRDefault="009B077A" w:rsidP="009B077A"/>
    <w:p w14:paraId="1F54DD78" w14:textId="77777777" w:rsidR="009B077A" w:rsidRDefault="009B077A" w:rsidP="009B077A">
      <w:r>
        <w:t>Middle of page 6:</w:t>
      </w:r>
    </w:p>
    <w:p w14:paraId="15C1002A" w14:textId="77777777" w:rsidR="009B077A" w:rsidRDefault="009B077A" w:rsidP="009B077A">
      <w:r>
        <w:t xml:space="preserve">“Treated groundwater from the EMC Site’s Central Treatment System (CTS) is discharged under an NPDES permit (included with the 1996 ROD) to the Gresham Sandy Boulevard WWTP. EMC treated water is tested quarterly at the CTS, and TCE concentrations have been below detection limits. </w:t>
      </w:r>
      <w:r>
        <w:rPr>
          <w:highlight w:val="yellow"/>
        </w:rPr>
        <w:t>The WWTP in turn, releases treated water to Columbia Slough</w:t>
      </w:r>
      <w:r>
        <w:t>.” [Gresham’s WWTP discharges to the Columbia River]</w:t>
      </w:r>
    </w:p>
    <w:p w14:paraId="28300E3F" w14:textId="77777777" w:rsidR="009B077A" w:rsidRDefault="009B077A" w:rsidP="009B077A"/>
    <w:p w14:paraId="569F4932" w14:textId="77777777" w:rsidR="009B077A" w:rsidRDefault="009B077A" w:rsidP="009B077A">
      <w:r>
        <w:t>Top of page 7:</w:t>
      </w:r>
    </w:p>
    <w:p w14:paraId="37C7F9DA" w14:textId="77777777" w:rsidR="009B077A" w:rsidRDefault="009B077A" w:rsidP="009B077A">
      <w:r>
        <w:t xml:space="preserve">“EMC site stormwater that does not infiltrate into unpaved areas is </w:t>
      </w:r>
      <w:r>
        <w:rPr>
          <w:highlight w:val="yellow"/>
        </w:rPr>
        <w:t>diverted to catch basins that deliver to the City of Gresham wastewater treatment plan</w:t>
      </w:r>
      <w:r>
        <w:t xml:space="preserve"> (WWTP) located on NE Sandy Boulevard.” [No stormwater in Gresham goes to the WWTP; it flows to the Columbia Slough, with some of that flowing through the Columbia Slough Regional Stormwater Facility]</w:t>
      </w:r>
    </w:p>
    <w:p w14:paraId="0DC8EF40" w14:textId="77777777" w:rsidR="009B077A" w:rsidRDefault="009B077A" w:rsidP="009B077A"/>
    <w:p w14:paraId="708F0F90" w14:textId="77777777" w:rsidR="009B077A" w:rsidRDefault="009B077A" w:rsidP="009B077A">
      <w:r>
        <w:t xml:space="preserve">Other than those items, it seems like a solid report. I do find it odd that PWB is still getting some detections at their wells, but there haven’t been any at the wells Boeing and Cascade has been monitoring for years. I understand that there may be other sources that have contributed VOCs to the shallow groundwater aquifers in the area (beyond Cascade and Boeing), so perhaps that could be the reason. But I was curious to know if there might have been different analytical methods used by the 2 different entities, or perhaps some different quantitation limits? I am sure that is something DEQ and PWB have looked into, but it wasn’t clear to me from reading this that we were really getting an </w:t>
      </w:r>
      <w:proofErr w:type="gramStart"/>
      <w:r>
        <w:t>apples to apples</w:t>
      </w:r>
      <w:proofErr w:type="gramEnd"/>
      <w:r>
        <w:t xml:space="preserve"> comparison.</w:t>
      </w:r>
    </w:p>
    <w:p w14:paraId="3B54F2AF" w14:textId="77777777" w:rsidR="009B077A" w:rsidRDefault="009B077A" w:rsidP="009B077A"/>
    <w:p w14:paraId="44EF08A7" w14:textId="77777777" w:rsidR="009B077A" w:rsidRDefault="009B077A" w:rsidP="009B077A">
      <w:r>
        <w:t>Thanks for sharing, and hopefully we are moving to the next chapter in this cleanup.</w:t>
      </w:r>
    </w:p>
    <w:p w14:paraId="212BC9C8" w14:textId="77777777" w:rsidR="009B077A" w:rsidRDefault="009B077A" w:rsidP="009B077A"/>
    <w:p w14:paraId="27E8D2B4" w14:textId="77777777" w:rsidR="009B077A" w:rsidRDefault="009B077A" w:rsidP="009B077A">
      <w:r>
        <w:t>Torrey</w:t>
      </w:r>
    </w:p>
    <w:p w14:paraId="29E7FD16" w14:textId="77777777" w:rsidR="009B077A" w:rsidRDefault="009B077A" w:rsidP="009B077A"/>
    <w:p w14:paraId="43E50996" w14:textId="77777777" w:rsidR="009B077A" w:rsidRDefault="009B077A" w:rsidP="009B077A">
      <w:pPr>
        <w:rPr>
          <w:rFonts w:ascii="Arial" w:hAnsi="Arial" w:cs="Arial"/>
          <w:sz w:val="18"/>
          <w:szCs w:val="18"/>
        </w:rPr>
      </w:pPr>
      <w:r>
        <w:rPr>
          <w:rFonts w:ascii="Arial" w:hAnsi="Arial" w:cs="Arial"/>
          <w:b/>
          <w:bCs/>
          <w:color w:val="385623"/>
          <w:sz w:val="18"/>
          <w:szCs w:val="18"/>
        </w:rPr>
        <w:t xml:space="preserve">Torrey </w:t>
      </w:r>
      <w:proofErr w:type="spellStart"/>
      <w:r>
        <w:rPr>
          <w:rFonts w:ascii="Arial" w:hAnsi="Arial" w:cs="Arial"/>
          <w:b/>
          <w:bCs/>
          <w:color w:val="385623"/>
          <w:sz w:val="18"/>
          <w:szCs w:val="18"/>
        </w:rPr>
        <w:t>Lindbo</w:t>
      </w:r>
      <w:proofErr w:type="spellEnd"/>
      <w:r>
        <w:rPr>
          <w:rFonts w:ascii="Arial" w:hAnsi="Arial" w:cs="Arial"/>
          <w:b/>
          <w:bCs/>
          <w:color w:val="385623"/>
          <w:sz w:val="18"/>
          <w:szCs w:val="18"/>
        </w:rPr>
        <w:t xml:space="preserve"> </w:t>
      </w:r>
      <w:r>
        <w:rPr>
          <w:color w:val="4D4D4D"/>
          <w:sz w:val="18"/>
          <w:szCs w:val="18"/>
        </w:rPr>
        <w:t>|</w:t>
      </w:r>
      <w:r>
        <w:rPr>
          <w:rFonts w:ascii="Arial" w:hAnsi="Arial" w:cs="Arial"/>
          <w:b/>
          <w:bCs/>
          <w:color w:val="385623"/>
          <w:sz w:val="18"/>
          <w:szCs w:val="18"/>
        </w:rPr>
        <w:t xml:space="preserve"> </w:t>
      </w:r>
      <w:r>
        <w:rPr>
          <w:rFonts w:ascii="Arial" w:hAnsi="Arial" w:cs="Arial"/>
          <w:color w:val="385623"/>
          <w:sz w:val="18"/>
          <w:szCs w:val="18"/>
        </w:rPr>
        <w:t>Water Resources Science &amp; Policy Manager</w:t>
      </w:r>
      <w:r>
        <w:rPr>
          <w:sz w:val="18"/>
          <w:szCs w:val="18"/>
        </w:rPr>
        <w:t xml:space="preserve"> </w:t>
      </w:r>
      <w:r>
        <w:rPr>
          <w:sz w:val="18"/>
          <w:szCs w:val="18"/>
        </w:rPr>
        <w:br/>
      </w:r>
      <w:r>
        <w:rPr>
          <w:rFonts w:ascii="Arial" w:hAnsi="Arial" w:cs="Arial"/>
          <w:sz w:val="18"/>
          <w:szCs w:val="18"/>
        </w:rPr>
        <w:t xml:space="preserve">City of Gresham </w:t>
      </w:r>
      <w:r>
        <w:rPr>
          <w:color w:val="4D4D4D"/>
          <w:sz w:val="18"/>
          <w:szCs w:val="18"/>
        </w:rPr>
        <w:t>|</w:t>
      </w:r>
      <w:r>
        <w:rPr>
          <w:rFonts w:ascii="Arial" w:hAnsi="Arial" w:cs="Arial"/>
          <w:sz w:val="18"/>
          <w:szCs w:val="18"/>
        </w:rPr>
        <w:t xml:space="preserve"> 1333 NW Eastman Parkway </w:t>
      </w:r>
      <w:r>
        <w:rPr>
          <w:color w:val="4D4D4D"/>
          <w:sz w:val="18"/>
          <w:szCs w:val="18"/>
        </w:rPr>
        <w:t>|</w:t>
      </w:r>
      <w:r>
        <w:rPr>
          <w:rFonts w:ascii="Arial" w:hAnsi="Arial" w:cs="Arial"/>
          <w:sz w:val="18"/>
          <w:szCs w:val="18"/>
        </w:rPr>
        <w:t xml:space="preserve"> Gresham, OR 97030</w:t>
      </w:r>
    </w:p>
    <w:p w14:paraId="44AD9C1B" w14:textId="77777777" w:rsidR="009B077A" w:rsidRDefault="009B077A" w:rsidP="009B077A">
      <w:pPr>
        <w:rPr>
          <w:sz w:val="18"/>
          <w:szCs w:val="18"/>
        </w:rPr>
      </w:pPr>
      <w:r>
        <w:rPr>
          <w:rFonts w:ascii="Arial" w:hAnsi="Arial" w:cs="Arial"/>
          <w:sz w:val="18"/>
          <w:szCs w:val="18"/>
        </w:rPr>
        <w:t xml:space="preserve">503-618-2405 </w:t>
      </w:r>
      <w:r>
        <w:rPr>
          <w:color w:val="4D4D4D"/>
          <w:sz w:val="18"/>
          <w:szCs w:val="18"/>
        </w:rPr>
        <w:t>|</w:t>
      </w:r>
      <w:r>
        <w:rPr>
          <w:sz w:val="18"/>
          <w:szCs w:val="18"/>
        </w:rPr>
        <w:t xml:space="preserve"> </w:t>
      </w:r>
      <w:hyperlink r:id="rId4" w:history="1">
        <w:r>
          <w:rPr>
            <w:rStyle w:val="Hyperlink"/>
            <w:rFonts w:ascii="Arial" w:hAnsi="Arial" w:cs="Arial"/>
            <w:sz w:val="18"/>
            <w:szCs w:val="18"/>
          </w:rPr>
          <w:t>torrey.lindbo@greshamoregon.gov</w:t>
        </w:r>
      </w:hyperlink>
      <w:r>
        <w:rPr>
          <w:sz w:val="18"/>
          <w:szCs w:val="18"/>
        </w:rPr>
        <w:t xml:space="preserve"> </w:t>
      </w:r>
    </w:p>
    <w:p w14:paraId="534A7EC4" w14:textId="77777777" w:rsidR="009B077A" w:rsidRDefault="009B077A" w:rsidP="009B077A">
      <w:pPr>
        <w:rPr>
          <w:sz w:val="16"/>
          <w:szCs w:val="16"/>
        </w:rPr>
      </w:pPr>
    </w:p>
    <w:p w14:paraId="6BEDFF90" w14:textId="5E2C6533" w:rsidR="009B077A" w:rsidRDefault="009B077A" w:rsidP="009B077A">
      <w:r>
        <w:rPr>
          <w:noProof/>
        </w:rPr>
        <w:drawing>
          <wp:inline distT="0" distB="0" distL="0" distR="0" wp14:anchorId="078F3B37" wp14:editId="6E236025">
            <wp:extent cx="8477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p>
    <w:p w14:paraId="247239C4" w14:textId="77777777" w:rsidR="009B077A" w:rsidRDefault="009B077A" w:rsidP="009B077A"/>
    <w:p w14:paraId="4D1ED0D2" w14:textId="77777777" w:rsidR="009B077A" w:rsidRDefault="009B077A" w:rsidP="009B077A"/>
    <w:p w14:paraId="323DE01B" w14:textId="77777777" w:rsidR="009B077A" w:rsidRDefault="009B077A" w:rsidP="009B077A"/>
    <w:p w14:paraId="0ACB4128" w14:textId="77777777" w:rsidR="009B077A" w:rsidRDefault="009B077A" w:rsidP="009B077A">
      <w:pPr>
        <w:outlineLvl w:val="0"/>
      </w:pPr>
      <w:r>
        <w:rPr>
          <w:b/>
          <w:bCs/>
        </w:rPr>
        <w:t>From:</w:t>
      </w:r>
      <w:r>
        <w:t xml:space="preserve"> Clay Walker &lt;</w:t>
      </w:r>
      <w:hyperlink r:id="rId7" w:history="1">
        <w:r>
          <w:rPr>
            <w:rStyle w:val="Hyperlink"/>
          </w:rPr>
          <w:t>clay.walker@greshamoregon.gov</w:t>
        </w:r>
      </w:hyperlink>
      <w:r>
        <w:t xml:space="preserve">&gt; </w:t>
      </w:r>
      <w:r>
        <w:br/>
      </w:r>
      <w:r>
        <w:rPr>
          <w:b/>
          <w:bCs/>
        </w:rPr>
        <w:t>Sent:</w:t>
      </w:r>
      <w:r>
        <w:t xml:space="preserve"> Tuesday, March 8, 2022 9:11 AM</w:t>
      </w:r>
      <w:r>
        <w:br/>
      </w:r>
      <w:r>
        <w:rPr>
          <w:b/>
          <w:bCs/>
        </w:rPr>
        <w:t>To:</w:t>
      </w:r>
      <w:r>
        <w:t xml:space="preserve"> Torrey </w:t>
      </w:r>
      <w:proofErr w:type="spellStart"/>
      <w:r>
        <w:t>Lindbo</w:t>
      </w:r>
      <w:proofErr w:type="spellEnd"/>
      <w:r>
        <w:t xml:space="preserve"> &lt;</w:t>
      </w:r>
      <w:hyperlink r:id="rId8" w:history="1">
        <w:r>
          <w:rPr>
            <w:rStyle w:val="Hyperlink"/>
          </w:rPr>
          <w:t>torrey.lindbo@greshamoregon.gov</w:t>
        </w:r>
      </w:hyperlink>
      <w:r>
        <w:t xml:space="preserve">&gt;; Keri </w:t>
      </w:r>
      <w:proofErr w:type="spellStart"/>
      <w:r>
        <w:t>Handaly</w:t>
      </w:r>
      <w:proofErr w:type="spellEnd"/>
      <w:r>
        <w:t xml:space="preserve"> &lt;</w:t>
      </w:r>
      <w:hyperlink r:id="rId9" w:history="1">
        <w:r>
          <w:rPr>
            <w:rStyle w:val="Hyperlink"/>
          </w:rPr>
          <w:t>keri.handaly@greshamoregon.gov</w:t>
        </w:r>
      </w:hyperlink>
      <w:r>
        <w:t>&gt;</w:t>
      </w:r>
      <w:r>
        <w:br/>
      </w:r>
      <w:r>
        <w:rPr>
          <w:b/>
          <w:bCs/>
        </w:rPr>
        <w:t>Subject:</w:t>
      </w:r>
      <w:r>
        <w:t xml:space="preserve"> FW: Boeing and Cascade Industries Zone A Conditional No Further Action proposal</w:t>
      </w:r>
    </w:p>
    <w:p w14:paraId="328F4ABD" w14:textId="77777777" w:rsidR="009B077A" w:rsidRDefault="009B077A" w:rsidP="009B077A"/>
    <w:p w14:paraId="3E32F8C5" w14:textId="77777777" w:rsidR="009B077A" w:rsidRDefault="009B077A" w:rsidP="009B077A">
      <w:r>
        <w:lastRenderedPageBreak/>
        <w:t>Boeing and Cascade Conditional No Further Action determination letter. I thought you two would be interested in this document and would want to have a copy for Keri’s record.</w:t>
      </w:r>
    </w:p>
    <w:p w14:paraId="447E7BAD" w14:textId="77777777" w:rsidR="009B077A" w:rsidRDefault="009B077A" w:rsidP="009B077A">
      <w:r>
        <w:br/>
        <w:t>Clay</w:t>
      </w:r>
    </w:p>
    <w:p w14:paraId="435B7B15" w14:textId="77777777" w:rsidR="009B077A" w:rsidRDefault="009B077A" w:rsidP="009B077A"/>
    <w:p w14:paraId="278DA94D" w14:textId="77777777" w:rsidR="009B077A" w:rsidRDefault="009B077A" w:rsidP="009B077A">
      <w:pPr>
        <w:outlineLvl w:val="0"/>
      </w:pPr>
      <w:r>
        <w:rPr>
          <w:b/>
          <w:bCs/>
        </w:rPr>
        <w:t>From:</w:t>
      </w:r>
      <w:r>
        <w:t xml:space="preserve"> THIESSEN Kenneth * DEQ &lt;</w:t>
      </w:r>
      <w:hyperlink r:id="rId10" w:history="1">
        <w:r>
          <w:rPr>
            <w:rStyle w:val="Hyperlink"/>
          </w:rPr>
          <w:t>Kenneth.THIESSEN@deq.oregon.gov</w:t>
        </w:r>
      </w:hyperlink>
      <w:r>
        <w:t xml:space="preserve">&gt; </w:t>
      </w:r>
      <w:r>
        <w:br/>
      </w:r>
      <w:r>
        <w:rPr>
          <w:b/>
          <w:bCs/>
        </w:rPr>
        <w:t>Sent:</w:t>
      </w:r>
      <w:r>
        <w:t xml:space="preserve"> Friday, March 4, 2022 5:08 PM</w:t>
      </w:r>
      <w:r>
        <w:br/>
      </w:r>
      <w:r>
        <w:rPr>
          <w:b/>
          <w:bCs/>
        </w:rPr>
        <w:t>To:</w:t>
      </w:r>
      <w:r>
        <w:t xml:space="preserve"> Clay Walker &lt;</w:t>
      </w:r>
      <w:hyperlink r:id="rId11" w:history="1">
        <w:r>
          <w:rPr>
            <w:rStyle w:val="Hyperlink"/>
          </w:rPr>
          <w:t>clay.walker@greshamoregon.gov</w:t>
        </w:r>
      </w:hyperlink>
      <w:r>
        <w:t>&gt;</w:t>
      </w:r>
      <w:r>
        <w:br/>
      </w:r>
      <w:r>
        <w:rPr>
          <w:b/>
          <w:bCs/>
        </w:rPr>
        <w:t>Cc:</w:t>
      </w:r>
      <w:r>
        <w:t xml:space="preserve"> THIESSEN Kenneth * DEQ &lt;</w:t>
      </w:r>
      <w:hyperlink r:id="rId12" w:history="1">
        <w:r>
          <w:rPr>
            <w:rStyle w:val="Hyperlink"/>
          </w:rPr>
          <w:t>Kenneth.THIESSEN@deq.oregon.gov</w:t>
        </w:r>
      </w:hyperlink>
      <w:r>
        <w:t>&gt;</w:t>
      </w:r>
      <w:r>
        <w:br/>
      </w:r>
      <w:r>
        <w:rPr>
          <w:b/>
          <w:bCs/>
        </w:rPr>
        <w:t>Subject:</w:t>
      </w:r>
      <w:r>
        <w:t xml:space="preserve"> FW: Boeing and Cascade Industries Zone A Conditional No Further Action proposal</w:t>
      </w:r>
    </w:p>
    <w:p w14:paraId="00A4AC31" w14:textId="77777777" w:rsidR="009B077A" w:rsidRDefault="009B077A" w:rsidP="009B077A"/>
    <w:p w14:paraId="486E96A3" w14:textId="77777777" w:rsidR="009B077A" w:rsidRDefault="009B077A" w:rsidP="009B077A">
      <w:pPr>
        <w:shd w:val="clear" w:color="auto" w:fill="FFEB9C"/>
        <w:spacing w:line="240" w:lineRule="atLeast"/>
        <w:rPr>
          <w:color w:val="000000"/>
          <w:sz w:val="20"/>
          <w:szCs w:val="20"/>
        </w:rPr>
      </w:pPr>
      <w:r>
        <w:rPr>
          <w:b/>
          <w:bCs/>
          <w:color w:val="9C6500"/>
          <w:sz w:val="20"/>
          <w:szCs w:val="20"/>
        </w:rPr>
        <w:t xml:space="preserve">CAUTION: </w:t>
      </w:r>
      <w:r>
        <w:rPr>
          <w:color w:val="000000"/>
          <w:sz w:val="20"/>
          <w:szCs w:val="20"/>
        </w:rPr>
        <w:t>External Email</w:t>
      </w:r>
    </w:p>
    <w:p w14:paraId="5595C5F4" w14:textId="77777777" w:rsidR="009B077A" w:rsidRDefault="009B077A" w:rsidP="009B077A">
      <w:r>
        <w:t>Mr. Walker,</w:t>
      </w:r>
    </w:p>
    <w:p w14:paraId="6DD805AB" w14:textId="77777777" w:rsidR="009B077A" w:rsidRDefault="009B077A" w:rsidP="009B077A">
      <w:r>
        <w:t xml:space="preserve">Please find attached the Oregon Department of Environmental Quality’s Staff Memorandum written in support of a conditional No Further Action determination for Zone A of the Boeing and Cascade Industries (collectively: the East Multnomah County Groundwater Remedy). This Memo is available for public review and comment during this month of March 2022. I want to make you aware of this document and I welcome your comments. </w:t>
      </w:r>
    </w:p>
    <w:p w14:paraId="135E5DC5" w14:textId="77777777" w:rsidR="009B077A" w:rsidRDefault="009B077A" w:rsidP="009B077A"/>
    <w:p w14:paraId="264010BB" w14:textId="77777777" w:rsidR="009B077A" w:rsidRDefault="009B077A" w:rsidP="009B077A">
      <w:r>
        <w:t xml:space="preserve">Sincerely, </w:t>
      </w:r>
    </w:p>
    <w:p w14:paraId="02CE9853" w14:textId="77777777" w:rsidR="009B077A" w:rsidRDefault="009B077A" w:rsidP="009B077A">
      <w:r>
        <w:t xml:space="preserve">Ken </w:t>
      </w:r>
    </w:p>
    <w:p w14:paraId="4AB65915" w14:textId="77777777" w:rsidR="009B077A" w:rsidRDefault="009B077A" w:rsidP="009B077A"/>
    <w:p w14:paraId="5084458F" w14:textId="77777777" w:rsidR="009B077A" w:rsidRDefault="009B077A" w:rsidP="009B077A">
      <w:pPr>
        <w:rPr>
          <w:rFonts w:ascii="Times New Roman" w:hAnsi="Times New Roman" w:cs="Times New Roman"/>
          <w:sz w:val="20"/>
          <w:szCs w:val="20"/>
        </w:rPr>
      </w:pPr>
      <w:r>
        <w:rPr>
          <w:rFonts w:ascii="Times New Roman" w:hAnsi="Times New Roman" w:cs="Times New Roman"/>
          <w:sz w:val="20"/>
          <w:szCs w:val="20"/>
        </w:rPr>
        <w:t xml:space="preserve">Kenneth Thiessen </w:t>
      </w:r>
      <w:r>
        <w:rPr>
          <w:rFonts w:ascii="Times New Roman" w:hAnsi="Times New Roman" w:cs="Times New Roman"/>
          <w:sz w:val="18"/>
          <w:szCs w:val="18"/>
        </w:rPr>
        <w:t>RG*, CEG**</w:t>
      </w:r>
    </w:p>
    <w:p w14:paraId="7D6D6200" w14:textId="77777777" w:rsidR="009B077A" w:rsidRDefault="009B077A" w:rsidP="009B077A">
      <w:pPr>
        <w:rPr>
          <w:rFonts w:ascii="Times New Roman" w:hAnsi="Times New Roman" w:cs="Times New Roman"/>
          <w:sz w:val="20"/>
          <w:szCs w:val="20"/>
        </w:rPr>
      </w:pPr>
      <w:r>
        <w:rPr>
          <w:rFonts w:ascii="Times New Roman" w:hAnsi="Times New Roman" w:cs="Times New Roman"/>
          <w:sz w:val="20"/>
          <w:szCs w:val="20"/>
        </w:rPr>
        <w:t xml:space="preserve">Oregon Department of Environmental Quality </w:t>
      </w:r>
    </w:p>
    <w:p w14:paraId="68559F25" w14:textId="77777777" w:rsidR="009B077A" w:rsidRDefault="009B077A" w:rsidP="009B077A">
      <w:pPr>
        <w:rPr>
          <w:rFonts w:ascii="Times New Roman" w:hAnsi="Times New Roman" w:cs="Times New Roman"/>
          <w:sz w:val="20"/>
          <w:szCs w:val="20"/>
        </w:rPr>
      </w:pPr>
      <w:r>
        <w:rPr>
          <w:rFonts w:ascii="Times New Roman" w:hAnsi="Times New Roman" w:cs="Times New Roman"/>
          <w:sz w:val="20"/>
          <w:szCs w:val="20"/>
        </w:rPr>
        <w:t>Northwest Region Cleanup Program</w:t>
      </w:r>
    </w:p>
    <w:p w14:paraId="37C7461A" w14:textId="77777777" w:rsidR="009B077A" w:rsidRDefault="009B077A" w:rsidP="009B077A">
      <w:pPr>
        <w:rPr>
          <w:rFonts w:ascii="Times New Roman" w:hAnsi="Times New Roman" w:cs="Times New Roman"/>
          <w:sz w:val="20"/>
          <w:szCs w:val="20"/>
        </w:rPr>
      </w:pPr>
      <w:r>
        <w:rPr>
          <w:rFonts w:ascii="Times New Roman" w:hAnsi="Times New Roman" w:cs="Times New Roman"/>
          <w:sz w:val="20"/>
          <w:szCs w:val="20"/>
        </w:rPr>
        <w:t>700 NE Multnomah St., Ste. 600</w:t>
      </w:r>
    </w:p>
    <w:p w14:paraId="72D9305B" w14:textId="77777777" w:rsidR="009B077A" w:rsidRDefault="009B077A" w:rsidP="009B077A">
      <w:pPr>
        <w:rPr>
          <w:rFonts w:ascii="Times New Roman" w:hAnsi="Times New Roman" w:cs="Times New Roman"/>
          <w:sz w:val="20"/>
          <w:szCs w:val="20"/>
        </w:rPr>
      </w:pPr>
      <w:r>
        <w:rPr>
          <w:rFonts w:ascii="Times New Roman" w:hAnsi="Times New Roman" w:cs="Times New Roman"/>
          <w:sz w:val="20"/>
          <w:szCs w:val="20"/>
        </w:rPr>
        <w:t>Portland, Oregon 97232</w:t>
      </w:r>
    </w:p>
    <w:p w14:paraId="1120F5E4" w14:textId="77777777" w:rsidR="009B077A" w:rsidRDefault="009B077A" w:rsidP="009B077A">
      <w:pPr>
        <w:rPr>
          <w:rFonts w:ascii="Times New Roman" w:hAnsi="Times New Roman" w:cs="Times New Roman"/>
          <w:sz w:val="20"/>
          <w:szCs w:val="20"/>
        </w:rPr>
      </w:pPr>
      <w:r>
        <w:rPr>
          <w:rFonts w:ascii="Times New Roman" w:hAnsi="Times New Roman" w:cs="Times New Roman"/>
          <w:sz w:val="20"/>
          <w:szCs w:val="20"/>
        </w:rPr>
        <w:t xml:space="preserve">(503) 887-7636 cell </w:t>
      </w:r>
    </w:p>
    <w:p w14:paraId="3885F5C8" w14:textId="77777777" w:rsidR="009B077A" w:rsidRDefault="009B077A" w:rsidP="009B077A">
      <w:pPr>
        <w:rPr>
          <w:rFonts w:ascii="Times New Roman" w:hAnsi="Times New Roman" w:cs="Times New Roman"/>
          <w:sz w:val="16"/>
          <w:szCs w:val="16"/>
          <w:lang w:val="en-ZW"/>
        </w:rPr>
      </w:pPr>
      <w:r>
        <w:rPr>
          <w:rFonts w:ascii="Times New Roman" w:hAnsi="Times New Roman" w:cs="Times New Roman"/>
          <w:sz w:val="16"/>
          <w:szCs w:val="16"/>
          <w:lang w:val="en-ZW"/>
        </w:rPr>
        <w:t>(*OR, CA, WA), (**OR, CA)</w:t>
      </w:r>
    </w:p>
    <w:p w14:paraId="0632DE37" w14:textId="77777777" w:rsidR="009B077A" w:rsidRDefault="009B077A" w:rsidP="009B077A"/>
    <w:p w14:paraId="363637C8" w14:textId="77777777" w:rsidR="000C21E1" w:rsidRDefault="000C21E1"/>
    <w:sectPr w:rsidR="000C2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8C"/>
    <w:rsid w:val="0006738C"/>
    <w:rsid w:val="000C21E1"/>
    <w:rsid w:val="009B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877AB-24AE-4C92-B799-47E7A622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7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07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rey.lindbo@greshamoregon.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ay.walker@greshamoregon.gov" TargetMode="External"/><Relationship Id="rId12" Type="http://schemas.openxmlformats.org/officeDocument/2006/relationships/hyperlink" Target="mailto:Kenneth.THIESSEN@deq.orego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83302.382AA660" TargetMode="External"/><Relationship Id="rId11" Type="http://schemas.openxmlformats.org/officeDocument/2006/relationships/hyperlink" Target="mailto:clay.walker@greshamoregon.gov" TargetMode="External"/><Relationship Id="rId5" Type="http://schemas.openxmlformats.org/officeDocument/2006/relationships/image" Target="media/image1.png"/><Relationship Id="rId10" Type="http://schemas.openxmlformats.org/officeDocument/2006/relationships/hyperlink" Target="mailto:Kenneth.THIESSEN@deq.oregon.gov" TargetMode="External"/><Relationship Id="rId4" Type="http://schemas.openxmlformats.org/officeDocument/2006/relationships/hyperlink" Target="mailto:torrey.lindbo@greshamoregon.gov" TargetMode="External"/><Relationship Id="rId9" Type="http://schemas.openxmlformats.org/officeDocument/2006/relationships/hyperlink" Target="mailto:keri.handaly@greshamorego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0</DocSecurity>
  <Lines>27</Lines>
  <Paragraphs>7</Paragraphs>
  <ScaleCrop>false</ScaleCrop>
  <Company>Oregon Department of Environmental Quality</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THIESSEN Kenneth * DEQ</dc:creator>
  <cp:keywords/>
  <dc:description/>
  <cp:lastModifiedBy>THIESSEN Kenneth * DEQ</cp:lastModifiedBy>
  <cp:revision>2</cp:revision>
  <dcterms:created xsi:type="dcterms:W3CDTF">2022-04-20T23:25:00Z</dcterms:created>
  <dcterms:modified xsi:type="dcterms:W3CDTF">2022-04-20T23:25:00Z</dcterms:modified>
</cp:coreProperties>
</file>