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E44" w:rsidRPr="00B11C0C" w:rsidRDefault="00031E44" w:rsidP="00031E44">
      <w:pPr>
        <w:kinsoku w:val="0"/>
        <w:overflowPunct w:val="0"/>
        <w:autoSpaceDE w:val="0"/>
        <w:autoSpaceDN w:val="0"/>
        <w:adjustRightInd w:val="0"/>
        <w:spacing w:line="238" w:lineRule="exact"/>
        <w:ind w:left="13"/>
        <w:rPr>
          <w:rFonts w:eastAsiaTheme="minorHAnsi"/>
          <w:color w:val="2A2A2D"/>
          <w:w w:val="105"/>
          <w:sz w:val="24"/>
          <w:szCs w:val="24"/>
          <w:lang w:val="en-ZW"/>
        </w:rPr>
      </w:pPr>
      <w:r w:rsidRPr="00B11C0C">
        <w:rPr>
          <w:rFonts w:eastAsiaTheme="minorHAnsi"/>
          <w:color w:val="1A1A1C"/>
          <w:w w:val="105"/>
          <w:sz w:val="24"/>
          <w:szCs w:val="24"/>
          <w:lang w:val="en-ZW"/>
        </w:rPr>
        <w:t>July 3, 2019</w:t>
      </w:r>
    </w:p>
    <w:p w:rsidR="00031E44" w:rsidRPr="00031E44" w:rsidRDefault="00031E44" w:rsidP="00031E44">
      <w:pPr>
        <w:kinsoku w:val="0"/>
        <w:overflowPunct w:val="0"/>
        <w:autoSpaceDE w:val="0"/>
        <w:autoSpaceDN w:val="0"/>
        <w:adjustRightInd w:val="0"/>
        <w:spacing w:line="238" w:lineRule="exact"/>
        <w:ind w:left="13"/>
        <w:rPr>
          <w:rFonts w:eastAsiaTheme="minorHAnsi"/>
          <w:color w:val="2A2A2D"/>
          <w:w w:val="105"/>
          <w:sz w:val="24"/>
          <w:szCs w:val="24"/>
          <w:lang w:val="en-ZW"/>
        </w:rPr>
      </w:pPr>
    </w:p>
    <w:p w:rsidR="00031E44" w:rsidRPr="00B11C0C" w:rsidRDefault="00031E44" w:rsidP="00031E44">
      <w:pPr>
        <w:kinsoku w:val="0"/>
        <w:overflowPunct w:val="0"/>
        <w:autoSpaceDE w:val="0"/>
        <w:autoSpaceDN w:val="0"/>
        <w:adjustRightInd w:val="0"/>
        <w:spacing w:line="226" w:lineRule="exact"/>
        <w:ind w:left="13"/>
        <w:rPr>
          <w:rFonts w:eastAsiaTheme="minorHAnsi"/>
          <w:color w:val="3D4656"/>
          <w:w w:val="105"/>
          <w:sz w:val="24"/>
          <w:szCs w:val="24"/>
          <w:lang w:val="en-ZW"/>
        </w:rPr>
      </w:pPr>
      <w:r w:rsidRPr="00031E44">
        <w:rPr>
          <w:rFonts w:eastAsiaTheme="minorHAnsi"/>
          <w:color w:val="1A1A1C"/>
          <w:w w:val="105"/>
          <w:sz w:val="24"/>
          <w:szCs w:val="24"/>
          <w:lang w:val="en-ZW"/>
        </w:rPr>
        <w:t>Jason Hegdahl</w:t>
      </w:r>
    </w:p>
    <w:p w:rsidR="00031E44" w:rsidRPr="00031E44" w:rsidRDefault="00031E44" w:rsidP="00031E44">
      <w:pPr>
        <w:kinsoku w:val="0"/>
        <w:overflowPunct w:val="0"/>
        <w:autoSpaceDE w:val="0"/>
        <w:autoSpaceDN w:val="0"/>
        <w:adjustRightInd w:val="0"/>
        <w:spacing w:line="226" w:lineRule="exact"/>
        <w:ind w:left="13"/>
        <w:rPr>
          <w:rFonts w:eastAsiaTheme="minorHAnsi"/>
          <w:color w:val="1A1A1C"/>
          <w:w w:val="105"/>
          <w:sz w:val="24"/>
          <w:szCs w:val="24"/>
          <w:lang w:val="en-ZW"/>
        </w:rPr>
      </w:pPr>
      <w:r w:rsidRPr="00031E44">
        <w:rPr>
          <w:rFonts w:eastAsiaTheme="minorHAnsi"/>
          <w:color w:val="2A2A2D"/>
          <w:w w:val="105"/>
          <w:sz w:val="24"/>
          <w:szCs w:val="24"/>
          <w:lang w:val="en-ZW"/>
        </w:rPr>
        <w:t xml:space="preserve">Cascade </w:t>
      </w:r>
      <w:r w:rsidRPr="00031E44">
        <w:rPr>
          <w:rFonts w:eastAsiaTheme="minorHAnsi"/>
          <w:color w:val="1A1A1C"/>
          <w:w w:val="105"/>
          <w:sz w:val="24"/>
          <w:szCs w:val="24"/>
          <w:lang w:val="en-ZW"/>
        </w:rPr>
        <w:t>Corporation</w:t>
      </w:r>
    </w:p>
    <w:p w:rsidR="00031E44" w:rsidRPr="00031E44" w:rsidRDefault="00031E44" w:rsidP="00031E44">
      <w:pPr>
        <w:kinsoku w:val="0"/>
        <w:overflowPunct w:val="0"/>
        <w:autoSpaceDE w:val="0"/>
        <w:autoSpaceDN w:val="0"/>
        <w:adjustRightInd w:val="0"/>
        <w:spacing w:line="250" w:lineRule="exact"/>
        <w:ind w:left="13"/>
        <w:rPr>
          <w:rFonts w:eastAsiaTheme="minorHAnsi"/>
          <w:color w:val="2A2A2D"/>
          <w:w w:val="105"/>
          <w:sz w:val="24"/>
          <w:szCs w:val="24"/>
          <w:lang w:val="en-ZW"/>
        </w:rPr>
      </w:pPr>
      <w:r w:rsidRPr="00031E44">
        <w:rPr>
          <w:rFonts w:eastAsiaTheme="minorHAnsi"/>
          <w:color w:val="2A2A2D"/>
          <w:w w:val="105"/>
          <w:sz w:val="24"/>
          <w:szCs w:val="24"/>
          <w:lang w:val="en-ZW"/>
        </w:rPr>
        <w:t xml:space="preserve">2201 NE </w:t>
      </w:r>
      <w:r w:rsidRPr="00031E44">
        <w:rPr>
          <w:rFonts w:eastAsiaTheme="minorHAnsi"/>
          <w:color w:val="1A1A1C"/>
          <w:w w:val="105"/>
          <w:sz w:val="24"/>
          <w:szCs w:val="24"/>
          <w:lang w:val="en-ZW"/>
        </w:rPr>
        <w:t>201</w:t>
      </w:r>
      <w:r w:rsidRPr="00031E44">
        <w:rPr>
          <w:rFonts w:eastAsiaTheme="minorHAnsi"/>
          <w:color w:val="2A2A2D"/>
          <w:w w:val="105"/>
          <w:sz w:val="24"/>
          <w:szCs w:val="24"/>
          <w:lang w:val="en-ZW"/>
        </w:rPr>
        <w:t>st Avenue</w:t>
      </w:r>
    </w:p>
    <w:p w:rsidR="00031E44" w:rsidRPr="00B11C0C" w:rsidRDefault="00031E44" w:rsidP="00031E44">
      <w:pPr>
        <w:kinsoku w:val="0"/>
        <w:overflowPunct w:val="0"/>
        <w:autoSpaceDE w:val="0"/>
        <w:autoSpaceDN w:val="0"/>
        <w:adjustRightInd w:val="0"/>
        <w:spacing w:line="245" w:lineRule="exact"/>
        <w:ind w:left="7"/>
        <w:rPr>
          <w:rFonts w:eastAsiaTheme="minorHAnsi"/>
          <w:color w:val="2A2A2D"/>
          <w:w w:val="105"/>
          <w:sz w:val="24"/>
          <w:szCs w:val="24"/>
          <w:lang w:val="en-ZW"/>
        </w:rPr>
      </w:pPr>
      <w:r w:rsidRPr="00031E44">
        <w:rPr>
          <w:rFonts w:eastAsiaTheme="minorHAnsi"/>
          <w:color w:val="1A1A1C"/>
          <w:w w:val="105"/>
          <w:sz w:val="24"/>
          <w:szCs w:val="24"/>
          <w:lang w:val="en-ZW"/>
        </w:rPr>
        <w:t xml:space="preserve">Fairview, Oregon </w:t>
      </w:r>
      <w:r w:rsidRPr="00031E44">
        <w:rPr>
          <w:rFonts w:eastAsiaTheme="minorHAnsi"/>
          <w:color w:val="2A2A2D"/>
          <w:w w:val="105"/>
          <w:sz w:val="24"/>
          <w:szCs w:val="24"/>
          <w:lang w:val="en-ZW"/>
        </w:rPr>
        <w:t>97024</w:t>
      </w:r>
    </w:p>
    <w:p w:rsidR="00031E44" w:rsidRPr="00031E44" w:rsidRDefault="00031E44" w:rsidP="00031E44">
      <w:pPr>
        <w:kinsoku w:val="0"/>
        <w:overflowPunct w:val="0"/>
        <w:autoSpaceDE w:val="0"/>
        <w:autoSpaceDN w:val="0"/>
        <w:adjustRightInd w:val="0"/>
        <w:spacing w:line="245" w:lineRule="exact"/>
        <w:ind w:left="7"/>
        <w:rPr>
          <w:rFonts w:eastAsiaTheme="minorHAnsi"/>
          <w:color w:val="2A2A2D"/>
          <w:w w:val="105"/>
          <w:sz w:val="24"/>
          <w:szCs w:val="24"/>
          <w:lang w:val="en-ZW"/>
        </w:rPr>
      </w:pPr>
    </w:p>
    <w:p w:rsidR="00E31568" w:rsidRPr="00B11C0C" w:rsidRDefault="00E31568" w:rsidP="00E31568">
      <w:pPr>
        <w:kinsoku w:val="0"/>
        <w:overflowPunct w:val="0"/>
        <w:autoSpaceDE w:val="0"/>
        <w:autoSpaceDN w:val="0"/>
        <w:adjustRightInd w:val="0"/>
        <w:spacing w:line="223" w:lineRule="exact"/>
        <w:ind w:left="6"/>
        <w:rPr>
          <w:rFonts w:eastAsiaTheme="minorHAnsi"/>
          <w:color w:val="1A1A1C"/>
          <w:w w:val="105"/>
          <w:sz w:val="24"/>
          <w:szCs w:val="24"/>
          <w:lang w:val="en-ZW"/>
        </w:rPr>
      </w:pPr>
      <w:r w:rsidRPr="00B11C0C">
        <w:rPr>
          <w:rFonts w:eastAsiaTheme="minorHAnsi"/>
          <w:color w:val="2A2A2D"/>
          <w:w w:val="105"/>
          <w:sz w:val="24"/>
          <w:szCs w:val="24"/>
          <w:lang w:val="en-ZW"/>
        </w:rPr>
        <w:t>Deborah Taege</w:t>
      </w:r>
    </w:p>
    <w:p w:rsidR="00031E44" w:rsidRPr="00031E44" w:rsidRDefault="00031E44" w:rsidP="00031E44">
      <w:pPr>
        <w:kinsoku w:val="0"/>
        <w:overflowPunct w:val="0"/>
        <w:autoSpaceDE w:val="0"/>
        <w:autoSpaceDN w:val="0"/>
        <w:adjustRightInd w:val="0"/>
        <w:spacing w:line="223" w:lineRule="exact"/>
        <w:ind w:left="6"/>
        <w:rPr>
          <w:rFonts w:eastAsiaTheme="minorHAnsi"/>
          <w:color w:val="2A2A2D"/>
          <w:w w:val="105"/>
          <w:sz w:val="24"/>
          <w:szCs w:val="24"/>
          <w:lang w:val="en-ZW"/>
        </w:rPr>
      </w:pPr>
      <w:r w:rsidRPr="00031E44">
        <w:rPr>
          <w:rFonts w:eastAsiaTheme="minorHAnsi"/>
          <w:color w:val="2A2A2D"/>
          <w:w w:val="105"/>
          <w:sz w:val="24"/>
          <w:szCs w:val="24"/>
          <w:lang w:val="en-ZW"/>
        </w:rPr>
        <w:t xml:space="preserve">The </w:t>
      </w:r>
      <w:r w:rsidRPr="00031E44">
        <w:rPr>
          <w:rFonts w:eastAsiaTheme="minorHAnsi"/>
          <w:color w:val="1A1A1C"/>
          <w:w w:val="105"/>
          <w:sz w:val="24"/>
          <w:szCs w:val="24"/>
          <w:lang w:val="en-ZW"/>
        </w:rPr>
        <w:t xml:space="preserve">Boeing </w:t>
      </w:r>
      <w:r w:rsidRPr="00031E44">
        <w:rPr>
          <w:rFonts w:eastAsiaTheme="minorHAnsi"/>
          <w:color w:val="2A2A2D"/>
          <w:w w:val="105"/>
          <w:sz w:val="24"/>
          <w:szCs w:val="24"/>
          <w:lang w:val="en-ZW"/>
        </w:rPr>
        <w:t>Company</w:t>
      </w:r>
    </w:p>
    <w:p w:rsidR="00031E44" w:rsidRPr="00031E44" w:rsidRDefault="00031E44" w:rsidP="00031E44">
      <w:pPr>
        <w:kinsoku w:val="0"/>
        <w:overflowPunct w:val="0"/>
        <w:autoSpaceDE w:val="0"/>
        <w:autoSpaceDN w:val="0"/>
        <w:adjustRightInd w:val="0"/>
        <w:spacing w:line="234" w:lineRule="exact"/>
        <w:rPr>
          <w:rFonts w:eastAsiaTheme="minorHAnsi"/>
          <w:color w:val="2A2A2D"/>
          <w:w w:val="105"/>
          <w:sz w:val="24"/>
          <w:szCs w:val="24"/>
          <w:lang w:val="en-ZW"/>
        </w:rPr>
      </w:pPr>
      <w:r w:rsidRPr="00031E44">
        <w:rPr>
          <w:rFonts w:eastAsiaTheme="minorHAnsi"/>
          <w:color w:val="1A1A1C"/>
          <w:w w:val="105"/>
          <w:sz w:val="24"/>
          <w:szCs w:val="24"/>
          <w:lang w:val="en-ZW"/>
        </w:rPr>
        <w:t xml:space="preserve">P.O. </w:t>
      </w:r>
      <w:r w:rsidRPr="00031E44">
        <w:rPr>
          <w:rFonts w:eastAsiaTheme="minorHAnsi"/>
          <w:color w:val="2A2A2D"/>
          <w:w w:val="105"/>
          <w:sz w:val="24"/>
          <w:szCs w:val="24"/>
          <w:lang w:val="en-ZW"/>
        </w:rPr>
        <w:t>Box 2207</w:t>
      </w:r>
      <w:r w:rsidRPr="00031E44">
        <w:rPr>
          <w:rFonts w:eastAsiaTheme="minorHAnsi"/>
          <w:color w:val="545454"/>
          <w:w w:val="105"/>
          <w:sz w:val="24"/>
          <w:szCs w:val="24"/>
          <w:lang w:val="en-ZW"/>
        </w:rPr>
        <w:t xml:space="preserve">, </w:t>
      </w:r>
      <w:r w:rsidRPr="00031E44">
        <w:rPr>
          <w:rFonts w:eastAsiaTheme="minorHAnsi"/>
          <w:i/>
          <w:iCs/>
          <w:color w:val="2A2A2D"/>
          <w:w w:val="105"/>
          <w:sz w:val="24"/>
          <w:szCs w:val="24"/>
          <w:lang w:val="en-ZW"/>
        </w:rPr>
        <w:t xml:space="preserve">MIS </w:t>
      </w:r>
      <w:r w:rsidRPr="00031E44">
        <w:rPr>
          <w:rFonts w:eastAsiaTheme="minorHAnsi"/>
          <w:color w:val="2A2A2D"/>
          <w:w w:val="105"/>
          <w:sz w:val="24"/>
          <w:szCs w:val="24"/>
          <w:lang w:val="en-ZW"/>
        </w:rPr>
        <w:t>7A-XA</w:t>
      </w:r>
    </w:p>
    <w:p w:rsidR="00031E44" w:rsidRPr="00B11C0C" w:rsidRDefault="00031E44" w:rsidP="00031E44">
      <w:pPr>
        <w:kinsoku w:val="0"/>
        <w:overflowPunct w:val="0"/>
        <w:autoSpaceDE w:val="0"/>
        <w:autoSpaceDN w:val="0"/>
        <w:adjustRightInd w:val="0"/>
        <w:spacing w:line="253" w:lineRule="exact"/>
        <w:ind w:left="3"/>
        <w:rPr>
          <w:rFonts w:eastAsiaTheme="minorHAnsi"/>
          <w:color w:val="2A2A2D"/>
          <w:w w:val="105"/>
          <w:sz w:val="24"/>
          <w:szCs w:val="24"/>
          <w:lang w:val="en-ZW"/>
        </w:rPr>
      </w:pPr>
      <w:r w:rsidRPr="00031E44">
        <w:rPr>
          <w:rFonts w:eastAsiaTheme="minorHAnsi"/>
          <w:color w:val="2A2A2D"/>
          <w:w w:val="105"/>
          <w:sz w:val="24"/>
          <w:szCs w:val="24"/>
          <w:lang w:val="en-ZW"/>
        </w:rPr>
        <w:t xml:space="preserve">Seattle, </w:t>
      </w:r>
      <w:r w:rsidRPr="00031E44">
        <w:rPr>
          <w:rFonts w:eastAsiaTheme="minorHAnsi"/>
          <w:color w:val="1A1A1C"/>
          <w:w w:val="105"/>
          <w:sz w:val="24"/>
          <w:szCs w:val="24"/>
          <w:lang w:val="en-ZW"/>
        </w:rPr>
        <w:t xml:space="preserve">WA </w:t>
      </w:r>
      <w:r w:rsidRPr="00031E44">
        <w:rPr>
          <w:rFonts w:eastAsiaTheme="minorHAnsi"/>
          <w:color w:val="2A2A2D"/>
          <w:w w:val="105"/>
          <w:sz w:val="24"/>
          <w:szCs w:val="24"/>
          <w:lang w:val="en-ZW"/>
        </w:rPr>
        <w:t>98124</w:t>
      </w:r>
    </w:p>
    <w:p w:rsidR="00031E44" w:rsidRPr="00031E44" w:rsidRDefault="00031E44" w:rsidP="00E31568">
      <w:pPr>
        <w:kinsoku w:val="0"/>
        <w:overflowPunct w:val="0"/>
        <w:autoSpaceDE w:val="0"/>
        <w:autoSpaceDN w:val="0"/>
        <w:adjustRightInd w:val="0"/>
        <w:rPr>
          <w:rFonts w:eastAsiaTheme="minorHAnsi"/>
          <w:color w:val="3D4656"/>
          <w:sz w:val="24"/>
          <w:szCs w:val="24"/>
          <w:lang w:val="en-ZW"/>
        </w:rPr>
      </w:pPr>
    </w:p>
    <w:p w:rsidR="00E8761B" w:rsidRPr="00B11C0C" w:rsidRDefault="00031E44" w:rsidP="00E8761B">
      <w:pPr>
        <w:kinsoku w:val="0"/>
        <w:overflowPunct w:val="0"/>
        <w:autoSpaceDE w:val="0"/>
        <w:autoSpaceDN w:val="0"/>
        <w:adjustRightInd w:val="0"/>
        <w:spacing w:line="233" w:lineRule="exact"/>
        <w:ind w:left="47"/>
        <w:outlineLvl w:val="0"/>
        <w:rPr>
          <w:rFonts w:eastAsiaTheme="minorHAnsi"/>
          <w:b/>
          <w:bCs/>
          <w:color w:val="1A1A1C"/>
          <w:w w:val="105"/>
          <w:sz w:val="24"/>
          <w:szCs w:val="24"/>
          <w:lang w:val="en-ZW"/>
        </w:rPr>
      </w:pPr>
      <w:r w:rsidRPr="00031E44">
        <w:rPr>
          <w:rFonts w:eastAsiaTheme="minorHAnsi"/>
          <w:b/>
          <w:bCs/>
          <w:color w:val="1A1A1C"/>
          <w:w w:val="105"/>
          <w:sz w:val="24"/>
          <w:szCs w:val="24"/>
          <w:lang w:val="en-ZW"/>
        </w:rPr>
        <w:t xml:space="preserve">RE: </w:t>
      </w:r>
      <w:r w:rsidR="00E8761B" w:rsidRPr="00B11C0C">
        <w:rPr>
          <w:rFonts w:eastAsiaTheme="minorHAnsi"/>
          <w:b/>
          <w:bCs/>
          <w:color w:val="1A1A1C"/>
          <w:w w:val="105"/>
          <w:sz w:val="24"/>
          <w:szCs w:val="24"/>
          <w:lang w:val="en-ZW"/>
        </w:rPr>
        <w:t>Annual Performance Report for 2018 and Five-Year Remedy Performance Evaluation.</w:t>
      </w:r>
      <w:r w:rsidRPr="00031E44">
        <w:rPr>
          <w:rFonts w:eastAsiaTheme="minorHAnsi"/>
          <w:b/>
          <w:bCs/>
          <w:color w:val="1A1A1C"/>
          <w:w w:val="105"/>
          <w:sz w:val="24"/>
          <w:szCs w:val="24"/>
          <w:lang w:val="en-ZW"/>
        </w:rPr>
        <w:t xml:space="preserve"> East Multnomah County</w:t>
      </w:r>
      <w:r w:rsidR="00E8761B" w:rsidRPr="00B11C0C">
        <w:rPr>
          <w:rFonts w:eastAsiaTheme="minorHAnsi"/>
          <w:b/>
          <w:bCs/>
          <w:color w:val="1A1A1C"/>
          <w:w w:val="105"/>
          <w:sz w:val="24"/>
          <w:szCs w:val="24"/>
          <w:lang w:val="en-ZW"/>
        </w:rPr>
        <w:t xml:space="preserve"> </w:t>
      </w:r>
      <w:r w:rsidRPr="00031E44">
        <w:rPr>
          <w:rFonts w:eastAsiaTheme="minorHAnsi"/>
          <w:b/>
          <w:bCs/>
          <w:color w:val="1A1A1C"/>
          <w:w w:val="105"/>
          <w:sz w:val="24"/>
          <w:szCs w:val="24"/>
          <w:lang w:val="en-ZW"/>
        </w:rPr>
        <w:t xml:space="preserve">Troutdale </w:t>
      </w:r>
      <w:r w:rsidRPr="00031E44">
        <w:rPr>
          <w:rFonts w:eastAsiaTheme="minorHAnsi"/>
          <w:b/>
          <w:bCs/>
          <w:color w:val="2A2A2D"/>
          <w:w w:val="105"/>
          <w:sz w:val="24"/>
          <w:szCs w:val="24"/>
          <w:lang w:val="en-ZW"/>
        </w:rPr>
        <w:t xml:space="preserve">Sandstone </w:t>
      </w:r>
      <w:r w:rsidRPr="00031E44">
        <w:rPr>
          <w:rFonts w:eastAsiaTheme="minorHAnsi"/>
          <w:b/>
          <w:bCs/>
          <w:color w:val="1A1A1C"/>
          <w:w w:val="105"/>
          <w:sz w:val="24"/>
          <w:szCs w:val="24"/>
          <w:lang w:val="en-ZW"/>
        </w:rPr>
        <w:t>Aquifer Remedy</w:t>
      </w:r>
      <w:r w:rsidR="00E8761B" w:rsidRPr="00B11C0C">
        <w:rPr>
          <w:rFonts w:eastAsiaTheme="minorHAnsi"/>
          <w:b/>
          <w:bCs/>
          <w:color w:val="1A1A1C"/>
          <w:w w:val="105"/>
          <w:sz w:val="24"/>
          <w:szCs w:val="24"/>
          <w:lang w:val="en-ZW"/>
        </w:rPr>
        <w:t xml:space="preserve">. </w:t>
      </w:r>
    </w:p>
    <w:p w:rsidR="00031E44" w:rsidRPr="00B11C0C" w:rsidRDefault="00E8761B" w:rsidP="00E8761B">
      <w:pPr>
        <w:kinsoku w:val="0"/>
        <w:overflowPunct w:val="0"/>
        <w:autoSpaceDE w:val="0"/>
        <w:autoSpaceDN w:val="0"/>
        <w:adjustRightInd w:val="0"/>
        <w:spacing w:line="233" w:lineRule="exact"/>
        <w:ind w:left="47"/>
        <w:outlineLvl w:val="0"/>
        <w:rPr>
          <w:rFonts w:eastAsiaTheme="minorHAnsi"/>
          <w:b/>
          <w:bCs/>
          <w:color w:val="1A1A1C"/>
          <w:w w:val="105"/>
          <w:sz w:val="24"/>
          <w:szCs w:val="24"/>
          <w:lang w:val="en-ZW"/>
        </w:rPr>
      </w:pPr>
      <w:r w:rsidRPr="00B11C0C">
        <w:rPr>
          <w:rFonts w:eastAsiaTheme="minorHAnsi"/>
          <w:b/>
          <w:bCs/>
          <w:color w:val="1A1A1C"/>
          <w:w w:val="105"/>
          <w:sz w:val="24"/>
          <w:szCs w:val="24"/>
          <w:lang w:val="en-ZW"/>
        </w:rPr>
        <w:t>ECSI #1479</w:t>
      </w:r>
    </w:p>
    <w:p w:rsidR="00E31568" w:rsidRPr="00B11C0C" w:rsidRDefault="00E31568" w:rsidP="00031E44">
      <w:pPr>
        <w:kinsoku w:val="0"/>
        <w:overflowPunct w:val="0"/>
        <w:autoSpaceDE w:val="0"/>
        <w:autoSpaceDN w:val="0"/>
        <w:adjustRightInd w:val="0"/>
        <w:spacing w:line="245" w:lineRule="exact"/>
        <w:ind w:left="42"/>
        <w:rPr>
          <w:rFonts w:eastAsiaTheme="minorHAnsi"/>
          <w:b/>
          <w:bCs/>
          <w:color w:val="1A1A1C"/>
          <w:w w:val="105"/>
          <w:sz w:val="24"/>
          <w:szCs w:val="24"/>
          <w:lang w:val="en-ZW"/>
        </w:rPr>
      </w:pPr>
    </w:p>
    <w:p w:rsidR="00B11C0C" w:rsidRPr="00031E44" w:rsidRDefault="00B11C0C" w:rsidP="00031E44">
      <w:pPr>
        <w:kinsoku w:val="0"/>
        <w:overflowPunct w:val="0"/>
        <w:autoSpaceDE w:val="0"/>
        <w:autoSpaceDN w:val="0"/>
        <w:adjustRightInd w:val="0"/>
        <w:spacing w:line="245" w:lineRule="exact"/>
        <w:ind w:left="42"/>
        <w:rPr>
          <w:rFonts w:eastAsiaTheme="minorHAnsi"/>
          <w:b/>
          <w:bCs/>
          <w:color w:val="1A1A1C"/>
          <w:w w:val="105"/>
          <w:sz w:val="24"/>
          <w:szCs w:val="24"/>
          <w:lang w:val="en-ZW"/>
        </w:rPr>
      </w:pPr>
    </w:p>
    <w:p w:rsidR="00031E44" w:rsidRPr="00B11C0C" w:rsidRDefault="00031E44" w:rsidP="00031E44">
      <w:pPr>
        <w:kinsoku w:val="0"/>
        <w:overflowPunct w:val="0"/>
        <w:autoSpaceDE w:val="0"/>
        <w:autoSpaceDN w:val="0"/>
        <w:adjustRightInd w:val="0"/>
        <w:spacing w:line="231" w:lineRule="exact"/>
        <w:ind w:left="48"/>
        <w:rPr>
          <w:rFonts w:eastAsiaTheme="minorHAnsi"/>
          <w:color w:val="2A2A2D"/>
          <w:w w:val="105"/>
          <w:sz w:val="24"/>
          <w:szCs w:val="24"/>
          <w:lang w:val="en-ZW"/>
        </w:rPr>
      </w:pPr>
      <w:r w:rsidRPr="00031E44">
        <w:rPr>
          <w:rFonts w:eastAsiaTheme="minorHAnsi"/>
          <w:color w:val="1A1A1C"/>
          <w:w w:val="105"/>
          <w:sz w:val="24"/>
          <w:szCs w:val="24"/>
          <w:lang w:val="en-ZW"/>
        </w:rPr>
        <w:t xml:space="preserve">Dear </w:t>
      </w:r>
      <w:r w:rsidR="00E31568" w:rsidRPr="00B11C0C">
        <w:rPr>
          <w:rFonts w:eastAsiaTheme="minorHAnsi"/>
          <w:color w:val="2A2A2D"/>
          <w:w w:val="105"/>
          <w:sz w:val="24"/>
          <w:szCs w:val="24"/>
          <w:lang w:val="en-ZW"/>
        </w:rPr>
        <w:t>Mr</w:t>
      </w:r>
      <w:r w:rsidRPr="00031E44">
        <w:rPr>
          <w:rFonts w:eastAsiaTheme="minorHAnsi"/>
          <w:color w:val="2A2A2D"/>
          <w:w w:val="105"/>
          <w:sz w:val="24"/>
          <w:szCs w:val="24"/>
          <w:lang w:val="en-ZW"/>
        </w:rPr>
        <w:t>. Hegdahl and</w:t>
      </w:r>
      <w:r w:rsidR="00E8761B" w:rsidRPr="00B11C0C">
        <w:rPr>
          <w:rFonts w:eastAsiaTheme="minorHAnsi"/>
          <w:color w:val="6B6B6B"/>
          <w:w w:val="105"/>
          <w:sz w:val="24"/>
          <w:szCs w:val="24"/>
          <w:lang w:val="en-ZW"/>
        </w:rPr>
        <w:t xml:space="preserve"> </w:t>
      </w:r>
      <w:r w:rsidR="00E31568" w:rsidRPr="00B11C0C">
        <w:rPr>
          <w:rFonts w:eastAsiaTheme="minorHAnsi"/>
          <w:color w:val="6B6B6B"/>
          <w:w w:val="105"/>
          <w:sz w:val="24"/>
          <w:szCs w:val="24"/>
          <w:lang w:val="en-ZW"/>
        </w:rPr>
        <w:t xml:space="preserve">Ms. </w:t>
      </w:r>
      <w:r w:rsidR="00E31568" w:rsidRPr="00B11C0C">
        <w:rPr>
          <w:rFonts w:eastAsiaTheme="minorHAnsi"/>
          <w:color w:val="2A2A2D"/>
          <w:w w:val="105"/>
          <w:sz w:val="24"/>
          <w:szCs w:val="24"/>
          <w:lang w:val="en-ZW"/>
        </w:rPr>
        <w:t>Taege</w:t>
      </w:r>
      <w:r w:rsidR="00E8761B" w:rsidRPr="00B11C0C">
        <w:rPr>
          <w:rFonts w:eastAsiaTheme="minorHAnsi"/>
          <w:color w:val="2A2A2D"/>
          <w:w w:val="105"/>
          <w:sz w:val="24"/>
          <w:szCs w:val="24"/>
          <w:lang w:val="en-ZW"/>
        </w:rPr>
        <w:t>,</w:t>
      </w:r>
    </w:p>
    <w:p w:rsidR="00E31568" w:rsidRPr="00031E44" w:rsidRDefault="00E31568" w:rsidP="00031E44">
      <w:pPr>
        <w:kinsoku w:val="0"/>
        <w:overflowPunct w:val="0"/>
        <w:autoSpaceDE w:val="0"/>
        <w:autoSpaceDN w:val="0"/>
        <w:adjustRightInd w:val="0"/>
        <w:spacing w:line="231" w:lineRule="exact"/>
        <w:ind w:left="48"/>
        <w:rPr>
          <w:rFonts w:eastAsiaTheme="minorHAnsi"/>
          <w:color w:val="2A2A2D"/>
          <w:w w:val="105"/>
          <w:sz w:val="24"/>
          <w:szCs w:val="24"/>
          <w:lang w:val="en-ZW"/>
        </w:rPr>
      </w:pPr>
    </w:p>
    <w:p w:rsidR="00031E44" w:rsidRPr="00B11C0C" w:rsidRDefault="00031E44" w:rsidP="005F5173">
      <w:pPr>
        <w:kinsoku w:val="0"/>
        <w:overflowPunct w:val="0"/>
        <w:autoSpaceDE w:val="0"/>
        <w:autoSpaceDN w:val="0"/>
        <w:adjustRightInd w:val="0"/>
        <w:spacing w:line="256" w:lineRule="exact"/>
        <w:ind w:left="42"/>
        <w:rPr>
          <w:rFonts w:eastAsiaTheme="minorHAnsi"/>
          <w:color w:val="1A1A1C"/>
          <w:w w:val="105"/>
          <w:sz w:val="24"/>
          <w:szCs w:val="24"/>
          <w:lang w:val="en-ZW"/>
        </w:rPr>
      </w:pPr>
      <w:r w:rsidRPr="00031E44">
        <w:rPr>
          <w:rFonts w:eastAsiaTheme="minorHAnsi"/>
          <w:color w:val="1A1A1C"/>
          <w:w w:val="105"/>
          <w:sz w:val="24"/>
          <w:szCs w:val="24"/>
          <w:lang w:val="en-ZW"/>
        </w:rPr>
        <w:t xml:space="preserve">The Oregon Department of </w:t>
      </w:r>
      <w:r w:rsidRPr="00031E44">
        <w:rPr>
          <w:rFonts w:eastAsiaTheme="minorHAnsi"/>
          <w:color w:val="2A2A2D"/>
          <w:w w:val="105"/>
          <w:sz w:val="24"/>
          <w:szCs w:val="24"/>
          <w:lang w:val="en-ZW"/>
        </w:rPr>
        <w:t xml:space="preserve">Environmental </w:t>
      </w:r>
      <w:r w:rsidRPr="00031E44">
        <w:rPr>
          <w:rFonts w:eastAsiaTheme="minorHAnsi"/>
          <w:color w:val="1A1A1C"/>
          <w:w w:val="105"/>
          <w:sz w:val="24"/>
          <w:szCs w:val="24"/>
          <w:lang w:val="en-ZW"/>
        </w:rPr>
        <w:t xml:space="preserve">Quality </w:t>
      </w:r>
      <w:r w:rsidRPr="00031E44">
        <w:rPr>
          <w:rFonts w:eastAsiaTheme="minorHAnsi"/>
          <w:color w:val="2A2A2D"/>
          <w:w w:val="105"/>
          <w:sz w:val="24"/>
          <w:szCs w:val="24"/>
          <w:lang w:val="en-ZW"/>
        </w:rPr>
        <w:t xml:space="preserve">(DEQ) </w:t>
      </w:r>
      <w:r w:rsidRPr="00031E44">
        <w:rPr>
          <w:rFonts w:eastAsiaTheme="minorHAnsi"/>
          <w:color w:val="1A1A1C"/>
          <w:w w:val="105"/>
          <w:sz w:val="24"/>
          <w:szCs w:val="24"/>
          <w:lang w:val="en-ZW"/>
        </w:rPr>
        <w:t xml:space="preserve">has reviewed the </w:t>
      </w:r>
      <w:r w:rsidR="00E8761B" w:rsidRPr="00B11C0C">
        <w:rPr>
          <w:rFonts w:eastAsiaTheme="minorHAnsi"/>
          <w:bCs/>
          <w:i/>
          <w:color w:val="1A1A1C"/>
          <w:w w:val="105"/>
          <w:sz w:val="24"/>
          <w:szCs w:val="24"/>
          <w:lang w:val="en-ZW"/>
        </w:rPr>
        <w:t>Annual Performance Report for 2018 and Five-Year Remedy Performance Evaluation.</w:t>
      </w:r>
      <w:r w:rsidR="00E8761B" w:rsidRPr="00031E44">
        <w:rPr>
          <w:rFonts w:eastAsiaTheme="minorHAnsi"/>
          <w:bCs/>
          <w:i/>
          <w:color w:val="1A1A1C"/>
          <w:w w:val="105"/>
          <w:sz w:val="24"/>
          <w:szCs w:val="24"/>
          <w:lang w:val="en-ZW"/>
        </w:rPr>
        <w:t xml:space="preserve"> East Multnomah County</w:t>
      </w:r>
      <w:r w:rsidR="00E8761B" w:rsidRPr="00B11C0C">
        <w:rPr>
          <w:rFonts w:eastAsiaTheme="minorHAnsi"/>
          <w:bCs/>
          <w:i/>
          <w:color w:val="1A1A1C"/>
          <w:w w:val="105"/>
          <w:sz w:val="24"/>
          <w:szCs w:val="24"/>
          <w:lang w:val="en-ZW"/>
        </w:rPr>
        <w:t xml:space="preserve"> </w:t>
      </w:r>
      <w:r w:rsidR="00E8761B" w:rsidRPr="00031E44">
        <w:rPr>
          <w:rFonts w:eastAsiaTheme="minorHAnsi"/>
          <w:bCs/>
          <w:i/>
          <w:color w:val="1A1A1C"/>
          <w:w w:val="105"/>
          <w:sz w:val="24"/>
          <w:szCs w:val="24"/>
          <w:lang w:val="en-ZW"/>
        </w:rPr>
        <w:t xml:space="preserve">Troutdale </w:t>
      </w:r>
      <w:r w:rsidR="00E8761B" w:rsidRPr="00031E44">
        <w:rPr>
          <w:rFonts w:eastAsiaTheme="minorHAnsi"/>
          <w:bCs/>
          <w:i/>
          <w:color w:val="2A2A2D"/>
          <w:w w:val="105"/>
          <w:sz w:val="24"/>
          <w:szCs w:val="24"/>
          <w:lang w:val="en-ZW"/>
        </w:rPr>
        <w:t xml:space="preserve">Sandstone </w:t>
      </w:r>
      <w:r w:rsidR="00E8761B" w:rsidRPr="00031E44">
        <w:rPr>
          <w:rFonts w:eastAsiaTheme="minorHAnsi"/>
          <w:bCs/>
          <w:i/>
          <w:color w:val="1A1A1C"/>
          <w:w w:val="105"/>
          <w:sz w:val="24"/>
          <w:szCs w:val="24"/>
          <w:lang w:val="en-ZW"/>
        </w:rPr>
        <w:t>Aquifer Remedy</w:t>
      </w:r>
      <w:r w:rsidRPr="00031E44">
        <w:rPr>
          <w:rFonts w:eastAsiaTheme="minorHAnsi"/>
          <w:i/>
          <w:iCs/>
          <w:color w:val="2A2A2D"/>
          <w:w w:val="105"/>
          <w:sz w:val="24"/>
          <w:szCs w:val="24"/>
          <w:lang w:val="en-ZW"/>
        </w:rPr>
        <w:t xml:space="preserve">, </w:t>
      </w:r>
      <w:r w:rsidRPr="00031E44">
        <w:rPr>
          <w:rFonts w:eastAsiaTheme="minorHAnsi"/>
          <w:color w:val="2A2A2D"/>
          <w:w w:val="105"/>
          <w:sz w:val="24"/>
          <w:szCs w:val="24"/>
          <w:lang w:val="en-ZW"/>
        </w:rPr>
        <w:t xml:space="preserve">dated </w:t>
      </w:r>
      <w:r w:rsidR="00E8761B" w:rsidRPr="00B11C0C">
        <w:rPr>
          <w:rFonts w:eastAsiaTheme="minorHAnsi"/>
          <w:color w:val="2A2A2D"/>
          <w:w w:val="105"/>
          <w:sz w:val="24"/>
          <w:szCs w:val="24"/>
          <w:lang w:val="en-ZW"/>
        </w:rPr>
        <w:t>May</w:t>
      </w:r>
      <w:r w:rsidRPr="00031E44">
        <w:rPr>
          <w:rFonts w:eastAsiaTheme="minorHAnsi"/>
          <w:color w:val="2A2A2D"/>
          <w:w w:val="105"/>
          <w:sz w:val="24"/>
          <w:szCs w:val="24"/>
          <w:lang w:val="en-ZW"/>
        </w:rPr>
        <w:t xml:space="preserve"> </w:t>
      </w:r>
      <w:r w:rsidR="00E8761B" w:rsidRPr="00B11C0C">
        <w:rPr>
          <w:rFonts w:eastAsiaTheme="minorHAnsi"/>
          <w:color w:val="1A1A1C"/>
          <w:w w:val="105"/>
          <w:sz w:val="24"/>
          <w:szCs w:val="24"/>
          <w:lang w:val="en-ZW"/>
        </w:rPr>
        <w:t>31</w:t>
      </w:r>
      <w:r w:rsidRPr="00031E44">
        <w:rPr>
          <w:rFonts w:eastAsiaTheme="minorHAnsi"/>
          <w:color w:val="1A1A1C"/>
          <w:w w:val="105"/>
          <w:sz w:val="24"/>
          <w:szCs w:val="24"/>
          <w:lang w:val="en-ZW"/>
        </w:rPr>
        <w:t xml:space="preserve">, </w:t>
      </w:r>
      <w:r w:rsidR="00E8761B" w:rsidRPr="00B11C0C">
        <w:rPr>
          <w:rFonts w:eastAsiaTheme="minorHAnsi"/>
          <w:color w:val="2A2A2D"/>
          <w:w w:val="105"/>
          <w:sz w:val="24"/>
          <w:szCs w:val="24"/>
          <w:lang w:val="en-ZW"/>
        </w:rPr>
        <w:t>2019</w:t>
      </w:r>
      <w:r w:rsidRPr="00031E44">
        <w:rPr>
          <w:rFonts w:eastAsiaTheme="minorHAnsi"/>
          <w:color w:val="2A2A2D"/>
          <w:w w:val="105"/>
          <w:sz w:val="24"/>
          <w:szCs w:val="24"/>
          <w:lang w:val="en-ZW"/>
        </w:rPr>
        <w:t xml:space="preserve">. </w:t>
      </w:r>
      <w:r w:rsidRPr="00031E44">
        <w:rPr>
          <w:rFonts w:eastAsiaTheme="minorHAnsi"/>
          <w:color w:val="1A1A1C"/>
          <w:w w:val="105"/>
          <w:sz w:val="24"/>
          <w:szCs w:val="24"/>
          <w:lang w:val="en-ZW"/>
        </w:rPr>
        <w:t xml:space="preserve">This </w:t>
      </w:r>
      <w:r w:rsidR="00B11C0C" w:rsidRPr="00B11C0C">
        <w:rPr>
          <w:rFonts w:eastAsiaTheme="minorHAnsi"/>
          <w:color w:val="2A2A2D"/>
          <w:w w:val="105"/>
          <w:sz w:val="24"/>
          <w:szCs w:val="24"/>
          <w:lang w:val="en-ZW"/>
        </w:rPr>
        <w:t>report</w:t>
      </w:r>
      <w:r w:rsidRPr="00031E44">
        <w:rPr>
          <w:rFonts w:eastAsiaTheme="minorHAnsi"/>
          <w:color w:val="2A2A2D"/>
          <w:w w:val="105"/>
          <w:sz w:val="24"/>
          <w:szCs w:val="24"/>
          <w:lang w:val="en-ZW"/>
        </w:rPr>
        <w:t xml:space="preserve"> was </w:t>
      </w:r>
      <w:r w:rsidRPr="00031E44">
        <w:rPr>
          <w:rFonts w:eastAsiaTheme="minorHAnsi"/>
          <w:color w:val="1A1A1C"/>
          <w:w w:val="105"/>
          <w:sz w:val="24"/>
          <w:szCs w:val="24"/>
          <w:lang w:val="en-ZW"/>
        </w:rPr>
        <w:t xml:space="preserve">prepared </w:t>
      </w:r>
      <w:r w:rsidRPr="00031E44">
        <w:rPr>
          <w:rFonts w:eastAsiaTheme="minorHAnsi"/>
          <w:color w:val="2A2A2D"/>
          <w:w w:val="105"/>
          <w:sz w:val="24"/>
          <w:szCs w:val="24"/>
          <w:lang w:val="en-ZW"/>
        </w:rPr>
        <w:t xml:space="preserve">on your </w:t>
      </w:r>
      <w:r w:rsidRPr="00031E44">
        <w:rPr>
          <w:rFonts w:eastAsiaTheme="minorHAnsi"/>
          <w:color w:val="1A1A1C"/>
          <w:w w:val="105"/>
          <w:sz w:val="24"/>
          <w:szCs w:val="24"/>
          <w:lang w:val="en-ZW"/>
        </w:rPr>
        <w:t xml:space="preserve">behalf by Geosyntec </w:t>
      </w:r>
      <w:r w:rsidRPr="00031E44">
        <w:rPr>
          <w:rFonts w:eastAsiaTheme="minorHAnsi"/>
          <w:color w:val="2A2A2D"/>
          <w:w w:val="105"/>
          <w:sz w:val="24"/>
          <w:szCs w:val="24"/>
          <w:lang w:val="en-ZW"/>
        </w:rPr>
        <w:t>Consultants</w:t>
      </w:r>
      <w:r w:rsidR="00E8761B" w:rsidRPr="00B11C0C">
        <w:rPr>
          <w:rFonts w:eastAsiaTheme="minorHAnsi"/>
          <w:color w:val="2A2A2D"/>
          <w:w w:val="105"/>
          <w:sz w:val="24"/>
          <w:szCs w:val="24"/>
          <w:lang w:val="en-ZW"/>
        </w:rPr>
        <w:t>, Inc.</w:t>
      </w:r>
      <w:r w:rsidR="00E8761B" w:rsidRPr="00B11C0C">
        <w:rPr>
          <w:rFonts w:eastAsiaTheme="minorHAnsi"/>
          <w:color w:val="1A1A1C"/>
          <w:w w:val="105"/>
          <w:sz w:val="24"/>
          <w:szCs w:val="24"/>
          <w:lang w:val="en-ZW"/>
        </w:rPr>
        <w:t>, Landau Associates, Inc</w:t>
      </w:r>
      <w:r w:rsidR="005F5173" w:rsidRPr="00B11C0C">
        <w:rPr>
          <w:rFonts w:eastAsiaTheme="minorHAnsi"/>
          <w:color w:val="1A1A1C"/>
          <w:w w:val="105"/>
          <w:sz w:val="24"/>
          <w:szCs w:val="24"/>
          <w:lang w:val="en-ZW"/>
        </w:rPr>
        <w:t>.</w:t>
      </w:r>
      <w:r w:rsidR="00E8761B" w:rsidRPr="00B11C0C">
        <w:rPr>
          <w:rFonts w:eastAsiaTheme="minorHAnsi"/>
          <w:color w:val="1A1A1C"/>
          <w:w w:val="105"/>
          <w:sz w:val="24"/>
          <w:szCs w:val="24"/>
          <w:lang w:val="en-ZW"/>
        </w:rPr>
        <w:t xml:space="preserve"> and SS P</w:t>
      </w:r>
      <w:r w:rsidR="005F5173" w:rsidRPr="00B11C0C">
        <w:rPr>
          <w:rFonts w:eastAsiaTheme="minorHAnsi"/>
          <w:color w:val="1A1A1C"/>
          <w:w w:val="105"/>
          <w:sz w:val="24"/>
          <w:szCs w:val="24"/>
          <w:lang w:val="en-ZW"/>
        </w:rPr>
        <w:t>apadopulos and Associates, Inc.</w:t>
      </w:r>
    </w:p>
    <w:p w:rsidR="005F5173" w:rsidRPr="00031E44" w:rsidRDefault="005F5173" w:rsidP="005F5173">
      <w:pPr>
        <w:kinsoku w:val="0"/>
        <w:overflowPunct w:val="0"/>
        <w:autoSpaceDE w:val="0"/>
        <w:autoSpaceDN w:val="0"/>
        <w:adjustRightInd w:val="0"/>
        <w:spacing w:line="256" w:lineRule="exact"/>
        <w:ind w:left="42"/>
        <w:rPr>
          <w:rFonts w:eastAsiaTheme="minorHAnsi"/>
          <w:color w:val="2A2A2D"/>
          <w:w w:val="105"/>
          <w:sz w:val="24"/>
          <w:szCs w:val="24"/>
          <w:lang w:val="en-ZW"/>
        </w:rPr>
      </w:pPr>
    </w:p>
    <w:p w:rsidR="00E31568" w:rsidRPr="00B11C0C" w:rsidRDefault="00D70F61" w:rsidP="00031E44">
      <w:pPr>
        <w:kinsoku w:val="0"/>
        <w:overflowPunct w:val="0"/>
        <w:autoSpaceDE w:val="0"/>
        <w:autoSpaceDN w:val="0"/>
        <w:adjustRightInd w:val="0"/>
        <w:spacing w:line="263" w:lineRule="exact"/>
        <w:ind w:left="37"/>
        <w:rPr>
          <w:rFonts w:eastAsiaTheme="minorHAnsi"/>
          <w:color w:val="2A2A2D"/>
          <w:w w:val="105"/>
          <w:sz w:val="24"/>
          <w:szCs w:val="24"/>
          <w:lang w:val="en-ZW"/>
        </w:rPr>
      </w:pPr>
      <w:r w:rsidRPr="00B11C0C">
        <w:rPr>
          <w:rFonts w:eastAsiaTheme="minorHAnsi"/>
          <w:color w:val="2A2A2D"/>
          <w:w w:val="105"/>
          <w:sz w:val="24"/>
          <w:szCs w:val="24"/>
          <w:lang w:val="en-ZW"/>
        </w:rPr>
        <w:t xml:space="preserve">DEQ has the following comments: </w:t>
      </w:r>
    </w:p>
    <w:p w:rsidR="001D4A26" w:rsidRPr="00B11C0C" w:rsidRDefault="001D4A26" w:rsidP="001D4A26">
      <w:pPr>
        <w:pStyle w:val="ListParagraph"/>
        <w:numPr>
          <w:ilvl w:val="0"/>
          <w:numId w:val="3"/>
        </w:numPr>
        <w:kinsoku w:val="0"/>
        <w:overflowPunct w:val="0"/>
        <w:autoSpaceDE w:val="0"/>
        <w:autoSpaceDN w:val="0"/>
        <w:adjustRightInd w:val="0"/>
        <w:spacing w:line="263" w:lineRule="exact"/>
        <w:rPr>
          <w:rFonts w:ascii="Times New Roman" w:hAnsi="Times New Roman"/>
          <w:color w:val="2A2A2D"/>
          <w:w w:val="105"/>
          <w:sz w:val="24"/>
          <w:szCs w:val="24"/>
          <w:lang w:val="en-ZW"/>
        </w:rPr>
      </w:pPr>
      <w:r w:rsidRPr="00B11C0C">
        <w:rPr>
          <w:rFonts w:ascii="Times New Roman" w:hAnsi="Times New Roman"/>
          <w:color w:val="2A2A2D"/>
          <w:w w:val="105"/>
          <w:sz w:val="24"/>
          <w:szCs w:val="24"/>
          <w:lang w:val="en-ZW"/>
        </w:rPr>
        <w:t xml:space="preserve">In Appendix A, the abbreviation MPE is used as in “Depth </w:t>
      </w:r>
      <w:proofErr w:type="gramStart"/>
      <w:r w:rsidRPr="00B11C0C">
        <w:rPr>
          <w:rFonts w:ascii="Times New Roman" w:hAnsi="Times New Roman"/>
          <w:color w:val="2A2A2D"/>
          <w:w w:val="105"/>
          <w:sz w:val="24"/>
          <w:szCs w:val="24"/>
          <w:lang w:val="en-ZW"/>
        </w:rPr>
        <w:t>Below</w:t>
      </w:r>
      <w:proofErr w:type="gramEnd"/>
      <w:r w:rsidRPr="00B11C0C">
        <w:rPr>
          <w:rFonts w:ascii="Times New Roman" w:hAnsi="Times New Roman"/>
          <w:color w:val="2A2A2D"/>
          <w:w w:val="105"/>
          <w:sz w:val="24"/>
          <w:szCs w:val="24"/>
          <w:lang w:val="en-ZW"/>
        </w:rPr>
        <w:t xml:space="preserve"> MPE”. Please define MPE.</w:t>
      </w:r>
    </w:p>
    <w:p w:rsidR="00D70F61" w:rsidRPr="00B11C0C" w:rsidRDefault="001D4A26" w:rsidP="001D4A26">
      <w:pPr>
        <w:pStyle w:val="ListParagraph"/>
        <w:numPr>
          <w:ilvl w:val="0"/>
          <w:numId w:val="3"/>
        </w:numPr>
        <w:kinsoku w:val="0"/>
        <w:overflowPunct w:val="0"/>
        <w:autoSpaceDE w:val="0"/>
        <w:autoSpaceDN w:val="0"/>
        <w:adjustRightInd w:val="0"/>
        <w:spacing w:line="263" w:lineRule="exact"/>
        <w:rPr>
          <w:rFonts w:ascii="Times New Roman" w:hAnsi="Times New Roman"/>
          <w:color w:val="2A2A2D"/>
          <w:w w:val="105"/>
          <w:sz w:val="24"/>
          <w:szCs w:val="24"/>
          <w:lang w:val="en-ZW"/>
        </w:rPr>
      </w:pPr>
      <w:r w:rsidRPr="00B11C0C">
        <w:rPr>
          <w:rFonts w:ascii="Times New Roman" w:hAnsi="Times New Roman"/>
          <w:color w:val="2A2A2D"/>
          <w:w w:val="105"/>
          <w:sz w:val="24"/>
          <w:szCs w:val="24"/>
          <w:lang w:val="en-ZW"/>
        </w:rPr>
        <w:t xml:space="preserve">Vapor extraction well VMW-C removes far more VOCs than the other vapor wells listed in Table C-2, Appendix C. Operating parameters and well design details </w:t>
      </w:r>
      <w:proofErr w:type="gramStart"/>
      <w:r w:rsidRPr="00B11C0C">
        <w:rPr>
          <w:rFonts w:ascii="Times New Roman" w:hAnsi="Times New Roman"/>
          <w:color w:val="2A2A2D"/>
          <w:w w:val="105"/>
          <w:sz w:val="24"/>
          <w:szCs w:val="24"/>
          <w:lang w:val="en-ZW"/>
        </w:rPr>
        <w:t>were not found</w:t>
      </w:r>
      <w:proofErr w:type="gramEnd"/>
      <w:r w:rsidRPr="00B11C0C">
        <w:rPr>
          <w:rFonts w:ascii="Times New Roman" w:hAnsi="Times New Roman"/>
          <w:color w:val="2A2A2D"/>
          <w:w w:val="105"/>
          <w:sz w:val="24"/>
          <w:szCs w:val="24"/>
          <w:lang w:val="en-ZW"/>
        </w:rPr>
        <w:t xml:space="preserve"> in this report. </w:t>
      </w:r>
      <w:proofErr w:type="gramStart"/>
      <w:r w:rsidRPr="00B11C0C">
        <w:rPr>
          <w:rFonts w:ascii="Times New Roman" w:hAnsi="Times New Roman"/>
          <w:color w:val="2A2A2D"/>
          <w:w w:val="105"/>
          <w:sz w:val="24"/>
          <w:szCs w:val="24"/>
          <w:lang w:val="en-ZW"/>
        </w:rPr>
        <w:t>Could other vapor wells be modified</w:t>
      </w:r>
      <w:proofErr w:type="gramEnd"/>
      <w:r w:rsidRPr="00B11C0C">
        <w:rPr>
          <w:rFonts w:ascii="Times New Roman" w:hAnsi="Times New Roman"/>
          <w:color w:val="2A2A2D"/>
          <w:w w:val="105"/>
          <w:sz w:val="24"/>
          <w:szCs w:val="24"/>
          <w:lang w:val="en-ZW"/>
        </w:rPr>
        <w:t xml:space="preserve"> to enhance the removal of VOCs in line with the performance of </w:t>
      </w:r>
      <w:r w:rsidRPr="00B11C0C">
        <w:rPr>
          <w:rFonts w:ascii="Times New Roman" w:hAnsi="Times New Roman"/>
          <w:color w:val="2A2A2D"/>
          <w:w w:val="105"/>
          <w:sz w:val="24"/>
          <w:szCs w:val="24"/>
          <w:lang w:val="en-ZW"/>
        </w:rPr>
        <w:t>VMW-C</w:t>
      </w:r>
      <w:r w:rsidRPr="00B11C0C">
        <w:rPr>
          <w:rFonts w:ascii="Times New Roman" w:hAnsi="Times New Roman"/>
          <w:color w:val="2A2A2D"/>
          <w:w w:val="105"/>
          <w:sz w:val="24"/>
          <w:szCs w:val="24"/>
          <w:lang w:val="en-ZW"/>
        </w:rPr>
        <w:t>?</w:t>
      </w:r>
    </w:p>
    <w:p w:rsidR="001D4A26" w:rsidRPr="00B11C0C" w:rsidRDefault="00207B6A" w:rsidP="001D4A26">
      <w:pPr>
        <w:pStyle w:val="ListParagraph"/>
        <w:numPr>
          <w:ilvl w:val="0"/>
          <w:numId w:val="3"/>
        </w:numPr>
        <w:kinsoku w:val="0"/>
        <w:overflowPunct w:val="0"/>
        <w:autoSpaceDE w:val="0"/>
        <w:autoSpaceDN w:val="0"/>
        <w:adjustRightInd w:val="0"/>
        <w:spacing w:line="263" w:lineRule="exact"/>
        <w:rPr>
          <w:rFonts w:ascii="Times New Roman" w:hAnsi="Times New Roman"/>
          <w:color w:val="2A2A2D"/>
          <w:w w:val="105"/>
          <w:sz w:val="24"/>
          <w:szCs w:val="24"/>
          <w:lang w:val="en-ZW"/>
        </w:rPr>
      </w:pPr>
      <w:r w:rsidRPr="00B11C0C">
        <w:rPr>
          <w:rFonts w:ascii="Times New Roman" w:hAnsi="Times New Roman"/>
          <w:color w:val="2A2A2D"/>
          <w:w w:val="105"/>
          <w:sz w:val="24"/>
          <w:szCs w:val="24"/>
          <w:lang w:val="en-ZW"/>
        </w:rPr>
        <w:t>T</w:t>
      </w:r>
      <w:r w:rsidR="001D4A26" w:rsidRPr="00B11C0C">
        <w:rPr>
          <w:rFonts w:ascii="Times New Roman" w:hAnsi="Times New Roman"/>
          <w:color w:val="2A2A2D"/>
          <w:w w:val="105"/>
          <w:sz w:val="24"/>
          <w:szCs w:val="24"/>
          <w:lang w:val="en-ZW"/>
        </w:rPr>
        <w:t xml:space="preserve">abulated VOC data from groundwater samples collected from monitoring </w:t>
      </w:r>
      <w:r w:rsidRPr="00B11C0C">
        <w:rPr>
          <w:rFonts w:ascii="Times New Roman" w:hAnsi="Times New Roman"/>
          <w:color w:val="2A2A2D"/>
          <w:w w:val="105"/>
          <w:sz w:val="24"/>
          <w:szCs w:val="24"/>
          <w:lang w:val="en-ZW"/>
        </w:rPr>
        <w:t xml:space="preserve">wells BOP </w:t>
      </w:r>
      <w:proofErr w:type="gramStart"/>
      <w:r w:rsidRPr="00B11C0C">
        <w:rPr>
          <w:rFonts w:ascii="Times New Roman" w:hAnsi="Times New Roman"/>
          <w:color w:val="2A2A2D"/>
          <w:w w:val="105"/>
          <w:sz w:val="24"/>
          <w:szCs w:val="24"/>
          <w:lang w:val="en-ZW"/>
        </w:rPr>
        <w:t>22R</w:t>
      </w:r>
      <w:r w:rsidR="001D4A26" w:rsidRPr="00B11C0C">
        <w:rPr>
          <w:rFonts w:ascii="Times New Roman" w:hAnsi="Times New Roman"/>
          <w:color w:val="2A2A2D"/>
          <w:w w:val="105"/>
          <w:sz w:val="24"/>
          <w:szCs w:val="24"/>
          <w:lang w:val="en-ZW"/>
        </w:rPr>
        <w:t>(</w:t>
      </w:r>
      <w:proofErr w:type="gramEnd"/>
      <w:r w:rsidR="001D4A26" w:rsidRPr="00B11C0C">
        <w:rPr>
          <w:rFonts w:ascii="Times New Roman" w:hAnsi="Times New Roman"/>
          <w:color w:val="2A2A2D"/>
          <w:w w:val="105"/>
          <w:sz w:val="24"/>
          <w:szCs w:val="24"/>
          <w:lang w:val="en-ZW"/>
        </w:rPr>
        <w:t>ds)</w:t>
      </w:r>
      <w:r w:rsidRPr="00B11C0C">
        <w:rPr>
          <w:rFonts w:ascii="Times New Roman" w:hAnsi="Times New Roman"/>
          <w:color w:val="2A2A2D"/>
          <w:w w:val="105"/>
          <w:sz w:val="24"/>
          <w:szCs w:val="24"/>
          <w:lang w:val="en-ZW"/>
        </w:rPr>
        <w:t>,</w:t>
      </w:r>
      <w:r w:rsidR="001D4A26" w:rsidRPr="00B11C0C">
        <w:rPr>
          <w:rFonts w:ascii="Times New Roman" w:hAnsi="Times New Roman"/>
          <w:color w:val="2A2A2D"/>
          <w:w w:val="105"/>
          <w:sz w:val="24"/>
          <w:szCs w:val="24"/>
          <w:lang w:val="en-ZW"/>
        </w:rPr>
        <w:t xml:space="preserve"> </w:t>
      </w:r>
      <w:r w:rsidRPr="00B11C0C">
        <w:rPr>
          <w:rFonts w:ascii="Times New Roman" w:hAnsi="Times New Roman"/>
          <w:color w:val="2A2A2D"/>
          <w:w w:val="105"/>
          <w:sz w:val="24"/>
          <w:szCs w:val="24"/>
          <w:lang w:val="en-ZW"/>
        </w:rPr>
        <w:t>BOP 60R</w:t>
      </w:r>
      <w:r w:rsidR="001D4A26" w:rsidRPr="00B11C0C">
        <w:rPr>
          <w:rFonts w:ascii="Times New Roman" w:hAnsi="Times New Roman"/>
          <w:color w:val="2A2A2D"/>
          <w:w w:val="105"/>
          <w:sz w:val="24"/>
          <w:szCs w:val="24"/>
          <w:lang w:val="en-ZW"/>
        </w:rPr>
        <w:t xml:space="preserve">(ds) </w:t>
      </w:r>
      <w:r w:rsidRPr="00B11C0C">
        <w:rPr>
          <w:rFonts w:ascii="Times New Roman" w:hAnsi="Times New Roman"/>
          <w:color w:val="2A2A2D"/>
          <w:w w:val="105"/>
          <w:sz w:val="24"/>
          <w:szCs w:val="24"/>
          <w:lang w:val="en-ZW"/>
        </w:rPr>
        <w:t xml:space="preserve">and CMW 8(dg) are presented </w:t>
      </w:r>
      <w:r w:rsidR="001D4A26" w:rsidRPr="00B11C0C">
        <w:rPr>
          <w:rFonts w:ascii="Times New Roman" w:hAnsi="Times New Roman"/>
          <w:color w:val="2A2A2D"/>
          <w:w w:val="105"/>
          <w:sz w:val="24"/>
          <w:szCs w:val="24"/>
          <w:lang w:val="en-ZW"/>
        </w:rPr>
        <w:t>on the</w:t>
      </w:r>
      <w:r w:rsidRPr="00B11C0C">
        <w:rPr>
          <w:rFonts w:ascii="Times New Roman" w:hAnsi="Times New Roman"/>
          <w:color w:val="2A2A2D"/>
          <w:w w:val="105"/>
          <w:sz w:val="24"/>
          <w:szCs w:val="24"/>
          <w:lang w:val="en-ZW"/>
        </w:rPr>
        <w:t xml:space="preserve"> document </w:t>
      </w:r>
      <w:r w:rsidR="001D4A26" w:rsidRPr="00B11C0C">
        <w:rPr>
          <w:rFonts w:ascii="Times New Roman" w:hAnsi="Times New Roman"/>
          <w:color w:val="2A2A2D"/>
          <w:w w:val="105"/>
          <w:sz w:val="24"/>
          <w:szCs w:val="24"/>
          <w:lang w:val="en-ZW"/>
        </w:rPr>
        <w:t>CD</w:t>
      </w:r>
      <w:r w:rsidRPr="00B11C0C">
        <w:rPr>
          <w:rFonts w:ascii="Times New Roman" w:hAnsi="Times New Roman"/>
          <w:color w:val="2A2A2D"/>
          <w:w w:val="105"/>
          <w:sz w:val="24"/>
          <w:szCs w:val="24"/>
          <w:lang w:val="en-ZW"/>
        </w:rPr>
        <w:t>. This</w:t>
      </w:r>
      <w:r w:rsidR="001D4A26" w:rsidRPr="00B11C0C">
        <w:rPr>
          <w:rFonts w:ascii="Times New Roman" w:hAnsi="Times New Roman"/>
          <w:color w:val="2A2A2D"/>
          <w:w w:val="105"/>
          <w:sz w:val="24"/>
          <w:szCs w:val="24"/>
          <w:lang w:val="en-ZW"/>
        </w:rPr>
        <w:t xml:space="preserve"> </w:t>
      </w:r>
      <w:r w:rsidRPr="00B11C0C">
        <w:rPr>
          <w:rFonts w:ascii="Times New Roman" w:hAnsi="Times New Roman"/>
          <w:color w:val="2A2A2D"/>
          <w:w w:val="105"/>
          <w:sz w:val="24"/>
          <w:szCs w:val="24"/>
          <w:lang w:val="en-ZW"/>
        </w:rPr>
        <w:t>tabulated data includes irregularities</w:t>
      </w:r>
      <w:r w:rsidR="001D4A26" w:rsidRPr="00B11C0C">
        <w:rPr>
          <w:rFonts w:ascii="Times New Roman" w:hAnsi="Times New Roman"/>
          <w:color w:val="2A2A2D"/>
          <w:w w:val="105"/>
          <w:sz w:val="24"/>
          <w:szCs w:val="24"/>
          <w:lang w:val="en-ZW"/>
        </w:rPr>
        <w:t xml:space="preserve">. For example, </w:t>
      </w:r>
      <w:r w:rsidRPr="00B11C0C">
        <w:rPr>
          <w:rFonts w:ascii="Times New Roman" w:hAnsi="Times New Roman"/>
          <w:color w:val="2A2A2D"/>
          <w:w w:val="105"/>
          <w:sz w:val="24"/>
          <w:szCs w:val="24"/>
          <w:lang w:val="en-ZW"/>
        </w:rPr>
        <w:t xml:space="preserve">for </w:t>
      </w:r>
      <w:r w:rsidRPr="00B11C0C">
        <w:rPr>
          <w:rFonts w:ascii="Times New Roman" w:hAnsi="Times New Roman"/>
          <w:color w:val="2A2A2D"/>
          <w:w w:val="105"/>
          <w:sz w:val="24"/>
          <w:szCs w:val="24"/>
          <w:lang w:val="en-ZW"/>
        </w:rPr>
        <w:t xml:space="preserve">BOP 22R (ds) </w:t>
      </w:r>
      <w:r w:rsidR="001D4A26" w:rsidRPr="00B11C0C">
        <w:rPr>
          <w:rFonts w:ascii="Times New Roman" w:hAnsi="Times New Roman"/>
          <w:color w:val="2A2A2D"/>
          <w:w w:val="105"/>
          <w:sz w:val="24"/>
          <w:szCs w:val="24"/>
          <w:lang w:val="en-ZW"/>
        </w:rPr>
        <w:t>on 11/4/2008, six data sets are presented. One</w:t>
      </w:r>
      <w:r w:rsidRPr="00B11C0C">
        <w:rPr>
          <w:rFonts w:ascii="Times New Roman" w:hAnsi="Times New Roman"/>
          <w:color w:val="2A2A2D"/>
          <w:w w:val="105"/>
          <w:sz w:val="24"/>
          <w:szCs w:val="24"/>
          <w:lang w:val="en-ZW"/>
        </w:rPr>
        <w:t xml:space="preserve"> data set</w:t>
      </w:r>
      <w:r w:rsidR="001D4A26" w:rsidRPr="00B11C0C">
        <w:rPr>
          <w:rFonts w:ascii="Times New Roman" w:hAnsi="Times New Roman"/>
          <w:color w:val="2A2A2D"/>
          <w:w w:val="105"/>
          <w:sz w:val="24"/>
          <w:szCs w:val="24"/>
          <w:lang w:val="en-ZW"/>
        </w:rPr>
        <w:t xml:space="preserve"> includes </w:t>
      </w:r>
      <w:r w:rsidRPr="00B11C0C">
        <w:rPr>
          <w:rFonts w:ascii="Times New Roman" w:hAnsi="Times New Roman"/>
          <w:color w:val="2A2A2D"/>
          <w:w w:val="105"/>
          <w:sz w:val="24"/>
          <w:szCs w:val="24"/>
          <w:lang w:val="en-ZW"/>
        </w:rPr>
        <w:t xml:space="preserve">significant </w:t>
      </w:r>
      <w:r w:rsidR="001D4A26" w:rsidRPr="00B11C0C">
        <w:rPr>
          <w:rFonts w:ascii="Times New Roman" w:hAnsi="Times New Roman"/>
          <w:color w:val="2A2A2D"/>
          <w:w w:val="105"/>
          <w:sz w:val="24"/>
          <w:szCs w:val="24"/>
          <w:lang w:val="en-ZW"/>
        </w:rPr>
        <w:t xml:space="preserve">detections of VOCs and the other five are uniformly below detection limits. </w:t>
      </w:r>
      <w:r w:rsidRPr="00B11C0C">
        <w:rPr>
          <w:rFonts w:ascii="Times New Roman" w:hAnsi="Times New Roman"/>
          <w:color w:val="2A2A2D"/>
          <w:w w:val="105"/>
          <w:sz w:val="24"/>
          <w:szCs w:val="24"/>
          <w:lang w:val="en-ZW"/>
        </w:rPr>
        <w:t xml:space="preserve">Other groundwater sample collection dates </w:t>
      </w:r>
      <w:proofErr w:type="gramStart"/>
      <w:r w:rsidRPr="00B11C0C">
        <w:rPr>
          <w:rFonts w:ascii="Times New Roman" w:hAnsi="Times New Roman"/>
          <w:color w:val="2A2A2D"/>
          <w:w w:val="105"/>
          <w:sz w:val="24"/>
          <w:szCs w:val="24"/>
          <w:lang w:val="en-ZW"/>
        </w:rPr>
        <w:t>are duplicated</w:t>
      </w:r>
      <w:proofErr w:type="gramEnd"/>
      <w:r w:rsidR="00B9304B" w:rsidRPr="00B11C0C">
        <w:rPr>
          <w:rFonts w:ascii="Times New Roman" w:hAnsi="Times New Roman"/>
          <w:color w:val="2A2A2D"/>
          <w:w w:val="105"/>
          <w:sz w:val="24"/>
          <w:szCs w:val="24"/>
          <w:lang w:val="en-ZW"/>
        </w:rPr>
        <w:t xml:space="preserve">, </w:t>
      </w:r>
      <w:r w:rsidR="00B11C0C" w:rsidRPr="00B11C0C">
        <w:rPr>
          <w:rFonts w:ascii="Times New Roman" w:hAnsi="Times New Roman"/>
          <w:color w:val="2A2A2D"/>
          <w:w w:val="105"/>
          <w:sz w:val="24"/>
          <w:szCs w:val="24"/>
          <w:lang w:val="en-ZW"/>
        </w:rPr>
        <w:t>as well</w:t>
      </w:r>
      <w:r w:rsidRPr="00B11C0C">
        <w:rPr>
          <w:rFonts w:ascii="Times New Roman" w:hAnsi="Times New Roman"/>
          <w:color w:val="2A2A2D"/>
          <w:w w:val="105"/>
          <w:sz w:val="24"/>
          <w:szCs w:val="24"/>
          <w:lang w:val="en-ZW"/>
        </w:rPr>
        <w:t xml:space="preserve"> with varied analytical results. There is no indication that these results are from split field samples. This variation calls into question the reliability of the tabulated data.</w:t>
      </w:r>
    </w:p>
    <w:p w:rsidR="001D4A26" w:rsidRPr="00B11C0C" w:rsidRDefault="001D4A26" w:rsidP="00031E44">
      <w:pPr>
        <w:kinsoku w:val="0"/>
        <w:overflowPunct w:val="0"/>
        <w:autoSpaceDE w:val="0"/>
        <w:autoSpaceDN w:val="0"/>
        <w:adjustRightInd w:val="0"/>
        <w:spacing w:line="263" w:lineRule="exact"/>
        <w:ind w:left="37"/>
        <w:rPr>
          <w:rFonts w:eastAsiaTheme="minorHAnsi"/>
          <w:color w:val="2A2A2D"/>
          <w:w w:val="105"/>
          <w:sz w:val="24"/>
          <w:szCs w:val="24"/>
          <w:lang w:val="en-ZW"/>
        </w:rPr>
      </w:pPr>
    </w:p>
    <w:p w:rsidR="001D4A26" w:rsidRPr="00B11C0C" w:rsidRDefault="00B9304B" w:rsidP="00031E44">
      <w:pPr>
        <w:kinsoku w:val="0"/>
        <w:overflowPunct w:val="0"/>
        <w:autoSpaceDE w:val="0"/>
        <w:autoSpaceDN w:val="0"/>
        <w:adjustRightInd w:val="0"/>
        <w:spacing w:line="263" w:lineRule="exact"/>
        <w:ind w:left="37"/>
        <w:rPr>
          <w:rFonts w:eastAsiaTheme="minorHAnsi"/>
          <w:b/>
          <w:color w:val="2A2A2D"/>
          <w:w w:val="105"/>
          <w:sz w:val="24"/>
          <w:szCs w:val="24"/>
          <w:lang w:val="en-ZW"/>
        </w:rPr>
      </w:pPr>
      <w:r w:rsidRPr="00B11C0C">
        <w:rPr>
          <w:rFonts w:eastAsiaTheme="minorHAnsi"/>
          <w:b/>
          <w:color w:val="2A2A2D"/>
          <w:w w:val="105"/>
          <w:sz w:val="24"/>
          <w:szCs w:val="24"/>
          <w:lang w:val="en-ZW"/>
        </w:rPr>
        <w:t>Section 7.0 Recommendations and Future Planned Activities</w:t>
      </w:r>
    </w:p>
    <w:p w:rsidR="00071DF1" w:rsidRPr="00B11C0C" w:rsidRDefault="00B9304B" w:rsidP="00B11C0C">
      <w:pPr>
        <w:pStyle w:val="ListParagraph"/>
        <w:numPr>
          <w:ilvl w:val="0"/>
          <w:numId w:val="4"/>
        </w:numPr>
        <w:kinsoku w:val="0"/>
        <w:overflowPunct w:val="0"/>
        <w:autoSpaceDE w:val="0"/>
        <w:autoSpaceDN w:val="0"/>
        <w:adjustRightInd w:val="0"/>
        <w:spacing w:line="263" w:lineRule="exact"/>
        <w:rPr>
          <w:rFonts w:ascii="Times New Roman" w:hAnsi="Times New Roman"/>
          <w:color w:val="2A2A2D"/>
          <w:w w:val="105"/>
          <w:sz w:val="24"/>
          <w:szCs w:val="24"/>
          <w:lang w:val="en-ZW"/>
        </w:rPr>
      </w:pPr>
      <w:r w:rsidRPr="00B11C0C">
        <w:rPr>
          <w:rFonts w:ascii="Times New Roman" w:hAnsi="Times New Roman"/>
          <w:color w:val="2A2A2D"/>
          <w:w w:val="105"/>
          <w:sz w:val="24"/>
          <w:szCs w:val="24"/>
          <w:lang w:val="en-ZW"/>
        </w:rPr>
        <w:t xml:space="preserve">DEQ concurs with </w:t>
      </w:r>
      <w:r w:rsidR="00071DF1" w:rsidRPr="00B11C0C">
        <w:rPr>
          <w:rFonts w:ascii="Times New Roman" w:hAnsi="Times New Roman"/>
          <w:color w:val="2A2A2D"/>
          <w:w w:val="105"/>
          <w:sz w:val="24"/>
          <w:szCs w:val="24"/>
          <w:lang w:val="en-ZW"/>
        </w:rPr>
        <w:t xml:space="preserve">subsection </w:t>
      </w:r>
      <w:r w:rsidRPr="00B11C0C">
        <w:rPr>
          <w:rFonts w:ascii="Times New Roman" w:hAnsi="Times New Roman"/>
          <w:color w:val="2A2A2D"/>
          <w:w w:val="105"/>
          <w:sz w:val="24"/>
          <w:szCs w:val="24"/>
          <w:lang w:val="en-ZW"/>
        </w:rPr>
        <w:t>7.1</w:t>
      </w:r>
      <w:r w:rsidR="00071DF1" w:rsidRPr="00B11C0C">
        <w:rPr>
          <w:rFonts w:ascii="Times New Roman" w:hAnsi="Times New Roman"/>
          <w:color w:val="2A2A2D"/>
          <w:w w:val="105"/>
          <w:sz w:val="24"/>
          <w:szCs w:val="24"/>
          <w:lang w:val="en-ZW"/>
        </w:rPr>
        <w:t>, which</w:t>
      </w:r>
      <w:r w:rsidRPr="00B11C0C">
        <w:rPr>
          <w:rFonts w:ascii="Times New Roman" w:hAnsi="Times New Roman"/>
          <w:color w:val="2A2A2D"/>
          <w:w w:val="105"/>
          <w:sz w:val="24"/>
          <w:szCs w:val="24"/>
          <w:lang w:val="en-ZW"/>
        </w:rPr>
        <w:t xml:space="preserve"> </w:t>
      </w:r>
      <w:r w:rsidR="00071DF1" w:rsidRPr="00B11C0C">
        <w:rPr>
          <w:rFonts w:ascii="Times New Roman" w:hAnsi="Times New Roman"/>
          <w:color w:val="2A2A2D"/>
          <w:w w:val="105"/>
          <w:sz w:val="24"/>
          <w:szCs w:val="24"/>
          <w:lang w:val="en-ZW"/>
        </w:rPr>
        <w:t>recommends no operational changes</w:t>
      </w:r>
      <w:r w:rsidRPr="00B11C0C">
        <w:rPr>
          <w:rFonts w:ascii="Times New Roman" w:hAnsi="Times New Roman"/>
          <w:color w:val="2A2A2D"/>
          <w:w w:val="105"/>
          <w:sz w:val="24"/>
          <w:szCs w:val="24"/>
          <w:lang w:val="en-ZW"/>
        </w:rPr>
        <w:t xml:space="preserve"> </w:t>
      </w:r>
      <w:r w:rsidR="00071DF1" w:rsidRPr="00B11C0C">
        <w:rPr>
          <w:rFonts w:ascii="Times New Roman" w:hAnsi="Times New Roman"/>
          <w:color w:val="2A2A2D"/>
          <w:w w:val="105"/>
          <w:sz w:val="24"/>
          <w:szCs w:val="24"/>
          <w:lang w:val="en-ZW"/>
        </w:rPr>
        <w:t xml:space="preserve">to either the groundwater central treatment system or the soil vapor extraction system. </w:t>
      </w:r>
    </w:p>
    <w:p w:rsidR="00071DF1" w:rsidRPr="00B11C0C" w:rsidRDefault="00071DF1" w:rsidP="00031E44">
      <w:pPr>
        <w:kinsoku w:val="0"/>
        <w:overflowPunct w:val="0"/>
        <w:autoSpaceDE w:val="0"/>
        <w:autoSpaceDN w:val="0"/>
        <w:adjustRightInd w:val="0"/>
        <w:spacing w:line="263" w:lineRule="exact"/>
        <w:ind w:left="37"/>
        <w:rPr>
          <w:rFonts w:eastAsiaTheme="minorHAnsi"/>
          <w:color w:val="2A2A2D"/>
          <w:w w:val="105"/>
          <w:sz w:val="24"/>
          <w:szCs w:val="24"/>
          <w:lang w:val="en-ZW"/>
        </w:rPr>
      </w:pPr>
    </w:p>
    <w:p w:rsidR="00071DF1" w:rsidRPr="00B11C0C" w:rsidRDefault="00071DF1" w:rsidP="00B11C0C">
      <w:pPr>
        <w:pStyle w:val="ListParagraph"/>
        <w:numPr>
          <w:ilvl w:val="0"/>
          <w:numId w:val="4"/>
        </w:numPr>
        <w:kinsoku w:val="0"/>
        <w:overflowPunct w:val="0"/>
        <w:autoSpaceDE w:val="0"/>
        <w:autoSpaceDN w:val="0"/>
        <w:adjustRightInd w:val="0"/>
        <w:spacing w:line="263" w:lineRule="exact"/>
        <w:rPr>
          <w:rFonts w:ascii="Times New Roman" w:hAnsi="Times New Roman"/>
          <w:color w:val="2A2A2D"/>
          <w:w w:val="105"/>
          <w:sz w:val="24"/>
          <w:szCs w:val="24"/>
          <w:lang w:val="en-ZW"/>
        </w:rPr>
      </w:pPr>
      <w:r w:rsidRPr="00B11C0C">
        <w:rPr>
          <w:rFonts w:ascii="Times New Roman" w:hAnsi="Times New Roman"/>
          <w:color w:val="2A2A2D"/>
          <w:w w:val="105"/>
          <w:sz w:val="24"/>
          <w:szCs w:val="24"/>
          <w:lang w:val="en-ZW"/>
        </w:rPr>
        <w:lastRenderedPageBreak/>
        <w:t xml:space="preserve">DEQ concurs with </w:t>
      </w:r>
      <w:r w:rsidR="00FD30DD" w:rsidRPr="00B11C0C">
        <w:rPr>
          <w:rFonts w:ascii="Times New Roman" w:hAnsi="Times New Roman"/>
          <w:color w:val="2A2A2D"/>
          <w:w w:val="105"/>
          <w:sz w:val="24"/>
          <w:szCs w:val="24"/>
          <w:lang w:val="en-ZW"/>
        </w:rPr>
        <w:t xml:space="preserve">the decommissioning of monitoring wells BOP </w:t>
      </w:r>
      <w:proofErr w:type="gramStart"/>
      <w:r w:rsidR="00FD30DD" w:rsidRPr="00B11C0C">
        <w:rPr>
          <w:rFonts w:ascii="Times New Roman" w:hAnsi="Times New Roman"/>
          <w:color w:val="2A2A2D"/>
          <w:w w:val="105"/>
          <w:sz w:val="24"/>
          <w:szCs w:val="24"/>
          <w:lang w:val="en-ZW"/>
        </w:rPr>
        <w:t>22R(</w:t>
      </w:r>
      <w:proofErr w:type="gramEnd"/>
      <w:r w:rsidR="00FD30DD" w:rsidRPr="00B11C0C">
        <w:rPr>
          <w:rFonts w:ascii="Times New Roman" w:hAnsi="Times New Roman"/>
          <w:color w:val="2A2A2D"/>
          <w:w w:val="105"/>
          <w:sz w:val="24"/>
          <w:szCs w:val="24"/>
          <w:lang w:val="en-ZW"/>
        </w:rPr>
        <w:t xml:space="preserve">ds), BOP 60R(ds), CMW 8(dg) and CMW 10(dg) as recommended in </w:t>
      </w:r>
      <w:r w:rsidRPr="00B11C0C">
        <w:rPr>
          <w:rFonts w:ascii="Times New Roman" w:hAnsi="Times New Roman"/>
          <w:color w:val="2A2A2D"/>
          <w:w w:val="105"/>
          <w:sz w:val="24"/>
          <w:szCs w:val="24"/>
          <w:lang w:val="en-ZW"/>
        </w:rPr>
        <w:t>subsection 7.2</w:t>
      </w:r>
      <w:r w:rsidR="00FD30DD" w:rsidRPr="00B11C0C">
        <w:rPr>
          <w:rFonts w:ascii="Times New Roman" w:hAnsi="Times New Roman"/>
          <w:color w:val="2A2A2D"/>
          <w:w w:val="105"/>
          <w:sz w:val="24"/>
          <w:szCs w:val="24"/>
          <w:lang w:val="en-ZW"/>
        </w:rPr>
        <w:t>.</w:t>
      </w:r>
    </w:p>
    <w:p w:rsidR="00B11C0C" w:rsidRPr="00B11C0C" w:rsidRDefault="00B11C0C" w:rsidP="00031E44">
      <w:pPr>
        <w:kinsoku w:val="0"/>
        <w:overflowPunct w:val="0"/>
        <w:autoSpaceDE w:val="0"/>
        <w:autoSpaceDN w:val="0"/>
        <w:adjustRightInd w:val="0"/>
        <w:spacing w:line="263" w:lineRule="exact"/>
        <w:ind w:left="37"/>
        <w:rPr>
          <w:rFonts w:eastAsiaTheme="minorHAnsi"/>
          <w:color w:val="2A2A2D"/>
          <w:w w:val="105"/>
          <w:sz w:val="24"/>
          <w:szCs w:val="24"/>
          <w:lang w:val="en-ZW"/>
        </w:rPr>
      </w:pPr>
    </w:p>
    <w:p w:rsidR="00FD30DD" w:rsidRPr="00B11C0C" w:rsidRDefault="00FD30DD" w:rsidP="00031E44">
      <w:pPr>
        <w:kinsoku w:val="0"/>
        <w:overflowPunct w:val="0"/>
        <w:autoSpaceDE w:val="0"/>
        <w:autoSpaceDN w:val="0"/>
        <w:adjustRightInd w:val="0"/>
        <w:spacing w:line="263" w:lineRule="exact"/>
        <w:ind w:left="37"/>
        <w:rPr>
          <w:rFonts w:eastAsiaTheme="minorHAnsi"/>
          <w:color w:val="2A2A2D"/>
          <w:w w:val="105"/>
          <w:sz w:val="24"/>
          <w:szCs w:val="24"/>
          <w:lang w:val="en-ZW"/>
        </w:rPr>
      </w:pPr>
      <w:r w:rsidRPr="00B11C0C">
        <w:rPr>
          <w:rFonts w:eastAsiaTheme="minorHAnsi"/>
          <w:color w:val="2A2A2D"/>
          <w:w w:val="105"/>
          <w:sz w:val="24"/>
          <w:szCs w:val="24"/>
          <w:lang w:val="en-ZW"/>
        </w:rPr>
        <w:t xml:space="preserve">GSI Groundwater Solutions </w:t>
      </w:r>
      <w:r w:rsidR="00BD4EFB" w:rsidRPr="00B11C0C">
        <w:rPr>
          <w:rFonts w:eastAsiaTheme="minorHAnsi"/>
          <w:color w:val="2A2A2D"/>
          <w:w w:val="105"/>
          <w:sz w:val="24"/>
          <w:szCs w:val="24"/>
          <w:lang w:val="en-ZW"/>
        </w:rPr>
        <w:t xml:space="preserve">reviewed the document </w:t>
      </w:r>
      <w:r w:rsidR="00B11C0C" w:rsidRPr="00B11C0C">
        <w:rPr>
          <w:rFonts w:eastAsiaTheme="minorHAnsi"/>
          <w:sz w:val="24"/>
          <w:szCs w:val="24"/>
          <w:lang w:val="en-ZW"/>
        </w:rPr>
        <w:t>on behalf of the Portland Water Bureau</w:t>
      </w:r>
      <w:r w:rsidR="00B11C0C" w:rsidRPr="00B11C0C">
        <w:rPr>
          <w:rFonts w:eastAsiaTheme="minorHAnsi"/>
          <w:color w:val="2A2A2D"/>
          <w:w w:val="105"/>
          <w:sz w:val="24"/>
          <w:szCs w:val="24"/>
          <w:lang w:val="en-ZW"/>
        </w:rPr>
        <w:t xml:space="preserve"> </w:t>
      </w:r>
      <w:r w:rsidR="00BD4EFB" w:rsidRPr="00B11C0C">
        <w:rPr>
          <w:rFonts w:eastAsiaTheme="minorHAnsi"/>
          <w:color w:val="2A2A2D"/>
          <w:w w:val="105"/>
          <w:sz w:val="24"/>
          <w:szCs w:val="24"/>
          <w:lang w:val="en-ZW"/>
        </w:rPr>
        <w:t xml:space="preserve">and prepared a </w:t>
      </w:r>
      <w:r w:rsidRPr="00B11C0C">
        <w:rPr>
          <w:rFonts w:eastAsiaTheme="minorHAnsi"/>
          <w:color w:val="2A2A2D"/>
          <w:w w:val="105"/>
          <w:sz w:val="24"/>
          <w:szCs w:val="24"/>
          <w:lang w:val="en-ZW"/>
        </w:rPr>
        <w:t xml:space="preserve">letter </w:t>
      </w:r>
      <w:r w:rsidR="00BD4EFB" w:rsidRPr="00B11C0C">
        <w:rPr>
          <w:rFonts w:eastAsiaTheme="minorHAnsi"/>
          <w:color w:val="2A2A2D"/>
          <w:w w:val="105"/>
          <w:sz w:val="24"/>
          <w:szCs w:val="24"/>
          <w:lang w:val="en-ZW"/>
        </w:rPr>
        <w:t xml:space="preserve">of findings, </w:t>
      </w:r>
      <w:r w:rsidRPr="00B11C0C">
        <w:rPr>
          <w:rFonts w:eastAsiaTheme="minorHAnsi"/>
          <w:color w:val="2A2A2D"/>
          <w:w w:val="105"/>
          <w:sz w:val="24"/>
          <w:szCs w:val="24"/>
          <w:lang w:val="en-ZW"/>
        </w:rPr>
        <w:t xml:space="preserve">dated July 3, 2019. DEQ and the Portland </w:t>
      </w:r>
      <w:r w:rsidR="00BD4EFB" w:rsidRPr="00B11C0C">
        <w:rPr>
          <w:rFonts w:eastAsiaTheme="minorHAnsi"/>
          <w:color w:val="2A2A2D"/>
          <w:w w:val="105"/>
          <w:sz w:val="24"/>
          <w:szCs w:val="24"/>
          <w:lang w:val="en-ZW"/>
        </w:rPr>
        <w:t>Water Bureau</w:t>
      </w:r>
      <w:r w:rsidRPr="00B11C0C">
        <w:rPr>
          <w:rFonts w:eastAsiaTheme="minorHAnsi"/>
          <w:color w:val="2A2A2D"/>
          <w:w w:val="105"/>
          <w:sz w:val="24"/>
          <w:szCs w:val="24"/>
          <w:lang w:val="en-ZW"/>
        </w:rPr>
        <w:t xml:space="preserve"> concur with the</w:t>
      </w:r>
      <w:r w:rsidR="00BD4EFB" w:rsidRPr="00B11C0C">
        <w:rPr>
          <w:rFonts w:eastAsiaTheme="minorHAnsi"/>
          <w:color w:val="2A2A2D"/>
          <w:w w:val="105"/>
          <w:sz w:val="24"/>
          <w:szCs w:val="24"/>
          <w:lang w:val="en-ZW"/>
        </w:rPr>
        <w:t xml:space="preserve"> GSI</w:t>
      </w:r>
      <w:r w:rsidRPr="00B11C0C">
        <w:rPr>
          <w:rFonts w:eastAsiaTheme="minorHAnsi"/>
          <w:color w:val="2A2A2D"/>
          <w:w w:val="105"/>
          <w:sz w:val="24"/>
          <w:szCs w:val="24"/>
          <w:lang w:val="en-ZW"/>
        </w:rPr>
        <w:t xml:space="preserve"> findings </w:t>
      </w:r>
      <w:r w:rsidR="00BD4EFB" w:rsidRPr="00B11C0C">
        <w:rPr>
          <w:rFonts w:eastAsiaTheme="minorHAnsi"/>
          <w:color w:val="2A2A2D"/>
          <w:w w:val="105"/>
          <w:sz w:val="24"/>
          <w:szCs w:val="24"/>
          <w:lang w:val="en-ZW"/>
        </w:rPr>
        <w:t xml:space="preserve">and request that the points raised </w:t>
      </w:r>
      <w:proofErr w:type="gramStart"/>
      <w:r w:rsidR="00BD4EFB" w:rsidRPr="00B11C0C">
        <w:rPr>
          <w:rFonts w:eastAsiaTheme="minorHAnsi"/>
          <w:color w:val="2A2A2D"/>
          <w:w w:val="105"/>
          <w:sz w:val="24"/>
          <w:szCs w:val="24"/>
          <w:lang w:val="en-ZW"/>
        </w:rPr>
        <w:t>be addressed</w:t>
      </w:r>
      <w:proofErr w:type="gramEnd"/>
      <w:r w:rsidR="00BD4EFB" w:rsidRPr="00B11C0C">
        <w:rPr>
          <w:rFonts w:eastAsiaTheme="minorHAnsi"/>
          <w:color w:val="2A2A2D"/>
          <w:w w:val="105"/>
          <w:sz w:val="24"/>
          <w:szCs w:val="24"/>
          <w:lang w:val="en-ZW"/>
        </w:rPr>
        <w:t xml:space="preserve"> in a forthcoming response. </w:t>
      </w:r>
    </w:p>
    <w:p w:rsidR="00071DF1" w:rsidRPr="00B11C0C" w:rsidRDefault="00071DF1" w:rsidP="00031E44">
      <w:pPr>
        <w:kinsoku w:val="0"/>
        <w:overflowPunct w:val="0"/>
        <w:autoSpaceDE w:val="0"/>
        <w:autoSpaceDN w:val="0"/>
        <w:adjustRightInd w:val="0"/>
        <w:spacing w:line="263" w:lineRule="exact"/>
        <w:ind w:left="37"/>
        <w:rPr>
          <w:rFonts w:eastAsiaTheme="minorHAnsi"/>
          <w:color w:val="2A2A2D"/>
          <w:w w:val="105"/>
          <w:sz w:val="24"/>
          <w:szCs w:val="24"/>
          <w:lang w:val="en-ZW"/>
        </w:rPr>
      </w:pPr>
    </w:p>
    <w:p w:rsidR="00B9304B" w:rsidRPr="00031E44" w:rsidRDefault="00B9304B" w:rsidP="00BD4EFB">
      <w:pPr>
        <w:kinsoku w:val="0"/>
        <w:overflowPunct w:val="0"/>
        <w:autoSpaceDE w:val="0"/>
        <w:autoSpaceDN w:val="0"/>
        <w:adjustRightInd w:val="0"/>
        <w:spacing w:line="263" w:lineRule="exact"/>
        <w:rPr>
          <w:rFonts w:eastAsiaTheme="minorHAnsi"/>
          <w:color w:val="2A2A2D"/>
          <w:w w:val="105"/>
          <w:sz w:val="24"/>
          <w:szCs w:val="24"/>
          <w:lang w:val="en-ZW"/>
        </w:rPr>
      </w:pPr>
    </w:p>
    <w:p w:rsidR="00031E44" w:rsidRPr="00B11C0C" w:rsidRDefault="00031E44" w:rsidP="00031E44">
      <w:pPr>
        <w:kinsoku w:val="0"/>
        <w:overflowPunct w:val="0"/>
        <w:autoSpaceDE w:val="0"/>
        <w:autoSpaceDN w:val="0"/>
        <w:adjustRightInd w:val="0"/>
        <w:spacing w:line="244" w:lineRule="exact"/>
        <w:ind w:left="46"/>
        <w:rPr>
          <w:rFonts w:eastAsiaTheme="minorHAnsi"/>
          <w:color w:val="1A1A1C"/>
          <w:w w:val="105"/>
          <w:sz w:val="24"/>
          <w:szCs w:val="24"/>
          <w:lang w:val="en-ZW"/>
        </w:rPr>
      </w:pPr>
      <w:r w:rsidRPr="00031E44">
        <w:rPr>
          <w:rFonts w:eastAsiaTheme="minorHAnsi"/>
          <w:color w:val="2A2A2D"/>
          <w:w w:val="105"/>
          <w:sz w:val="24"/>
          <w:szCs w:val="24"/>
          <w:lang w:val="en-ZW"/>
        </w:rPr>
        <w:t xml:space="preserve">Please feel free to </w:t>
      </w:r>
      <w:r w:rsidRPr="00031E44">
        <w:rPr>
          <w:rFonts w:eastAsiaTheme="minorHAnsi"/>
          <w:color w:val="1A1A1C"/>
          <w:w w:val="105"/>
          <w:sz w:val="24"/>
          <w:szCs w:val="24"/>
          <w:lang w:val="en-ZW"/>
        </w:rPr>
        <w:t xml:space="preserve">call me </w:t>
      </w:r>
      <w:r w:rsidRPr="00031E44">
        <w:rPr>
          <w:rFonts w:eastAsiaTheme="minorHAnsi"/>
          <w:color w:val="2A2A2D"/>
          <w:w w:val="105"/>
          <w:sz w:val="24"/>
          <w:szCs w:val="24"/>
          <w:lang w:val="en-ZW"/>
        </w:rPr>
        <w:t xml:space="preserve">with </w:t>
      </w:r>
      <w:r w:rsidRPr="00031E44">
        <w:rPr>
          <w:rFonts w:eastAsiaTheme="minorHAnsi"/>
          <w:color w:val="1A1A1C"/>
          <w:w w:val="105"/>
          <w:sz w:val="24"/>
          <w:szCs w:val="24"/>
          <w:lang w:val="en-ZW"/>
        </w:rPr>
        <w:t>questions.</w:t>
      </w:r>
    </w:p>
    <w:p w:rsidR="00E31568" w:rsidRPr="00031E44" w:rsidRDefault="00E31568" w:rsidP="00031E44">
      <w:pPr>
        <w:kinsoku w:val="0"/>
        <w:overflowPunct w:val="0"/>
        <w:autoSpaceDE w:val="0"/>
        <w:autoSpaceDN w:val="0"/>
        <w:adjustRightInd w:val="0"/>
        <w:spacing w:line="244" w:lineRule="exact"/>
        <w:ind w:left="46"/>
        <w:rPr>
          <w:rFonts w:eastAsiaTheme="minorHAnsi"/>
          <w:color w:val="1A1A1C"/>
          <w:w w:val="105"/>
          <w:sz w:val="24"/>
          <w:szCs w:val="24"/>
          <w:lang w:val="en-ZW"/>
        </w:rPr>
      </w:pPr>
    </w:p>
    <w:p w:rsidR="00031E44" w:rsidRPr="00B11C0C" w:rsidRDefault="00031E44" w:rsidP="00031E44">
      <w:pPr>
        <w:kinsoku w:val="0"/>
        <w:overflowPunct w:val="0"/>
        <w:autoSpaceDE w:val="0"/>
        <w:autoSpaceDN w:val="0"/>
        <w:adjustRightInd w:val="0"/>
        <w:spacing w:line="241" w:lineRule="exact"/>
        <w:ind w:left="37"/>
        <w:rPr>
          <w:rFonts w:eastAsiaTheme="minorHAnsi"/>
          <w:color w:val="1A1A1C"/>
          <w:w w:val="105"/>
          <w:sz w:val="24"/>
          <w:szCs w:val="24"/>
          <w:lang w:val="en-ZW"/>
        </w:rPr>
      </w:pPr>
      <w:r w:rsidRPr="00031E44">
        <w:rPr>
          <w:rFonts w:eastAsiaTheme="minorHAnsi"/>
          <w:color w:val="1A1A1C"/>
          <w:w w:val="105"/>
          <w:sz w:val="24"/>
          <w:szCs w:val="24"/>
          <w:lang w:val="en-ZW"/>
        </w:rPr>
        <w:t>Sincerely,</w:t>
      </w:r>
    </w:p>
    <w:p w:rsidR="00E31568" w:rsidRPr="00B11C0C" w:rsidRDefault="00E31568" w:rsidP="00031E44">
      <w:pPr>
        <w:kinsoku w:val="0"/>
        <w:overflowPunct w:val="0"/>
        <w:autoSpaceDE w:val="0"/>
        <w:autoSpaceDN w:val="0"/>
        <w:adjustRightInd w:val="0"/>
        <w:spacing w:line="241" w:lineRule="exact"/>
        <w:ind w:left="37"/>
        <w:rPr>
          <w:rFonts w:eastAsiaTheme="minorHAnsi"/>
          <w:color w:val="1A1A1C"/>
          <w:w w:val="105"/>
          <w:sz w:val="24"/>
          <w:szCs w:val="24"/>
          <w:lang w:val="en-ZW"/>
        </w:rPr>
      </w:pPr>
    </w:p>
    <w:p w:rsidR="00BD4EFB" w:rsidRPr="00B11C0C" w:rsidRDefault="00BD4EFB" w:rsidP="00031E44">
      <w:pPr>
        <w:kinsoku w:val="0"/>
        <w:overflowPunct w:val="0"/>
        <w:autoSpaceDE w:val="0"/>
        <w:autoSpaceDN w:val="0"/>
        <w:adjustRightInd w:val="0"/>
        <w:spacing w:line="241" w:lineRule="exact"/>
        <w:ind w:left="37"/>
        <w:rPr>
          <w:rFonts w:eastAsiaTheme="minorHAnsi"/>
          <w:color w:val="1A1A1C"/>
          <w:w w:val="105"/>
          <w:sz w:val="24"/>
          <w:szCs w:val="24"/>
          <w:lang w:val="en-ZW"/>
        </w:rPr>
      </w:pPr>
    </w:p>
    <w:p w:rsidR="00B11C0C" w:rsidRPr="00B11C0C" w:rsidRDefault="00B11C0C" w:rsidP="00031E44">
      <w:pPr>
        <w:kinsoku w:val="0"/>
        <w:overflowPunct w:val="0"/>
        <w:autoSpaceDE w:val="0"/>
        <w:autoSpaceDN w:val="0"/>
        <w:adjustRightInd w:val="0"/>
        <w:spacing w:line="241" w:lineRule="exact"/>
        <w:ind w:left="37"/>
        <w:rPr>
          <w:rFonts w:eastAsiaTheme="minorHAnsi"/>
          <w:color w:val="1A1A1C"/>
          <w:w w:val="105"/>
          <w:sz w:val="24"/>
          <w:szCs w:val="24"/>
          <w:lang w:val="en-ZW"/>
        </w:rPr>
      </w:pPr>
    </w:p>
    <w:p w:rsidR="00BD4EFB" w:rsidRPr="00B11C0C" w:rsidRDefault="00BD4EFB" w:rsidP="00031E44">
      <w:pPr>
        <w:kinsoku w:val="0"/>
        <w:overflowPunct w:val="0"/>
        <w:autoSpaceDE w:val="0"/>
        <w:autoSpaceDN w:val="0"/>
        <w:adjustRightInd w:val="0"/>
        <w:spacing w:line="241" w:lineRule="exact"/>
        <w:ind w:left="37"/>
        <w:rPr>
          <w:rFonts w:eastAsiaTheme="minorHAnsi"/>
          <w:color w:val="1A1A1C"/>
          <w:w w:val="105"/>
          <w:sz w:val="24"/>
          <w:szCs w:val="24"/>
          <w:lang w:val="en-ZW"/>
        </w:rPr>
      </w:pPr>
    </w:p>
    <w:p w:rsidR="00E31568" w:rsidRPr="00031E44" w:rsidRDefault="00E31568" w:rsidP="00031E44">
      <w:pPr>
        <w:kinsoku w:val="0"/>
        <w:overflowPunct w:val="0"/>
        <w:autoSpaceDE w:val="0"/>
        <w:autoSpaceDN w:val="0"/>
        <w:adjustRightInd w:val="0"/>
        <w:spacing w:line="241" w:lineRule="exact"/>
        <w:ind w:left="37"/>
        <w:rPr>
          <w:rFonts w:eastAsiaTheme="minorHAnsi"/>
          <w:color w:val="1A1A1C"/>
          <w:w w:val="105"/>
          <w:sz w:val="24"/>
          <w:szCs w:val="24"/>
          <w:lang w:val="en-ZW"/>
        </w:rPr>
      </w:pPr>
      <w:r w:rsidRPr="00B11C0C">
        <w:rPr>
          <w:rFonts w:eastAsiaTheme="minorHAnsi"/>
          <w:color w:val="1A1A1C"/>
          <w:w w:val="105"/>
          <w:sz w:val="24"/>
          <w:szCs w:val="24"/>
          <w:lang w:val="en-ZW"/>
        </w:rPr>
        <w:t xml:space="preserve">Kenneth </w:t>
      </w:r>
      <w:r w:rsidR="005F5173" w:rsidRPr="00B11C0C">
        <w:rPr>
          <w:rFonts w:eastAsiaTheme="minorHAnsi"/>
          <w:color w:val="1A1A1C"/>
          <w:w w:val="105"/>
          <w:sz w:val="24"/>
          <w:szCs w:val="24"/>
          <w:lang w:val="en-ZW"/>
        </w:rPr>
        <w:t>Thiessen</w:t>
      </w:r>
      <w:r w:rsidRPr="00B11C0C">
        <w:rPr>
          <w:rFonts w:eastAsiaTheme="minorHAnsi"/>
          <w:color w:val="1A1A1C"/>
          <w:w w:val="105"/>
          <w:sz w:val="24"/>
          <w:szCs w:val="24"/>
          <w:lang w:val="en-ZW"/>
        </w:rPr>
        <w:t xml:space="preserve"> </w:t>
      </w:r>
      <w:r w:rsidR="00BD4EFB" w:rsidRPr="00B11C0C">
        <w:rPr>
          <w:rFonts w:eastAsiaTheme="minorHAnsi"/>
          <w:color w:val="1A1A1C"/>
          <w:w w:val="105"/>
          <w:sz w:val="24"/>
          <w:szCs w:val="24"/>
          <w:lang w:val="en-ZW"/>
        </w:rPr>
        <w:t>RG/CEG</w:t>
      </w:r>
    </w:p>
    <w:p w:rsidR="00031E44" w:rsidRPr="00B11C0C" w:rsidRDefault="00031E44" w:rsidP="00031E44">
      <w:pPr>
        <w:kinsoku w:val="0"/>
        <w:overflowPunct w:val="0"/>
        <w:autoSpaceDE w:val="0"/>
        <w:autoSpaceDN w:val="0"/>
        <w:adjustRightInd w:val="0"/>
        <w:spacing w:line="245" w:lineRule="exact"/>
        <w:ind w:left="53"/>
        <w:rPr>
          <w:rFonts w:eastAsiaTheme="minorHAnsi"/>
          <w:color w:val="2A2A2D"/>
          <w:w w:val="105"/>
          <w:sz w:val="24"/>
          <w:szCs w:val="24"/>
          <w:lang w:val="en-ZW"/>
        </w:rPr>
      </w:pPr>
      <w:r w:rsidRPr="00031E44">
        <w:rPr>
          <w:rFonts w:eastAsiaTheme="minorHAnsi"/>
          <w:color w:val="2A2A2D"/>
          <w:w w:val="105"/>
          <w:sz w:val="24"/>
          <w:szCs w:val="24"/>
          <w:lang w:val="en-ZW"/>
        </w:rPr>
        <w:t>Northwest Region Cleanup Section</w:t>
      </w:r>
    </w:p>
    <w:p w:rsidR="005F5173" w:rsidRPr="00031E44" w:rsidRDefault="005F5173" w:rsidP="00031E44">
      <w:pPr>
        <w:kinsoku w:val="0"/>
        <w:overflowPunct w:val="0"/>
        <w:autoSpaceDE w:val="0"/>
        <w:autoSpaceDN w:val="0"/>
        <w:adjustRightInd w:val="0"/>
        <w:spacing w:line="245" w:lineRule="exact"/>
        <w:ind w:left="53"/>
        <w:rPr>
          <w:rFonts w:eastAsiaTheme="minorHAnsi"/>
          <w:color w:val="2A2A2D"/>
          <w:w w:val="105"/>
          <w:sz w:val="24"/>
          <w:szCs w:val="24"/>
          <w:lang w:val="en-ZW"/>
        </w:rPr>
      </w:pPr>
    </w:p>
    <w:p w:rsidR="005F5173" w:rsidRPr="00B11C0C" w:rsidRDefault="00031E44" w:rsidP="00031E44">
      <w:pPr>
        <w:kinsoku w:val="0"/>
        <w:overflowPunct w:val="0"/>
        <w:autoSpaceDE w:val="0"/>
        <w:autoSpaceDN w:val="0"/>
        <w:adjustRightInd w:val="0"/>
        <w:spacing w:line="244" w:lineRule="exact"/>
        <w:ind w:left="40"/>
        <w:rPr>
          <w:rFonts w:eastAsiaTheme="minorHAnsi"/>
          <w:color w:val="2A2A2D"/>
          <w:w w:val="105"/>
          <w:sz w:val="24"/>
          <w:szCs w:val="24"/>
          <w:lang w:val="en-ZW"/>
        </w:rPr>
      </w:pPr>
      <w:r w:rsidRPr="00031E44">
        <w:rPr>
          <w:rFonts w:eastAsiaTheme="minorHAnsi"/>
          <w:color w:val="2A2A2D"/>
          <w:w w:val="105"/>
          <w:sz w:val="24"/>
          <w:szCs w:val="24"/>
          <w:lang w:val="en-ZW"/>
        </w:rPr>
        <w:t xml:space="preserve">cc: </w:t>
      </w:r>
    </w:p>
    <w:p w:rsidR="00031E44" w:rsidRPr="00031E44" w:rsidRDefault="00031E44" w:rsidP="00031E44">
      <w:pPr>
        <w:kinsoku w:val="0"/>
        <w:overflowPunct w:val="0"/>
        <w:autoSpaceDE w:val="0"/>
        <w:autoSpaceDN w:val="0"/>
        <w:adjustRightInd w:val="0"/>
        <w:spacing w:line="244" w:lineRule="exact"/>
        <w:ind w:left="40"/>
        <w:rPr>
          <w:rFonts w:eastAsiaTheme="minorHAnsi"/>
          <w:color w:val="1A1A1C"/>
          <w:w w:val="105"/>
          <w:sz w:val="24"/>
          <w:szCs w:val="24"/>
          <w:lang w:val="en-ZW"/>
        </w:rPr>
      </w:pPr>
      <w:r w:rsidRPr="00031E44">
        <w:rPr>
          <w:rFonts w:eastAsiaTheme="minorHAnsi"/>
          <w:color w:val="2A2A2D"/>
          <w:w w:val="105"/>
          <w:sz w:val="24"/>
          <w:szCs w:val="24"/>
          <w:lang w:val="en-ZW"/>
        </w:rPr>
        <w:t>Cindy Bartlett, R.G. Geosyntec Con</w:t>
      </w:r>
      <w:r w:rsidRPr="00031E44">
        <w:rPr>
          <w:rFonts w:eastAsiaTheme="minorHAnsi"/>
          <w:color w:val="3D4656"/>
          <w:w w:val="105"/>
          <w:sz w:val="24"/>
          <w:szCs w:val="24"/>
          <w:lang w:val="en-ZW"/>
        </w:rPr>
        <w:t>s</w:t>
      </w:r>
      <w:r w:rsidRPr="00031E44">
        <w:rPr>
          <w:rFonts w:eastAsiaTheme="minorHAnsi"/>
          <w:color w:val="1A1A1C"/>
          <w:w w:val="105"/>
          <w:sz w:val="24"/>
          <w:szCs w:val="24"/>
          <w:lang w:val="en-ZW"/>
        </w:rPr>
        <w:t>ultant</w:t>
      </w:r>
      <w:r w:rsidR="00BD4EFB" w:rsidRPr="00B11C0C">
        <w:rPr>
          <w:rFonts w:eastAsiaTheme="minorHAnsi"/>
          <w:color w:val="1A1A1C"/>
          <w:w w:val="105"/>
          <w:sz w:val="24"/>
          <w:szCs w:val="24"/>
          <w:lang w:val="en-ZW"/>
        </w:rPr>
        <w:t>s</w:t>
      </w:r>
    </w:p>
    <w:p w:rsidR="00031E44" w:rsidRPr="00B11C0C" w:rsidRDefault="00031E44" w:rsidP="00031E44">
      <w:pPr>
        <w:kinsoku w:val="0"/>
        <w:overflowPunct w:val="0"/>
        <w:autoSpaceDE w:val="0"/>
        <w:autoSpaceDN w:val="0"/>
        <w:adjustRightInd w:val="0"/>
        <w:spacing w:line="252" w:lineRule="exact"/>
        <w:ind w:left="43"/>
        <w:rPr>
          <w:rFonts w:eastAsiaTheme="minorHAnsi"/>
          <w:color w:val="2A2A2D"/>
          <w:w w:val="105"/>
          <w:sz w:val="24"/>
          <w:szCs w:val="24"/>
          <w:lang w:val="en-ZW"/>
        </w:rPr>
      </w:pPr>
      <w:r w:rsidRPr="00031E44">
        <w:rPr>
          <w:rFonts w:eastAsiaTheme="minorHAnsi"/>
          <w:color w:val="2A2A2D"/>
          <w:w w:val="105"/>
          <w:sz w:val="24"/>
          <w:szCs w:val="24"/>
          <w:lang w:val="en-ZW"/>
        </w:rPr>
        <w:t xml:space="preserve">Chris Kimmel, P.G. </w:t>
      </w:r>
      <w:r w:rsidRPr="00031E44">
        <w:rPr>
          <w:rFonts w:eastAsiaTheme="minorHAnsi"/>
          <w:color w:val="1A1A1C"/>
          <w:w w:val="105"/>
          <w:sz w:val="24"/>
          <w:szCs w:val="24"/>
          <w:lang w:val="en-ZW"/>
        </w:rPr>
        <w:t xml:space="preserve">Landau </w:t>
      </w:r>
      <w:r w:rsidRPr="00031E44">
        <w:rPr>
          <w:rFonts w:eastAsiaTheme="minorHAnsi"/>
          <w:color w:val="2A2A2D"/>
          <w:w w:val="105"/>
          <w:sz w:val="24"/>
          <w:szCs w:val="24"/>
          <w:lang w:val="en-ZW"/>
        </w:rPr>
        <w:t>Associates</w:t>
      </w:r>
    </w:p>
    <w:p w:rsidR="005F5173" w:rsidRPr="00B11C0C" w:rsidRDefault="005F5173" w:rsidP="00031E44">
      <w:pPr>
        <w:kinsoku w:val="0"/>
        <w:overflowPunct w:val="0"/>
        <w:autoSpaceDE w:val="0"/>
        <w:autoSpaceDN w:val="0"/>
        <w:adjustRightInd w:val="0"/>
        <w:spacing w:line="252" w:lineRule="exact"/>
        <w:ind w:left="43"/>
        <w:rPr>
          <w:rFonts w:eastAsiaTheme="minorHAnsi"/>
          <w:color w:val="2A2A2D"/>
          <w:w w:val="105"/>
          <w:sz w:val="24"/>
          <w:szCs w:val="24"/>
          <w:lang w:val="en-ZW"/>
        </w:rPr>
      </w:pPr>
      <w:r w:rsidRPr="00B11C0C">
        <w:rPr>
          <w:rFonts w:eastAsiaTheme="minorHAnsi"/>
          <w:color w:val="2A2A2D"/>
          <w:w w:val="105"/>
          <w:sz w:val="24"/>
          <w:szCs w:val="24"/>
          <w:lang w:val="en-ZW"/>
        </w:rPr>
        <w:t>S.S. Papadopulos</w:t>
      </w:r>
    </w:p>
    <w:p w:rsidR="00207B6A" w:rsidRPr="00B11C0C" w:rsidRDefault="00207B6A" w:rsidP="00BD4EFB">
      <w:pPr>
        <w:kinsoku w:val="0"/>
        <w:overflowPunct w:val="0"/>
        <w:autoSpaceDE w:val="0"/>
        <w:autoSpaceDN w:val="0"/>
        <w:adjustRightInd w:val="0"/>
        <w:spacing w:line="252" w:lineRule="exact"/>
        <w:ind w:left="43"/>
        <w:rPr>
          <w:rFonts w:eastAsiaTheme="minorHAnsi"/>
          <w:color w:val="2A2A2D"/>
          <w:w w:val="105"/>
          <w:sz w:val="24"/>
          <w:szCs w:val="24"/>
          <w:lang w:val="en-ZW"/>
        </w:rPr>
      </w:pPr>
      <w:r w:rsidRPr="00B11C0C">
        <w:rPr>
          <w:rFonts w:eastAsiaTheme="minorHAnsi"/>
          <w:color w:val="2A2A2D"/>
          <w:w w:val="105"/>
          <w:sz w:val="24"/>
          <w:szCs w:val="24"/>
          <w:lang w:val="en-ZW"/>
        </w:rPr>
        <w:t>Doug Wise, Portland Water Bureau</w:t>
      </w:r>
    </w:p>
    <w:p w:rsidR="005F5173" w:rsidRPr="00031E44" w:rsidRDefault="005F5173" w:rsidP="00031E44">
      <w:pPr>
        <w:kinsoku w:val="0"/>
        <w:overflowPunct w:val="0"/>
        <w:autoSpaceDE w:val="0"/>
        <w:autoSpaceDN w:val="0"/>
        <w:adjustRightInd w:val="0"/>
        <w:spacing w:line="252" w:lineRule="exact"/>
        <w:ind w:left="43"/>
        <w:rPr>
          <w:rFonts w:eastAsiaTheme="minorHAnsi"/>
          <w:color w:val="2A2A2D"/>
          <w:w w:val="105"/>
          <w:sz w:val="24"/>
          <w:szCs w:val="24"/>
          <w:lang w:val="en-ZW"/>
        </w:rPr>
      </w:pPr>
    </w:p>
    <w:p w:rsidR="00031E44" w:rsidRPr="00031E44" w:rsidRDefault="00031E44" w:rsidP="00031E44">
      <w:pPr>
        <w:kinsoku w:val="0"/>
        <w:overflowPunct w:val="0"/>
        <w:autoSpaceDE w:val="0"/>
        <w:autoSpaceDN w:val="0"/>
        <w:adjustRightInd w:val="0"/>
        <w:ind w:left="55"/>
        <w:rPr>
          <w:rFonts w:eastAsiaTheme="minorHAnsi"/>
          <w:color w:val="2A2A2D"/>
          <w:w w:val="105"/>
          <w:sz w:val="24"/>
          <w:szCs w:val="24"/>
          <w:lang w:val="en-ZW"/>
        </w:rPr>
      </w:pPr>
      <w:r w:rsidRPr="00031E44">
        <w:rPr>
          <w:rFonts w:eastAsiaTheme="minorHAnsi"/>
          <w:color w:val="2A2A2D"/>
          <w:w w:val="105"/>
          <w:sz w:val="24"/>
          <w:szCs w:val="24"/>
          <w:lang w:val="en-ZW"/>
        </w:rPr>
        <w:t>ECSI #1479</w:t>
      </w:r>
    </w:p>
    <w:p w:rsidR="005029D0" w:rsidRPr="00B11C0C" w:rsidRDefault="005029D0" w:rsidP="00031E44">
      <w:pPr>
        <w:rPr>
          <w:sz w:val="24"/>
          <w:szCs w:val="24"/>
        </w:rPr>
      </w:pPr>
    </w:p>
    <w:p w:rsidR="005F5173" w:rsidRPr="00B11C0C" w:rsidRDefault="005F5173" w:rsidP="00031E44">
      <w:pPr>
        <w:rPr>
          <w:sz w:val="24"/>
          <w:szCs w:val="24"/>
        </w:rPr>
      </w:pPr>
      <w:r w:rsidRPr="00B11C0C">
        <w:rPr>
          <w:b/>
          <w:sz w:val="24"/>
          <w:szCs w:val="24"/>
        </w:rPr>
        <w:t>Attachment</w:t>
      </w:r>
      <w:r w:rsidRPr="00B11C0C">
        <w:rPr>
          <w:sz w:val="24"/>
          <w:szCs w:val="24"/>
        </w:rPr>
        <w:t xml:space="preserve">: </w:t>
      </w:r>
    </w:p>
    <w:p w:rsidR="00A161F5" w:rsidRPr="00A161F5" w:rsidRDefault="00A161F5" w:rsidP="00A161F5">
      <w:pPr>
        <w:pStyle w:val="BodyText"/>
        <w:kinsoku w:val="0"/>
        <w:overflowPunct w:val="0"/>
        <w:spacing w:line="242" w:lineRule="auto"/>
        <w:rPr>
          <w:i/>
          <w:iCs/>
          <w:sz w:val="24"/>
          <w:szCs w:val="24"/>
          <w:lang w:val="en-ZW"/>
        </w:rPr>
      </w:pPr>
      <w:r w:rsidRPr="00B11C0C">
        <w:rPr>
          <w:rFonts w:eastAsiaTheme="minorHAnsi"/>
          <w:sz w:val="24"/>
          <w:szCs w:val="24"/>
          <w:lang w:val="en-ZW"/>
        </w:rPr>
        <w:t>July 3, 2019</w:t>
      </w:r>
      <w:r w:rsidRPr="00B11C0C">
        <w:rPr>
          <w:rFonts w:eastAsiaTheme="minorHAnsi"/>
          <w:sz w:val="24"/>
          <w:szCs w:val="24"/>
          <w:lang w:val="en-ZW"/>
        </w:rPr>
        <w:t>,</w:t>
      </w:r>
      <w:r w:rsidRPr="00B11C0C">
        <w:rPr>
          <w:rFonts w:eastAsiaTheme="minorHAnsi"/>
          <w:sz w:val="24"/>
          <w:szCs w:val="24"/>
          <w:lang w:val="en-ZW"/>
        </w:rPr>
        <w:t xml:space="preserve"> </w:t>
      </w:r>
      <w:r w:rsidRPr="00A161F5">
        <w:rPr>
          <w:rFonts w:eastAsiaTheme="minorHAnsi"/>
          <w:sz w:val="24"/>
          <w:szCs w:val="24"/>
          <w:lang w:val="en-ZW"/>
        </w:rPr>
        <w:t>GSI Water Solutions, Inc.</w:t>
      </w:r>
      <w:r w:rsidRPr="00B11C0C">
        <w:rPr>
          <w:rFonts w:eastAsiaTheme="minorHAnsi"/>
          <w:sz w:val="24"/>
          <w:szCs w:val="24"/>
          <w:lang w:val="en-ZW"/>
        </w:rPr>
        <w:t xml:space="preserve">: </w:t>
      </w:r>
      <w:r w:rsidRPr="00B11C0C">
        <w:rPr>
          <w:sz w:val="24"/>
          <w:szCs w:val="24"/>
          <w:lang w:val="en-ZW"/>
        </w:rPr>
        <w:t xml:space="preserve">Review of </w:t>
      </w:r>
      <w:r w:rsidRPr="00B11C0C">
        <w:rPr>
          <w:i/>
          <w:iCs/>
          <w:sz w:val="24"/>
          <w:szCs w:val="24"/>
          <w:lang w:val="en-ZW"/>
        </w:rPr>
        <w:t xml:space="preserve">Annual Performance Report, 1 January 2018 – 31 December 2018; Five Year Remedy Performance Evaluation; East Multnomah </w:t>
      </w:r>
      <w:r w:rsidRPr="00B11C0C">
        <w:rPr>
          <w:i/>
          <w:iCs/>
          <w:sz w:val="24"/>
          <w:szCs w:val="24"/>
          <w:lang w:val="en-ZW"/>
        </w:rPr>
        <w:t>T</w:t>
      </w:r>
      <w:r w:rsidRPr="00B11C0C">
        <w:rPr>
          <w:i/>
          <w:iCs/>
          <w:sz w:val="24"/>
          <w:szCs w:val="24"/>
          <w:lang w:val="en-ZW"/>
        </w:rPr>
        <w:t>routdale</w:t>
      </w:r>
      <w:r w:rsidRPr="00B11C0C">
        <w:rPr>
          <w:i/>
          <w:iCs/>
          <w:sz w:val="24"/>
          <w:szCs w:val="24"/>
          <w:lang w:val="en-ZW"/>
        </w:rPr>
        <w:t xml:space="preserve"> </w:t>
      </w:r>
      <w:r w:rsidRPr="00A161F5">
        <w:rPr>
          <w:rFonts w:eastAsiaTheme="minorHAnsi"/>
          <w:i/>
          <w:iCs/>
          <w:sz w:val="24"/>
          <w:szCs w:val="24"/>
          <w:lang w:val="en-ZW"/>
        </w:rPr>
        <w:t>Sandstone Aquifer Remedy; ECSI 1479</w:t>
      </w:r>
      <w:r w:rsidRPr="00A161F5">
        <w:rPr>
          <w:rFonts w:eastAsiaTheme="minorHAnsi"/>
          <w:sz w:val="24"/>
          <w:szCs w:val="24"/>
          <w:lang w:val="en-ZW"/>
        </w:rPr>
        <w:t>; dated May 31, 2019</w:t>
      </w:r>
      <w:r w:rsidR="00BD4EFB" w:rsidRPr="00B11C0C">
        <w:rPr>
          <w:rFonts w:eastAsiaTheme="minorHAnsi"/>
          <w:sz w:val="24"/>
          <w:szCs w:val="24"/>
          <w:lang w:val="en-ZW"/>
        </w:rPr>
        <w:t>.</w:t>
      </w:r>
    </w:p>
    <w:p w:rsidR="00A161F5" w:rsidRPr="00A161F5" w:rsidRDefault="00A161F5" w:rsidP="00A161F5">
      <w:pPr>
        <w:kinsoku w:val="0"/>
        <w:overflowPunct w:val="0"/>
        <w:autoSpaceDE w:val="0"/>
        <w:autoSpaceDN w:val="0"/>
        <w:adjustRightInd w:val="0"/>
        <w:spacing w:line="245" w:lineRule="exact"/>
        <w:ind w:left="39"/>
        <w:rPr>
          <w:rFonts w:ascii="Arial" w:eastAsiaTheme="minorHAnsi" w:hAnsi="Arial" w:cs="Arial"/>
          <w:sz w:val="24"/>
          <w:szCs w:val="24"/>
          <w:lang w:val="en-ZW"/>
        </w:rPr>
      </w:pPr>
    </w:p>
    <w:p w:rsidR="00A161F5" w:rsidRPr="00B11C0C" w:rsidRDefault="00A161F5" w:rsidP="00031E44">
      <w:pPr>
        <w:rPr>
          <w:sz w:val="24"/>
          <w:szCs w:val="24"/>
        </w:rPr>
      </w:pPr>
      <w:bookmarkStart w:id="0" w:name="_GoBack"/>
      <w:bookmarkEnd w:id="0"/>
    </w:p>
    <w:sectPr w:rsidR="00A161F5" w:rsidRPr="00B11C0C" w:rsidSect="005029D0">
      <w:headerReference w:type="first" r:id="rId7"/>
      <w:pgSz w:w="12240" w:h="15840" w:code="1"/>
      <w:pgMar w:top="1310" w:right="1440" w:bottom="1440" w:left="1440" w:header="45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61F8" w:rsidRDefault="009861F8">
      <w:r>
        <w:separator/>
      </w:r>
    </w:p>
  </w:endnote>
  <w:endnote w:type="continuationSeparator" w:id="0">
    <w:p w:rsidR="009861F8" w:rsidRDefault="00986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61F8" w:rsidRDefault="009861F8">
      <w:r>
        <w:separator/>
      </w:r>
    </w:p>
  </w:footnote>
  <w:footnote w:type="continuationSeparator" w:id="0">
    <w:p w:rsidR="009861F8" w:rsidRDefault="009861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18CD" w:rsidRPr="00442032" w:rsidRDefault="005218CD">
    <w:pPr>
      <w:pStyle w:val="Header"/>
      <w:tabs>
        <w:tab w:val="clear" w:pos="4680"/>
        <w:tab w:val="clear" w:pos="9360"/>
        <w:tab w:val="right" w:pos="11016"/>
      </w:tabs>
      <w:ind w:left="0" w:right="90" w:hanging="990"/>
      <w:rPr>
        <w:color w:val="4B5B9F"/>
      </w:rPr>
    </w:pPr>
    <w:r w:rsidRPr="001630E9">
      <w:rPr>
        <w:noProof/>
        <w:color w:val="4B5B9F"/>
        <w:lang w:val="en-ZW" w:eastAsia="en-ZW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-553444</wp:posOffset>
          </wp:positionH>
          <wp:positionV relativeFrom="paragraph">
            <wp:posOffset>32302</wp:posOffset>
          </wp:positionV>
          <wp:extent cx="890270" cy="882595"/>
          <wp:effectExtent l="19050" t="0" r="5439" b="0"/>
          <wp:wrapNone/>
          <wp:docPr id="8" name="Picture 0" descr="LETTERHEAD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911" cy="88594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42032">
      <w:rPr>
        <w:noProof/>
        <w:color w:val="4B5B9F"/>
        <w:lang w:val="en-ZW" w:eastAsia="en-ZW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429370</wp:posOffset>
          </wp:positionH>
          <wp:positionV relativeFrom="paragraph">
            <wp:posOffset>-15406</wp:posOffset>
          </wp:positionV>
          <wp:extent cx="6105967" cy="930303"/>
          <wp:effectExtent l="19050" t="0" r="9083" b="0"/>
          <wp:wrapNone/>
          <wp:docPr id="1" name="Picture 0" descr="LETTERHEAD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2.jpg"/>
                  <pic:cNvPicPr/>
                </pic:nvPicPr>
                <pic:blipFill>
                  <a:blip r:embed="rId2"/>
                  <a:srcRect l="13379"/>
                  <a:stretch>
                    <a:fillRect/>
                  </a:stretch>
                </pic:blipFill>
                <pic:spPr>
                  <a:xfrm>
                    <a:off x="0" y="0"/>
                    <a:ext cx="6105967" cy="9303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218CD" w:rsidRPr="00442032" w:rsidRDefault="00B11C0C">
    <w:pPr>
      <w:pStyle w:val="Header"/>
      <w:tabs>
        <w:tab w:val="left" w:pos="5760"/>
      </w:tabs>
      <w:spacing w:before="120"/>
      <w:ind w:right="-634"/>
      <w:jc w:val="right"/>
      <w:rPr>
        <w:b/>
        <w:color w:val="4B5B9F"/>
        <w:sz w:val="20"/>
        <w:szCs w:val="18"/>
      </w:rPr>
    </w:pPr>
    <w:r>
      <w:rPr>
        <w:rFonts w:ascii="Palatino Linotype" w:hAnsi="Palatino Linotype"/>
        <w:b/>
        <w:noProof/>
        <w:color w:val="4B5B9F"/>
        <w:szCs w:val="20"/>
      </w:rPr>
      <w:pict>
        <v:rect id="_x0000_s2049" style="position:absolute;left:0;text-align:left;margin-left:290.5pt;margin-top:6.15pt;width:218.5pt;height:18.2pt;z-index:-251657728" stroked="f"/>
      </w:pict>
    </w:r>
    <w:r w:rsidR="005218CD" w:rsidRPr="00442032">
      <w:rPr>
        <w:rFonts w:ascii="Palatino Linotype" w:hAnsi="Palatino Linotype"/>
        <w:b/>
        <w:color w:val="4B5B9F"/>
        <w:szCs w:val="20"/>
      </w:rPr>
      <w:t>Department of Environmental Quality</w:t>
    </w:r>
  </w:p>
  <w:p w:rsidR="005218CD" w:rsidRPr="00442032" w:rsidRDefault="005218CD">
    <w:pPr>
      <w:pStyle w:val="Header"/>
      <w:tabs>
        <w:tab w:val="clear" w:pos="4680"/>
        <w:tab w:val="clear" w:pos="9360"/>
        <w:tab w:val="left" w:pos="630"/>
        <w:tab w:val="right" w:pos="9990"/>
      </w:tabs>
      <w:ind w:left="0" w:right="-634" w:firstLine="0"/>
      <w:rPr>
        <w:rFonts w:ascii="Palatino Linotype" w:hAnsi="Palatino Linotype"/>
        <w:b/>
        <w:color w:val="4B5B9F"/>
        <w:sz w:val="18"/>
        <w:szCs w:val="18"/>
      </w:rPr>
    </w:pPr>
    <w:r w:rsidRPr="00442032">
      <w:rPr>
        <w:rFonts w:ascii="Palatino Linotype" w:hAnsi="Palatino Linotype"/>
        <w:b/>
        <w:color w:val="4B5B9F"/>
        <w:sz w:val="18"/>
        <w:szCs w:val="18"/>
      </w:rPr>
      <w:tab/>
    </w:r>
    <w:r w:rsidRPr="00442032">
      <w:rPr>
        <w:rFonts w:ascii="Palatino Linotype" w:hAnsi="Palatino Linotype"/>
        <w:b/>
        <w:color w:val="4B5B9F"/>
        <w:sz w:val="18"/>
        <w:szCs w:val="18"/>
      </w:rPr>
      <w:tab/>
    </w:r>
    <w:r>
      <w:rPr>
        <w:rFonts w:ascii="Palatino Linotype" w:hAnsi="Palatino Linotype"/>
        <w:b/>
        <w:color w:val="4B5B9F"/>
        <w:sz w:val="18"/>
        <w:szCs w:val="18"/>
      </w:rPr>
      <w:t>Northwest Region</w:t>
    </w:r>
  </w:p>
  <w:p w:rsidR="005218CD" w:rsidRPr="00E06EFC" w:rsidRDefault="005218CD" w:rsidP="00E06EFC">
    <w:pPr>
      <w:pStyle w:val="Header"/>
      <w:tabs>
        <w:tab w:val="clear" w:pos="4680"/>
        <w:tab w:val="clear" w:pos="9360"/>
        <w:tab w:val="left" w:pos="630"/>
        <w:tab w:val="right" w:pos="9990"/>
      </w:tabs>
      <w:ind w:left="0" w:right="-634" w:firstLine="0"/>
      <w:rPr>
        <w:rFonts w:ascii="Palatino Linotype" w:hAnsi="Palatino Linotype"/>
        <w:color w:val="4B5B9F"/>
        <w:sz w:val="18"/>
        <w:szCs w:val="18"/>
      </w:rPr>
    </w:pPr>
    <w:r w:rsidRPr="00442032">
      <w:rPr>
        <w:rFonts w:ascii="Palatino Linotype" w:hAnsi="Palatino Linotype"/>
        <w:color w:val="4B5B9F"/>
        <w:sz w:val="18"/>
        <w:szCs w:val="18"/>
      </w:rPr>
      <w:tab/>
    </w:r>
    <w:r w:rsidRPr="00442032">
      <w:rPr>
        <w:rFonts w:ascii="Palatino Linotype" w:hAnsi="Palatino Linotype"/>
        <w:color w:val="4B5B9F"/>
        <w:sz w:val="18"/>
        <w:szCs w:val="18"/>
      </w:rPr>
      <w:tab/>
    </w:r>
    <w:r w:rsidRPr="00E06EFC">
      <w:rPr>
        <w:rFonts w:ascii="Palatino Linotype" w:hAnsi="Palatino Linotype"/>
        <w:color w:val="4B5B9F"/>
        <w:sz w:val="18"/>
        <w:szCs w:val="18"/>
      </w:rPr>
      <w:t>700 NE Multnomah Street, Suite 600</w:t>
    </w:r>
  </w:p>
  <w:p w:rsidR="005218CD" w:rsidRPr="00442032" w:rsidRDefault="005218CD" w:rsidP="00E06EFC">
    <w:pPr>
      <w:pStyle w:val="Header"/>
      <w:tabs>
        <w:tab w:val="clear" w:pos="4680"/>
        <w:tab w:val="clear" w:pos="9360"/>
        <w:tab w:val="left" w:pos="630"/>
        <w:tab w:val="right" w:pos="9990"/>
      </w:tabs>
      <w:ind w:left="0" w:right="-634" w:firstLine="0"/>
      <w:rPr>
        <w:rFonts w:ascii="Palatino Linotype" w:hAnsi="Palatino Linotype"/>
        <w:color w:val="4B5B9F"/>
        <w:sz w:val="18"/>
        <w:szCs w:val="18"/>
      </w:rPr>
    </w:pPr>
    <w:r w:rsidRPr="00E06EFC">
      <w:rPr>
        <w:rFonts w:ascii="Palatino Linotype" w:hAnsi="Palatino Linotype"/>
        <w:color w:val="4B5B9F"/>
        <w:sz w:val="18"/>
        <w:szCs w:val="18"/>
      </w:rPr>
      <w:tab/>
      <w:t>Kate Brown, Governor</w:t>
    </w:r>
    <w:r w:rsidRPr="00E06EFC">
      <w:rPr>
        <w:rFonts w:ascii="Palatino Linotype" w:hAnsi="Palatino Linotype"/>
        <w:color w:val="4B5B9F"/>
        <w:sz w:val="18"/>
        <w:szCs w:val="18"/>
      </w:rPr>
      <w:tab/>
      <w:t>Portland, OR  97232</w:t>
    </w:r>
  </w:p>
  <w:p w:rsidR="005218CD" w:rsidRPr="00442032" w:rsidRDefault="005218CD">
    <w:pPr>
      <w:pStyle w:val="Header"/>
      <w:tabs>
        <w:tab w:val="clear" w:pos="4680"/>
        <w:tab w:val="clear" w:pos="9360"/>
        <w:tab w:val="left" w:pos="630"/>
        <w:tab w:val="right" w:pos="9990"/>
      </w:tabs>
      <w:ind w:left="0" w:right="-634" w:firstLine="0"/>
      <w:rPr>
        <w:rFonts w:ascii="Palatino Linotype" w:hAnsi="Palatino Linotype"/>
        <w:color w:val="4B5B9F"/>
        <w:sz w:val="18"/>
        <w:szCs w:val="18"/>
      </w:rPr>
    </w:pPr>
    <w:r w:rsidRPr="00442032">
      <w:rPr>
        <w:rFonts w:ascii="Palatino Linotype" w:hAnsi="Palatino Linotype"/>
        <w:color w:val="4B5B9F"/>
        <w:sz w:val="18"/>
        <w:szCs w:val="18"/>
      </w:rPr>
      <w:tab/>
    </w:r>
    <w:r w:rsidRPr="00442032">
      <w:rPr>
        <w:rFonts w:ascii="Palatino Linotype" w:hAnsi="Palatino Linotype"/>
        <w:color w:val="4B5B9F"/>
        <w:sz w:val="18"/>
        <w:szCs w:val="18"/>
      </w:rPr>
      <w:tab/>
      <w:t>(503) 229-5</w:t>
    </w:r>
    <w:r>
      <w:rPr>
        <w:rFonts w:ascii="Palatino Linotype" w:hAnsi="Palatino Linotype"/>
        <w:color w:val="4B5B9F"/>
        <w:sz w:val="18"/>
        <w:szCs w:val="18"/>
      </w:rPr>
      <w:t>2</w:t>
    </w:r>
    <w:r w:rsidRPr="00442032">
      <w:rPr>
        <w:rFonts w:ascii="Palatino Linotype" w:hAnsi="Palatino Linotype"/>
        <w:color w:val="4B5B9F"/>
        <w:sz w:val="18"/>
        <w:szCs w:val="18"/>
      </w:rPr>
      <w:t>6</w:t>
    </w:r>
    <w:r>
      <w:rPr>
        <w:rFonts w:ascii="Palatino Linotype" w:hAnsi="Palatino Linotype"/>
        <w:color w:val="4B5B9F"/>
        <w:sz w:val="18"/>
        <w:szCs w:val="18"/>
      </w:rPr>
      <w:t>3</w:t>
    </w:r>
  </w:p>
  <w:p w:rsidR="005218CD" w:rsidRPr="00442032" w:rsidRDefault="005218CD">
    <w:pPr>
      <w:pStyle w:val="Header"/>
      <w:tabs>
        <w:tab w:val="clear" w:pos="4680"/>
        <w:tab w:val="clear" w:pos="9360"/>
        <w:tab w:val="left" w:pos="630"/>
        <w:tab w:val="right" w:pos="9990"/>
      </w:tabs>
      <w:ind w:left="0" w:right="-634" w:firstLine="0"/>
      <w:rPr>
        <w:rFonts w:ascii="Palatino Linotype" w:hAnsi="Palatino Linotype"/>
        <w:color w:val="4B5B9F"/>
        <w:sz w:val="18"/>
        <w:szCs w:val="18"/>
      </w:rPr>
    </w:pPr>
    <w:r w:rsidRPr="00442032">
      <w:rPr>
        <w:rFonts w:ascii="Palatino Linotype" w:hAnsi="Palatino Linotype"/>
        <w:color w:val="4B5B9F"/>
        <w:sz w:val="18"/>
        <w:szCs w:val="18"/>
      </w:rPr>
      <w:tab/>
    </w:r>
    <w:r w:rsidRPr="00442032">
      <w:rPr>
        <w:rFonts w:ascii="Palatino Linotype" w:hAnsi="Palatino Linotype"/>
        <w:color w:val="4B5B9F"/>
        <w:sz w:val="18"/>
        <w:szCs w:val="18"/>
      </w:rPr>
      <w:tab/>
      <w:t>FAX (503) 229-6</w:t>
    </w:r>
    <w:r>
      <w:rPr>
        <w:rFonts w:ascii="Palatino Linotype" w:hAnsi="Palatino Linotype"/>
        <w:color w:val="4B5B9F"/>
        <w:sz w:val="18"/>
        <w:szCs w:val="18"/>
      </w:rPr>
      <w:t>945</w:t>
    </w:r>
  </w:p>
  <w:p w:rsidR="005218CD" w:rsidRPr="00442032" w:rsidRDefault="005218CD">
    <w:pPr>
      <w:pStyle w:val="Header"/>
      <w:tabs>
        <w:tab w:val="left" w:pos="5760"/>
      </w:tabs>
      <w:ind w:right="-630"/>
      <w:jc w:val="right"/>
      <w:rPr>
        <w:rFonts w:ascii="Palatino Linotype" w:hAnsi="Palatino Linotype"/>
        <w:color w:val="4B5B9F"/>
      </w:rPr>
    </w:pPr>
    <w:r w:rsidRPr="00442032">
      <w:rPr>
        <w:rFonts w:ascii="Palatino Linotype" w:hAnsi="Palatino Linotype"/>
        <w:color w:val="4B5B9F"/>
        <w:sz w:val="18"/>
        <w:szCs w:val="18"/>
      </w:rPr>
      <w:tab/>
    </w:r>
    <w:r w:rsidRPr="00442032">
      <w:rPr>
        <w:rFonts w:ascii="Palatino Linotype" w:hAnsi="Palatino Linotype"/>
        <w:color w:val="4B5B9F"/>
        <w:sz w:val="18"/>
        <w:szCs w:val="18"/>
      </w:rPr>
      <w:tab/>
      <w:t>TTY 711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A1A19"/>
    <w:multiLevelType w:val="hybridMultilevel"/>
    <w:tmpl w:val="AD6EFB30"/>
    <w:lvl w:ilvl="0" w:tplc="0409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" w15:restartNumberingAfterBreak="0">
    <w:nsid w:val="0E3710FF"/>
    <w:multiLevelType w:val="hybridMultilevel"/>
    <w:tmpl w:val="63C4CDE2"/>
    <w:lvl w:ilvl="0" w:tplc="0409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" w15:restartNumberingAfterBreak="0">
    <w:nsid w:val="103900E9"/>
    <w:multiLevelType w:val="hybridMultilevel"/>
    <w:tmpl w:val="2AE29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A0749D"/>
    <w:multiLevelType w:val="hybridMultilevel"/>
    <w:tmpl w:val="1AFA5C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121" w:allStyles="1" w:customStyles="0" w:latentStyles="0" w:stylesInUse="0" w:headingStyles="1" w:numberingStyles="0" w:tableStyles="0" w:directFormattingOnRuns="1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360E"/>
    <w:rsid w:val="00031E44"/>
    <w:rsid w:val="000369DF"/>
    <w:rsid w:val="0007130C"/>
    <w:rsid w:val="00071DF1"/>
    <w:rsid w:val="000819A5"/>
    <w:rsid w:val="000C6492"/>
    <w:rsid w:val="00144302"/>
    <w:rsid w:val="001630E9"/>
    <w:rsid w:val="0018360E"/>
    <w:rsid w:val="001A2041"/>
    <w:rsid w:val="001A61CB"/>
    <w:rsid w:val="001D0EA0"/>
    <w:rsid w:val="001D4A26"/>
    <w:rsid w:val="00207B6A"/>
    <w:rsid w:val="00215294"/>
    <w:rsid w:val="00216B3F"/>
    <w:rsid w:val="00227F8C"/>
    <w:rsid w:val="00231D0E"/>
    <w:rsid w:val="002C5310"/>
    <w:rsid w:val="003129EB"/>
    <w:rsid w:val="00394F4E"/>
    <w:rsid w:val="004053C6"/>
    <w:rsid w:val="00442032"/>
    <w:rsid w:val="00452E8E"/>
    <w:rsid w:val="00453011"/>
    <w:rsid w:val="005029D0"/>
    <w:rsid w:val="005218CD"/>
    <w:rsid w:val="00535646"/>
    <w:rsid w:val="005734CB"/>
    <w:rsid w:val="00573579"/>
    <w:rsid w:val="005A5A35"/>
    <w:rsid w:val="005B02CC"/>
    <w:rsid w:val="005C3EB5"/>
    <w:rsid w:val="005E029D"/>
    <w:rsid w:val="005F5173"/>
    <w:rsid w:val="00636083"/>
    <w:rsid w:val="00662B0F"/>
    <w:rsid w:val="006A4FFA"/>
    <w:rsid w:val="006E2794"/>
    <w:rsid w:val="00712124"/>
    <w:rsid w:val="007A1C3E"/>
    <w:rsid w:val="0082599D"/>
    <w:rsid w:val="008673F3"/>
    <w:rsid w:val="008734B6"/>
    <w:rsid w:val="00934745"/>
    <w:rsid w:val="00957402"/>
    <w:rsid w:val="009861F8"/>
    <w:rsid w:val="009C7FB4"/>
    <w:rsid w:val="00A161F5"/>
    <w:rsid w:val="00A52D24"/>
    <w:rsid w:val="00A741B6"/>
    <w:rsid w:val="00A741F1"/>
    <w:rsid w:val="00AD284E"/>
    <w:rsid w:val="00AE6A44"/>
    <w:rsid w:val="00AF2D53"/>
    <w:rsid w:val="00B07DC3"/>
    <w:rsid w:val="00B11C0C"/>
    <w:rsid w:val="00B20C10"/>
    <w:rsid w:val="00B53634"/>
    <w:rsid w:val="00B6058C"/>
    <w:rsid w:val="00B9304B"/>
    <w:rsid w:val="00BA2157"/>
    <w:rsid w:val="00BD4EFB"/>
    <w:rsid w:val="00BF4F5B"/>
    <w:rsid w:val="00C625D6"/>
    <w:rsid w:val="00C66C4C"/>
    <w:rsid w:val="00C70995"/>
    <w:rsid w:val="00C90B27"/>
    <w:rsid w:val="00D20FDE"/>
    <w:rsid w:val="00D30932"/>
    <w:rsid w:val="00D463D5"/>
    <w:rsid w:val="00D62C0F"/>
    <w:rsid w:val="00D646FA"/>
    <w:rsid w:val="00D70F61"/>
    <w:rsid w:val="00D80FBC"/>
    <w:rsid w:val="00DA5A46"/>
    <w:rsid w:val="00E04940"/>
    <w:rsid w:val="00E06EFC"/>
    <w:rsid w:val="00E31568"/>
    <w:rsid w:val="00E645A3"/>
    <w:rsid w:val="00E8761B"/>
    <w:rsid w:val="00EB76DF"/>
    <w:rsid w:val="00ED61B6"/>
    <w:rsid w:val="00F04519"/>
    <w:rsid w:val="00F97DA4"/>
    <w:rsid w:val="00FD30DD"/>
    <w:rsid w:val="00FF2812"/>
    <w:rsid w:val="00FF7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148A16A"/>
  <w15:docId w15:val="{44606133-DB2B-406F-B071-653DAF321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rebuchet MS" w:eastAsiaTheme="minorHAnsi" w:hAnsi="Trebuchet MS" w:cstheme="minorBidi"/>
        <w:sz w:val="22"/>
        <w:szCs w:val="22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6B3F"/>
    <w:pPr>
      <w:spacing w:after="0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line">
    <w:name w:val="Headline"/>
    <w:basedOn w:val="Normal"/>
    <w:qFormat/>
    <w:rsid w:val="005029D0"/>
    <w:pPr>
      <w:ind w:left="2160" w:hanging="2160"/>
    </w:pPr>
    <w:rPr>
      <w:rFonts w:ascii="Arial Black" w:eastAsiaTheme="minorHAnsi" w:hAnsi="Arial Black" w:cstheme="minorBidi"/>
      <w:spacing w:val="-6"/>
      <w:w w:val="90"/>
      <w:kern w:val="40"/>
      <w:sz w:val="40"/>
      <w:szCs w:val="22"/>
    </w:rPr>
  </w:style>
  <w:style w:type="character" w:customStyle="1" w:styleId="Item">
    <w:name w:val="Item"/>
    <w:uiPriority w:val="1"/>
    <w:qFormat/>
    <w:rsid w:val="005029D0"/>
    <w:rPr>
      <w:rFonts w:ascii="Trebuchet MS" w:hAnsi="Trebuchet MS"/>
      <w:b/>
      <w:sz w:val="22"/>
    </w:rPr>
  </w:style>
  <w:style w:type="paragraph" w:customStyle="1" w:styleId="NormalTable">
    <w:name w:val="NormalTable"/>
    <w:basedOn w:val="Normal"/>
    <w:qFormat/>
    <w:rsid w:val="005029D0"/>
    <w:pPr>
      <w:spacing w:after="120"/>
    </w:pPr>
    <w:rPr>
      <w:rFonts w:eastAsiaTheme="minorHAnsi" w:cstheme="minorBidi"/>
      <w:sz w:val="22"/>
      <w:szCs w:val="22"/>
    </w:rPr>
  </w:style>
  <w:style w:type="character" w:customStyle="1" w:styleId="Label">
    <w:name w:val="Label"/>
    <w:basedOn w:val="DefaultParagraphFont"/>
    <w:uiPriority w:val="1"/>
    <w:qFormat/>
    <w:rsid w:val="005029D0"/>
    <w:rPr>
      <w:rFonts w:ascii="Trebuchet MS" w:hAnsi="Trebuchet MS"/>
      <w:sz w:val="16"/>
    </w:rPr>
  </w:style>
  <w:style w:type="paragraph" w:customStyle="1" w:styleId="Head">
    <w:name w:val="Head"/>
    <w:basedOn w:val="Normal"/>
    <w:qFormat/>
    <w:rsid w:val="005029D0"/>
    <w:pPr>
      <w:spacing w:after="120"/>
      <w:ind w:left="2160"/>
    </w:pPr>
    <w:rPr>
      <w:rFonts w:eastAsiaTheme="minorHAnsi" w:cstheme="minorBidi"/>
      <w:b/>
      <w:sz w:val="24"/>
      <w:szCs w:val="22"/>
      <w:u w:val="single"/>
    </w:rPr>
  </w:style>
  <w:style w:type="paragraph" w:styleId="Header">
    <w:name w:val="header"/>
    <w:basedOn w:val="Normal"/>
    <w:link w:val="HeaderChar"/>
    <w:unhideWhenUsed/>
    <w:rsid w:val="005029D0"/>
    <w:pPr>
      <w:tabs>
        <w:tab w:val="center" w:pos="4680"/>
        <w:tab w:val="right" w:pos="9360"/>
      </w:tabs>
      <w:ind w:left="2160" w:hanging="2160"/>
    </w:pPr>
    <w:rPr>
      <w:rFonts w:eastAsia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rsid w:val="005029D0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5029D0"/>
    <w:pPr>
      <w:tabs>
        <w:tab w:val="center" w:pos="4680"/>
        <w:tab w:val="right" w:pos="9360"/>
      </w:tabs>
      <w:ind w:left="2160" w:hanging="2160"/>
    </w:pPr>
    <w:rPr>
      <w:rFonts w:eastAsia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5029D0"/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29D0"/>
    <w:pPr>
      <w:ind w:left="2160" w:hanging="2160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9D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16B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16B3F"/>
  </w:style>
  <w:style w:type="character" w:customStyle="1" w:styleId="CommentTextChar">
    <w:name w:val="Comment Text Char"/>
    <w:basedOn w:val="DefaultParagraphFont"/>
    <w:link w:val="CommentText"/>
    <w:uiPriority w:val="99"/>
    <w:rsid w:val="00216B3F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16B3F"/>
    <w:rPr>
      <w:rFonts w:ascii="Times New Roman" w:hAnsi="Times New Roman" w:cs="Times New Roman" w:hint="default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7130C"/>
    <w:pPr>
      <w:ind w:left="720"/>
    </w:pPr>
    <w:rPr>
      <w:rFonts w:ascii="Calibri" w:eastAsiaTheme="minorHAnsi" w:hAnsi="Calibri"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53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531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A161F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161F5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4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2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deq</Company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Kenneth Thiessen</dc:creator>
  <cp:lastModifiedBy>THIESSEN Kenneth</cp:lastModifiedBy>
  <cp:revision>17</cp:revision>
  <cp:lastPrinted>2016-03-08T00:36:00Z</cp:lastPrinted>
  <dcterms:created xsi:type="dcterms:W3CDTF">2016-03-08T19:12:00Z</dcterms:created>
  <dcterms:modified xsi:type="dcterms:W3CDTF">2019-07-04T00:53:00Z</dcterms:modified>
</cp:coreProperties>
</file>