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0C" w:rsidRPr="00204AB3" w:rsidRDefault="00381473" w:rsidP="0007130C">
      <w:pPr>
        <w:spacing w:line="264" w:lineRule="auto"/>
        <w:jc w:val="both"/>
        <w:rPr>
          <w:sz w:val="24"/>
          <w:szCs w:val="24"/>
        </w:rPr>
      </w:pPr>
      <w:r w:rsidRPr="00204AB3">
        <w:rPr>
          <w:sz w:val="24"/>
          <w:szCs w:val="24"/>
        </w:rPr>
        <w:t>July 2</w:t>
      </w:r>
      <w:r w:rsidR="00B53634" w:rsidRPr="00204AB3">
        <w:rPr>
          <w:sz w:val="24"/>
          <w:szCs w:val="24"/>
        </w:rPr>
        <w:t>, 2018</w:t>
      </w:r>
    </w:p>
    <w:p w:rsidR="0007130C" w:rsidRPr="00204AB3" w:rsidRDefault="0007130C" w:rsidP="00E645A3">
      <w:pPr>
        <w:spacing w:line="264" w:lineRule="auto"/>
        <w:rPr>
          <w:sz w:val="24"/>
          <w:szCs w:val="24"/>
        </w:rPr>
      </w:pPr>
    </w:p>
    <w:p w:rsidR="006B1647" w:rsidRPr="00204AB3" w:rsidRDefault="006B1647" w:rsidP="006B1647">
      <w:pPr>
        <w:autoSpaceDE w:val="0"/>
        <w:autoSpaceDN w:val="0"/>
        <w:adjustRightInd w:val="0"/>
        <w:rPr>
          <w:rFonts w:eastAsiaTheme="minorHAnsi"/>
          <w:sz w:val="24"/>
          <w:szCs w:val="24"/>
          <w:lang w:val="en-ZW"/>
        </w:rPr>
      </w:pPr>
      <w:r w:rsidRPr="00204AB3">
        <w:rPr>
          <w:rFonts w:eastAsiaTheme="minorHAnsi"/>
          <w:sz w:val="24"/>
          <w:szCs w:val="24"/>
          <w:lang w:val="en-ZW"/>
        </w:rPr>
        <w:t>Jason Hegdahl, Cascade Corporation</w:t>
      </w:r>
    </w:p>
    <w:p w:rsidR="006B1647" w:rsidRPr="00204AB3" w:rsidRDefault="006B1647" w:rsidP="006B1647">
      <w:pPr>
        <w:autoSpaceDE w:val="0"/>
        <w:autoSpaceDN w:val="0"/>
        <w:adjustRightInd w:val="0"/>
        <w:rPr>
          <w:rFonts w:eastAsiaTheme="minorHAnsi"/>
          <w:sz w:val="24"/>
          <w:szCs w:val="24"/>
          <w:lang w:val="en-ZW"/>
        </w:rPr>
      </w:pPr>
      <w:r w:rsidRPr="00204AB3">
        <w:rPr>
          <w:rFonts w:eastAsiaTheme="minorHAnsi"/>
          <w:sz w:val="24"/>
          <w:szCs w:val="24"/>
          <w:lang w:val="en-ZW"/>
        </w:rPr>
        <w:t>2201 NE 201st Avenue</w:t>
      </w:r>
    </w:p>
    <w:p w:rsidR="006B1647" w:rsidRPr="00204AB3" w:rsidRDefault="006B1647" w:rsidP="006B1647">
      <w:pPr>
        <w:autoSpaceDE w:val="0"/>
        <w:autoSpaceDN w:val="0"/>
        <w:adjustRightInd w:val="0"/>
        <w:rPr>
          <w:rFonts w:eastAsiaTheme="minorHAnsi"/>
          <w:sz w:val="24"/>
          <w:szCs w:val="24"/>
          <w:lang w:val="en-ZW"/>
        </w:rPr>
      </w:pPr>
      <w:r w:rsidRPr="00204AB3">
        <w:rPr>
          <w:rFonts w:eastAsiaTheme="minorHAnsi"/>
          <w:sz w:val="24"/>
          <w:szCs w:val="24"/>
          <w:lang w:val="en-ZW"/>
        </w:rPr>
        <w:t>Fairview, Oregon 97024</w:t>
      </w:r>
    </w:p>
    <w:p w:rsidR="006B1647" w:rsidRPr="00204AB3" w:rsidRDefault="006B1647" w:rsidP="006B1647">
      <w:pPr>
        <w:autoSpaceDE w:val="0"/>
        <w:autoSpaceDN w:val="0"/>
        <w:adjustRightInd w:val="0"/>
        <w:rPr>
          <w:rFonts w:eastAsiaTheme="minorHAnsi"/>
          <w:sz w:val="24"/>
          <w:szCs w:val="24"/>
          <w:lang w:val="en-ZW"/>
        </w:rPr>
      </w:pPr>
    </w:p>
    <w:p w:rsidR="00452E8E" w:rsidRPr="00204AB3" w:rsidRDefault="006B1647" w:rsidP="006B1647">
      <w:pPr>
        <w:spacing w:line="264" w:lineRule="auto"/>
        <w:jc w:val="both"/>
        <w:rPr>
          <w:rFonts w:eastAsiaTheme="minorHAnsi"/>
          <w:sz w:val="24"/>
          <w:szCs w:val="24"/>
          <w:lang w:val="en-ZW"/>
        </w:rPr>
      </w:pPr>
      <w:r w:rsidRPr="00204AB3">
        <w:rPr>
          <w:rFonts w:eastAsiaTheme="minorHAnsi"/>
          <w:sz w:val="24"/>
          <w:szCs w:val="24"/>
          <w:lang w:val="en-ZW"/>
        </w:rPr>
        <w:t xml:space="preserve">Nick Garson, </w:t>
      </w:r>
      <w:proofErr w:type="gramStart"/>
      <w:r w:rsidRPr="00204AB3">
        <w:rPr>
          <w:rFonts w:eastAsiaTheme="minorHAnsi"/>
          <w:sz w:val="24"/>
          <w:szCs w:val="24"/>
          <w:lang w:val="en-ZW"/>
        </w:rPr>
        <w:t>The</w:t>
      </w:r>
      <w:proofErr w:type="gramEnd"/>
      <w:r w:rsidRPr="00204AB3">
        <w:rPr>
          <w:rFonts w:eastAsiaTheme="minorHAnsi"/>
          <w:sz w:val="24"/>
          <w:szCs w:val="24"/>
          <w:lang w:val="en-ZW"/>
        </w:rPr>
        <w:t xml:space="preserve"> Boeing Company</w:t>
      </w:r>
    </w:p>
    <w:p w:rsidR="006B1647" w:rsidRPr="00204AB3" w:rsidRDefault="006B1647" w:rsidP="006B1647">
      <w:pPr>
        <w:autoSpaceDE w:val="0"/>
        <w:autoSpaceDN w:val="0"/>
        <w:adjustRightInd w:val="0"/>
        <w:rPr>
          <w:rFonts w:eastAsiaTheme="minorHAnsi"/>
          <w:sz w:val="24"/>
          <w:szCs w:val="24"/>
          <w:lang w:val="en-ZW"/>
        </w:rPr>
      </w:pPr>
      <w:r w:rsidRPr="00204AB3">
        <w:rPr>
          <w:rFonts w:eastAsiaTheme="minorHAnsi"/>
          <w:sz w:val="24"/>
          <w:szCs w:val="24"/>
          <w:lang w:val="en-ZW"/>
        </w:rPr>
        <w:t>P.O. Box 2207, M/S 7A-XA</w:t>
      </w:r>
    </w:p>
    <w:p w:rsidR="006B1647" w:rsidRPr="00204AB3" w:rsidRDefault="006B1647" w:rsidP="006B1647">
      <w:pPr>
        <w:spacing w:line="264" w:lineRule="auto"/>
        <w:jc w:val="both"/>
        <w:rPr>
          <w:rFonts w:eastAsiaTheme="minorHAnsi"/>
          <w:sz w:val="24"/>
          <w:szCs w:val="24"/>
          <w:lang w:val="en-ZW"/>
        </w:rPr>
      </w:pPr>
      <w:r w:rsidRPr="00204AB3">
        <w:rPr>
          <w:rFonts w:eastAsiaTheme="minorHAnsi"/>
          <w:sz w:val="24"/>
          <w:szCs w:val="24"/>
          <w:lang w:val="en-ZW"/>
        </w:rPr>
        <w:t>Seattle, WA 98124</w:t>
      </w:r>
    </w:p>
    <w:p w:rsidR="006B1647" w:rsidRPr="00204AB3" w:rsidRDefault="006B1647" w:rsidP="006B1647">
      <w:pPr>
        <w:spacing w:line="264" w:lineRule="auto"/>
        <w:jc w:val="both"/>
        <w:rPr>
          <w:sz w:val="24"/>
          <w:szCs w:val="24"/>
        </w:rPr>
      </w:pPr>
    </w:p>
    <w:p w:rsidR="00452E8E" w:rsidRPr="006B7070" w:rsidRDefault="0007130C" w:rsidP="006B7070">
      <w:pPr>
        <w:autoSpaceDE w:val="0"/>
        <w:autoSpaceDN w:val="0"/>
        <w:adjustRightInd w:val="0"/>
        <w:ind w:left="720" w:hanging="720"/>
        <w:rPr>
          <w:rFonts w:eastAsiaTheme="minorHAnsi"/>
          <w:b/>
          <w:sz w:val="24"/>
          <w:szCs w:val="24"/>
          <w:lang w:val="en-ZW"/>
        </w:rPr>
      </w:pPr>
      <w:r w:rsidRPr="006B7070">
        <w:rPr>
          <w:b/>
          <w:sz w:val="24"/>
          <w:szCs w:val="24"/>
        </w:rPr>
        <w:t>RE:</w:t>
      </w:r>
      <w:r w:rsidRPr="006B7070">
        <w:rPr>
          <w:b/>
          <w:sz w:val="24"/>
          <w:szCs w:val="24"/>
        </w:rPr>
        <w:tab/>
      </w:r>
      <w:r w:rsidR="00381473" w:rsidRPr="006B7070">
        <w:rPr>
          <w:rFonts w:eastAsiaTheme="minorHAnsi"/>
          <w:b/>
          <w:sz w:val="24"/>
          <w:szCs w:val="24"/>
          <w:lang w:val="en-ZW"/>
        </w:rPr>
        <w:t>Work Plan for Soil Vapor Extraction System Expansion</w:t>
      </w:r>
      <w:r w:rsidR="00204AB3" w:rsidRPr="006B7070">
        <w:rPr>
          <w:rFonts w:eastAsiaTheme="minorHAnsi"/>
          <w:b/>
          <w:sz w:val="24"/>
          <w:szCs w:val="24"/>
          <w:lang w:val="en-ZW"/>
        </w:rPr>
        <w:t xml:space="preserve">, </w:t>
      </w:r>
      <w:r w:rsidR="00381473" w:rsidRPr="006B7070">
        <w:rPr>
          <w:rFonts w:eastAsiaTheme="minorHAnsi"/>
          <w:b/>
          <w:sz w:val="24"/>
          <w:szCs w:val="24"/>
          <w:lang w:val="en-ZW"/>
        </w:rPr>
        <w:t>East Multnomah County Troutdale Sandstone Aquifer Remedy</w:t>
      </w:r>
      <w:r w:rsidR="00204AB3" w:rsidRPr="006B7070">
        <w:rPr>
          <w:rFonts w:eastAsiaTheme="minorHAnsi"/>
          <w:b/>
          <w:sz w:val="24"/>
          <w:szCs w:val="24"/>
          <w:lang w:val="en-ZW"/>
        </w:rPr>
        <w:t xml:space="preserve">, </w:t>
      </w:r>
      <w:r w:rsidR="00381473" w:rsidRPr="006B7070">
        <w:rPr>
          <w:rFonts w:eastAsiaTheme="minorHAnsi"/>
          <w:b/>
          <w:sz w:val="24"/>
          <w:szCs w:val="24"/>
          <w:lang w:val="en-ZW"/>
        </w:rPr>
        <w:t>Fairview, Oregon (ECSI #1479)</w:t>
      </w:r>
    </w:p>
    <w:p w:rsidR="00381473" w:rsidRPr="00204AB3" w:rsidRDefault="00381473" w:rsidP="00381473">
      <w:pPr>
        <w:autoSpaceDE w:val="0"/>
        <w:autoSpaceDN w:val="0"/>
        <w:adjustRightInd w:val="0"/>
        <w:rPr>
          <w:sz w:val="24"/>
          <w:szCs w:val="24"/>
        </w:rPr>
      </w:pPr>
    </w:p>
    <w:p w:rsidR="00381473" w:rsidRPr="00204AB3" w:rsidRDefault="0007130C" w:rsidP="0007130C">
      <w:pPr>
        <w:spacing w:line="264" w:lineRule="auto"/>
        <w:rPr>
          <w:sz w:val="24"/>
          <w:szCs w:val="24"/>
        </w:rPr>
      </w:pPr>
      <w:r w:rsidRPr="00204AB3">
        <w:rPr>
          <w:sz w:val="24"/>
          <w:szCs w:val="24"/>
        </w:rPr>
        <w:t>D</w:t>
      </w:r>
      <w:r w:rsidR="00381473" w:rsidRPr="00204AB3">
        <w:rPr>
          <w:sz w:val="24"/>
          <w:szCs w:val="24"/>
        </w:rPr>
        <w:t>ear M</w:t>
      </w:r>
      <w:r w:rsidR="006B1647" w:rsidRPr="00204AB3">
        <w:rPr>
          <w:sz w:val="24"/>
          <w:szCs w:val="24"/>
        </w:rPr>
        <w:t>essr</w:t>
      </w:r>
      <w:r w:rsidR="00381473" w:rsidRPr="00204AB3">
        <w:rPr>
          <w:sz w:val="24"/>
          <w:szCs w:val="24"/>
        </w:rPr>
        <w:t xml:space="preserve">s. </w:t>
      </w:r>
      <w:r w:rsidR="006B1647" w:rsidRPr="00204AB3">
        <w:rPr>
          <w:sz w:val="24"/>
          <w:szCs w:val="24"/>
        </w:rPr>
        <w:t>Hegdahl and Garson</w:t>
      </w:r>
      <w:r w:rsidR="00381473" w:rsidRPr="00204AB3">
        <w:rPr>
          <w:sz w:val="24"/>
          <w:szCs w:val="24"/>
        </w:rPr>
        <w:t xml:space="preserve">, </w:t>
      </w: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</w:p>
    <w:p w:rsidR="006B1647" w:rsidRPr="00204AB3" w:rsidRDefault="00535646" w:rsidP="006B1647">
      <w:pPr>
        <w:rPr>
          <w:sz w:val="24"/>
          <w:szCs w:val="24"/>
        </w:rPr>
      </w:pPr>
      <w:r w:rsidRPr="00204AB3">
        <w:rPr>
          <w:sz w:val="24"/>
          <w:szCs w:val="24"/>
        </w:rPr>
        <w:t xml:space="preserve">The Oregon Department of Environmental Quality (DEQ) </w:t>
      </w:r>
      <w:r w:rsidR="00B53634" w:rsidRPr="00204AB3">
        <w:rPr>
          <w:sz w:val="24"/>
          <w:szCs w:val="24"/>
        </w:rPr>
        <w:t xml:space="preserve">has reviewed the </w:t>
      </w:r>
      <w:r w:rsidR="00381473" w:rsidRPr="006B7070">
        <w:rPr>
          <w:rFonts w:eastAsiaTheme="minorHAnsi"/>
          <w:i/>
          <w:sz w:val="24"/>
          <w:szCs w:val="24"/>
          <w:lang w:val="en-ZW"/>
        </w:rPr>
        <w:t>Work Plan for Soil Va</w:t>
      </w:r>
      <w:r w:rsidR="006B1647" w:rsidRPr="006B7070">
        <w:rPr>
          <w:rFonts w:eastAsiaTheme="minorHAnsi"/>
          <w:i/>
          <w:sz w:val="24"/>
          <w:szCs w:val="24"/>
          <w:lang w:val="en-ZW"/>
        </w:rPr>
        <w:t xml:space="preserve">por Extraction System Expansion </w:t>
      </w:r>
      <w:r w:rsidR="00381473" w:rsidRPr="006B7070">
        <w:rPr>
          <w:rFonts w:eastAsiaTheme="minorHAnsi"/>
          <w:i/>
          <w:sz w:val="24"/>
          <w:szCs w:val="24"/>
          <w:lang w:val="en-ZW"/>
        </w:rPr>
        <w:t>East Multnomah County Troutdale Sandstone Aquifer Remedy</w:t>
      </w:r>
      <w:r w:rsidR="00B53634" w:rsidRPr="00204AB3">
        <w:rPr>
          <w:rFonts w:eastAsiaTheme="minorHAnsi"/>
          <w:bCs/>
          <w:sz w:val="24"/>
          <w:szCs w:val="24"/>
          <w:lang w:val="en-ZW"/>
        </w:rPr>
        <w:t xml:space="preserve">, dated </w:t>
      </w:r>
      <w:r w:rsidR="00381473" w:rsidRPr="00204AB3">
        <w:rPr>
          <w:rFonts w:eastAsiaTheme="minorHAnsi"/>
          <w:bCs/>
          <w:sz w:val="24"/>
          <w:szCs w:val="24"/>
          <w:lang w:val="en-ZW"/>
        </w:rPr>
        <w:t>February 19, 2018</w:t>
      </w:r>
      <w:r w:rsidR="00B53634" w:rsidRPr="00204AB3">
        <w:rPr>
          <w:rFonts w:eastAsiaTheme="minorHAnsi"/>
          <w:bCs/>
          <w:sz w:val="24"/>
          <w:szCs w:val="24"/>
          <w:lang w:val="en-ZW"/>
        </w:rPr>
        <w:t xml:space="preserve">. This workplan was prepared on your behalf by </w:t>
      </w:r>
      <w:r w:rsidR="006B1647" w:rsidRPr="00204AB3">
        <w:rPr>
          <w:sz w:val="24"/>
          <w:szCs w:val="24"/>
        </w:rPr>
        <w:t>Cindy Bartlett, RG</w:t>
      </w:r>
      <w:r w:rsidR="006B1647" w:rsidRPr="00204AB3">
        <w:rPr>
          <w:sz w:val="24"/>
          <w:szCs w:val="24"/>
        </w:rPr>
        <w:t xml:space="preserve"> and </w:t>
      </w:r>
      <w:r w:rsidR="006B1647" w:rsidRPr="00204AB3">
        <w:rPr>
          <w:sz w:val="24"/>
          <w:szCs w:val="24"/>
        </w:rPr>
        <w:t>Brent Miller, PE</w:t>
      </w:r>
      <w:r w:rsidR="006B1647" w:rsidRPr="00204AB3">
        <w:rPr>
          <w:sz w:val="24"/>
          <w:szCs w:val="24"/>
        </w:rPr>
        <w:t xml:space="preserve"> of </w:t>
      </w:r>
      <w:r w:rsidR="006B1647" w:rsidRPr="00204AB3">
        <w:rPr>
          <w:sz w:val="24"/>
          <w:szCs w:val="24"/>
        </w:rPr>
        <w:t>Geosyntec Consultants</w:t>
      </w:r>
      <w:r w:rsidR="006B1647" w:rsidRPr="00204AB3">
        <w:rPr>
          <w:sz w:val="24"/>
          <w:szCs w:val="24"/>
        </w:rPr>
        <w:t xml:space="preserve"> in Portland. This workplan </w:t>
      </w:r>
      <w:proofErr w:type="gramStart"/>
      <w:r w:rsidR="006B1647" w:rsidRPr="00204AB3">
        <w:rPr>
          <w:sz w:val="24"/>
          <w:szCs w:val="24"/>
        </w:rPr>
        <w:t>was appended</w:t>
      </w:r>
      <w:proofErr w:type="gramEnd"/>
      <w:r w:rsidR="006B1647" w:rsidRPr="00204AB3">
        <w:rPr>
          <w:sz w:val="24"/>
          <w:szCs w:val="24"/>
        </w:rPr>
        <w:t xml:space="preserve"> to the 2017 Annual Performance Report for the East Multnomah County, Troutdale Sandstone Aquifer Remedy, dated April 3, 2018.  </w:t>
      </w:r>
    </w:p>
    <w:p w:rsidR="00B53634" w:rsidRPr="00204AB3" w:rsidRDefault="00B53634" w:rsidP="006B1647">
      <w:pPr>
        <w:autoSpaceDE w:val="0"/>
        <w:autoSpaceDN w:val="0"/>
        <w:adjustRightInd w:val="0"/>
        <w:rPr>
          <w:rFonts w:eastAsiaTheme="minorHAnsi"/>
          <w:sz w:val="24"/>
          <w:szCs w:val="24"/>
          <w:lang w:val="en-ZW"/>
        </w:rPr>
      </w:pPr>
    </w:p>
    <w:p w:rsidR="00662B0F" w:rsidRDefault="0082450F" w:rsidP="0007130C"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DEQ approves the scope of work proposed </w:t>
      </w:r>
      <w:r w:rsidR="00F21AF8">
        <w:rPr>
          <w:sz w:val="24"/>
          <w:szCs w:val="24"/>
        </w:rPr>
        <w:t>for</w:t>
      </w:r>
      <w:r>
        <w:rPr>
          <w:sz w:val="24"/>
          <w:szCs w:val="24"/>
        </w:rPr>
        <w:t xml:space="preserve"> the installation of three vapor extraction and </w:t>
      </w:r>
      <w:r w:rsidR="00F21AF8">
        <w:rPr>
          <w:sz w:val="24"/>
          <w:szCs w:val="24"/>
        </w:rPr>
        <w:t>ground</w:t>
      </w:r>
      <w:r>
        <w:rPr>
          <w:sz w:val="24"/>
          <w:szCs w:val="24"/>
        </w:rPr>
        <w:t xml:space="preserve">water </w:t>
      </w:r>
      <w:r w:rsidR="00F21AF8">
        <w:rPr>
          <w:sz w:val="24"/>
          <w:szCs w:val="24"/>
        </w:rPr>
        <w:t>monitoring wells to be</w:t>
      </w:r>
      <w:r>
        <w:rPr>
          <w:sz w:val="24"/>
          <w:szCs w:val="24"/>
        </w:rPr>
        <w:t xml:space="preserve"> </w:t>
      </w:r>
      <w:r w:rsidR="00F21AF8">
        <w:rPr>
          <w:sz w:val="24"/>
          <w:szCs w:val="24"/>
        </w:rPr>
        <w:t>angle-drilled</w:t>
      </w:r>
      <w:r w:rsidR="00F21AF8">
        <w:rPr>
          <w:sz w:val="24"/>
          <w:szCs w:val="24"/>
        </w:rPr>
        <w:t xml:space="preserve"> beneath</w:t>
      </w:r>
      <w:r>
        <w:rPr>
          <w:sz w:val="24"/>
          <w:szCs w:val="24"/>
        </w:rPr>
        <w:t xml:space="preserve"> NE 201</w:t>
      </w:r>
      <w:r w:rsidRPr="0082450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Ave. </w:t>
      </w:r>
      <w:r w:rsidR="006B7070">
        <w:rPr>
          <w:sz w:val="24"/>
          <w:szCs w:val="24"/>
        </w:rPr>
        <w:t xml:space="preserve">The three wells </w:t>
      </w:r>
      <w:proofErr w:type="gramStart"/>
      <w:r w:rsidR="006B7070">
        <w:rPr>
          <w:sz w:val="24"/>
          <w:szCs w:val="24"/>
        </w:rPr>
        <w:t>w</w:t>
      </w:r>
      <w:bookmarkStart w:id="0" w:name="_GoBack"/>
      <w:bookmarkEnd w:id="0"/>
      <w:r w:rsidR="006B7070">
        <w:rPr>
          <w:sz w:val="24"/>
          <w:szCs w:val="24"/>
        </w:rPr>
        <w:t xml:space="preserve">ill be </w:t>
      </w:r>
      <w:r w:rsidR="00A217F2">
        <w:rPr>
          <w:sz w:val="24"/>
          <w:szCs w:val="24"/>
        </w:rPr>
        <w:t>piped</w:t>
      </w:r>
      <w:proofErr w:type="gramEnd"/>
      <w:r w:rsidR="006B7070">
        <w:rPr>
          <w:sz w:val="24"/>
          <w:szCs w:val="24"/>
        </w:rPr>
        <w:t xml:space="preserve"> to the existing </w:t>
      </w:r>
      <w:r w:rsidR="00A217F2">
        <w:rPr>
          <w:sz w:val="24"/>
          <w:szCs w:val="24"/>
        </w:rPr>
        <w:t>Central Treatment System vacuum pump</w:t>
      </w:r>
      <w:r w:rsidR="006B7070">
        <w:rPr>
          <w:sz w:val="24"/>
          <w:szCs w:val="24"/>
        </w:rPr>
        <w:t xml:space="preserve">. </w:t>
      </w:r>
      <w:r w:rsidR="00F21AF8">
        <w:rPr>
          <w:sz w:val="24"/>
          <w:szCs w:val="24"/>
        </w:rPr>
        <w:t xml:space="preserve">Please provide DEQ with the schedule for this drilling work. </w:t>
      </w:r>
    </w:p>
    <w:p w:rsidR="0082450F" w:rsidRPr="00204AB3" w:rsidRDefault="0082450F" w:rsidP="0007130C">
      <w:pPr>
        <w:spacing w:line="264" w:lineRule="auto"/>
        <w:rPr>
          <w:sz w:val="24"/>
          <w:szCs w:val="24"/>
        </w:rPr>
      </w:pP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  <w:r w:rsidRPr="00204AB3">
        <w:rPr>
          <w:sz w:val="24"/>
          <w:szCs w:val="24"/>
        </w:rPr>
        <w:t xml:space="preserve">Please </w:t>
      </w:r>
      <w:r w:rsidR="004053C6" w:rsidRPr="00204AB3">
        <w:rPr>
          <w:sz w:val="24"/>
          <w:szCs w:val="24"/>
        </w:rPr>
        <w:t xml:space="preserve">feel free to </w:t>
      </w:r>
      <w:r w:rsidRPr="00204AB3">
        <w:rPr>
          <w:sz w:val="24"/>
          <w:szCs w:val="24"/>
        </w:rPr>
        <w:t xml:space="preserve">call me with questions. </w:t>
      </w: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  <w:r w:rsidRPr="00204AB3">
        <w:rPr>
          <w:sz w:val="24"/>
          <w:szCs w:val="24"/>
        </w:rPr>
        <w:t>Sincerely,</w:t>
      </w: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  <w:r w:rsidRPr="00204AB3">
        <w:rPr>
          <w:sz w:val="24"/>
          <w:szCs w:val="24"/>
        </w:rPr>
        <w:t>Kenneth Thiessen</w:t>
      </w:r>
      <w:r w:rsidR="00B53634" w:rsidRPr="00204AB3">
        <w:rPr>
          <w:sz w:val="24"/>
          <w:szCs w:val="24"/>
        </w:rPr>
        <w:t>,</w:t>
      </w:r>
      <w:r w:rsidRPr="00204AB3">
        <w:rPr>
          <w:sz w:val="24"/>
          <w:szCs w:val="24"/>
        </w:rPr>
        <w:t xml:space="preserve"> CEG</w:t>
      </w: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  <w:r w:rsidRPr="00204AB3">
        <w:rPr>
          <w:sz w:val="24"/>
          <w:szCs w:val="24"/>
        </w:rPr>
        <w:t>Northwest Region Cleanup Section</w:t>
      </w: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</w:p>
    <w:p w:rsidR="006B1647" w:rsidRPr="00204AB3" w:rsidRDefault="00F04519" w:rsidP="006B1647">
      <w:pPr>
        <w:rPr>
          <w:sz w:val="24"/>
          <w:szCs w:val="24"/>
        </w:rPr>
      </w:pPr>
      <w:r w:rsidRPr="00204AB3">
        <w:rPr>
          <w:sz w:val="24"/>
          <w:szCs w:val="24"/>
        </w:rPr>
        <w:t>cc:</w:t>
      </w:r>
      <w:r w:rsidRPr="00204AB3">
        <w:rPr>
          <w:sz w:val="24"/>
          <w:szCs w:val="24"/>
        </w:rPr>
        <w:tab/>
      </w:r>
      <w:r w:rsidR="006B1647" w:rsidRPr="00204AB3">
        <w:rPr>
          <w:sz w:val="24"/>
          <w:szCs w:val="24"/>
        </w:rPr>
        <w:t>Cindy Bartlett, R</w:t>
      </w:r>
      <w:r w:rsidR="007842E7">
        <w:rPr>
          <w:sz w:val="24"/>
          <w:szCs w:val="24"/>
        </w:rPr>
        <w:t>.</w:t>
      </w:r>
      <w:r w:rsidR="006B1647" w:rsidRPr="00204AB3">
        <w:rPr>
          <w:sz w:val="24"/>
          <w:szCs w:val="24"/>
        </w:rPr>
        <w:t>G</w:t>
      </w:r>
      <w:r w:rsidR="007842E7">
        <w:rPr>
          <w:sz w:val="24"/>
          <w:szCs w:val="24"/>
        </w:rPr>
        <w:t>.</w:t>
      </w:r>
      <w:r w:rsidR="006B1647" w:rsidRPr="00204AB3">
        <w:rPr>
          <w:sz w:val="24"/>
          <w:szCs w:val="24"/>
        </w:rPr>
        <w:t xml:space="preserve"> </w:t>
      </w:r>
      <w:r w:rsidR="006B1647" w:rsidRPr="00204AB3">
        <w:rPr>
          <w:sz w:val="24"/>
          <w:szCs w:val="24"/>
        </w:rPr>
        <w:t>Geosyntec Consultants</w:t>
      </w:r>
    </w:p>
    <w:p w:rsidR="006B1647" w:rsidRPr="00204AB3" w:rsidRDefault="006B1647" w:rsidP="006B1647">
      <w:pPr>
        <w:ind w:firstLine="720"/>
        <w:rPr>
          <w:sz w:val="24"/>
          <w:szCs w:val="24"/>
        </w:rPr>
      </w:pPr>
      <w:r w:rsidRPr="00204AB3">
        <w:rPr>
          <w:sz w:val="24"/>
          <w:szCs w:val="24"/>
        </w:rPr>
        <w:t>Brent Miller, P</w:t>
      </w:r>
      <w:r w:rsidR="007842E7">
        <w:rPr>
          <w:sz w:val="24"/>
          <w:szCs w:val="24"/>
        </w:rPr>
        <w:t>.</w:t>
      </w:r>
      <w:r w:rsidRPr="00204AB3">
        <w:rPr>
          <w:sz w:val="24"/>
          <w:szCs w:val="24"/>
        </w:rPr>
        <w:t>E</w:t>
      </w:r>
      <w:r w:rsidR="007842E7">
        <w:rPr>
          <w:sz w:val="24"/>
          <w:szCs w:val="24"/>
        </w:rPr>
        <w:t>.</w:t>
      </w:r>
      <w:r w:rsidRPr="00204AB3">
        <w:rPr>
          <w:sz w:val="24"/>
          <w:szCs w:val="24"/>
        </w:rPr>
        <w:t xml:space="preserve"> </w:t>
      </w:r>
      <w:r w:rsidRPr="00204AB3">
        <w:rPr>
          <w:sz w:val="24"/>
          <w:szCs w:val="24"/>
        </w:rPr>
        <w:t>Geosyntec Consultants</w:t>
      </w:r>
    </w:p>
    <w:p w:rsidR="006B1647" w:rsidRPr="00204AB3" w:rsidRDefault="006B1647" w:rsidP="006B1647">
      <w:pPr>
        <w:ind w:firstLine="720"/>
        <w:rPr>
          <w:sz w:val="24"/>
          <w:szCs w:val="24"/>
        </w:rPr>
      </w:pPr>
      <w:r w:rsidRPr="00204AB3">
        <w:rPr>
          <w:sz w:val="24"/>
          <w:szCs w:val="24"/>
        </w:rPr>
        <w:t xml:space="preserve">Chris Kimmel, </w:t>
      </w:r>
      <w:r w:rsidR="007842E7">
        <w:rPr>
          <w:sz w:val="24"/>
          <w:szCs w:val="24"/>
        </w:rPr>
        <w:t xml:space="preserve">P.G. </w:t>
      </w:r>
      <w:r w:rsidRPr="00204AB3">
        <w:rPr>
          <w:sz w:val="24"/>
          <w:szCs w:val="24"/>
        </w:rPr>
        <w:t>Landau Associates</w:t>
      </w:r>
    </w:p>
    <w:p w:rsidR="0007130C" w:rsidRPr="00204AB3" w:rsidRDefault="006B1647" w:rsidP="006B7070">
      <w:pPr>
        <w:spacing w:line="264" w:lineRule="auto"/>
        <w:ind w:firstLine="720"/>
        <w:rPr>
          <w:sz w:val="24"/>
          <w:szCs w:val="24"/>
        </w:rPr>
      </w:pPr>
      <w:r w:rsidRPr="00204AB3">
        <w:rPr>
          <w:sz w:val="24"/>
          <w:szCs w:val="24"/>
        </w:rPr>
        <w:t>ECSI #1479</w:t>
      </w:r>
    </w:p>
    <w:p w:rsidR="0007130C" w:rsidRPr="00204AB3" w:rsidRDefault="0007130C" w:rsidP="00216B3F">
      <w:pPr>
        <w:spacing w:line="264" w:lineRule="auto"/>
        <w:jc w:val="both"/>
        <w:rPr>
          <w:sz w:val="24"/>
          <w:szCs w:val="24"/>
        </w:rPr>
      </w:pPr>
    </w:p>
    <w:p w:rsidR="0007130C" w:rsidRPr="00204AB3" w:rsidRDefault="0007130C" w:rsidP="00216B3F">
      <w:pPr>
        <w:spacing w:line="264" w:lineRule="auto"/>
        <w:jc w:val="both"/>
        <w:rPr>
          <w:sz w:val="24"/>
          <w:szCs w:val="24"/>
        </w:rPr>
      </w:pPr>
    </w:p>
    <w:p w:rsidR="005029D0" w:rsidRPr="00204AB3" w:rsidRDefault="005029D0">
      <w:pPr>
        <w:widowControl w:val="0"/>
        <w:spacing w:before="120" w:after="80"/>
        <w:rPr>
          <w:sz w:val="24"/>
          <w:szCs w:val="24"/>
        </w:rPr>
      </w:pPr>
    </w:p>
    <w:sectPr w:rsidR="005029D0" w:rsidRPr="00204AB3" w:rsidSect="005029D0">
      <w:headerReference w:type="first" r:id="rId7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F8" w:rsidRDefault="009861F8">
      <w:r>
        <w:separator/>
      </w:r>
    </w:p>
  </w:endnote>
  <w:endnote w:type="continuationSeparator" w:id="0">
    <w:p w:rsidR="009861F8" w:rsidRDefault="0098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F8" w:rsidRDefault="009861F8">
      <w:r>
        <w:separator/>
      </w:r>
    </w:p>
  </w:footnote>
  <w:footnote w:type="continuationSeparator" w:id="0">
    <w:p w:rsidR="009861F8" w:rsidRDefault="0098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8CD" w:rsidRPr="00442032" w:rsidRDefault="005218CD">
    <w:pPr>
      <w:pStyle w:val="Header"/>
      <w:tabs>
        <w:tab w:val="clear" w:pos="4680"/>
        <w:tab w:val="clear" w:pos="9360"/>
        <w:tab w:val="right" w:pos="11016"/>
      </w:tabs>
      <w:ind w:left="0" w:right="90" w:hanging="990"/>
      <w:rPr>
        <w:color w:val="4B5B9F"/>
      </w:rPr>
    </w:pPr>
    <w:r w:rsidRPr="001630E9">
      <w:rPr>
        <w:noProof/>
        <w:color w:val="4B5B9F"/>
        <w:lang w:val="en-ZW" w:eastAsia="en-ZW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-553444</wp:posOffset>
          </wp:positionH>
          <wp:positionV relativeFrom="paragraph">
            <wp:posOffset>32302</wp:posOffset>
          </wp:positionV>
          <wp:extent cx="890270" cy="882595"/>
          <wp:effectExtent l="19050" t="0" r="5439" b="0"/>
          <wp:wrapNone/>
          <wp:docPr id="8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911" cy="885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2032">
      <w:rPr>
        <w:noProof/>
        <w:color w:val="4B5B9F"/>
        <w:lang w:val="en-ZW" w:eastAsia="en-ZW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429370</wp:posOffset>
          </wp:positionH>
          <wp:positionV relativeFrom="paragraph">
            <wp:posOffset>-15406</wp:posOffset>
          </wp:positionV>
          <wp:extent cx="6105967" cy="930303"/>
          <wp:effectExtent l="19050" t="0" r="9083" b="0"/>
          <wp:wrapNone/>
          <wp:docPr id="1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2"/>
                  <a:srcRect l="13379"/>
                  <a:stretch>
                    <a:fillRect/>
                  </a:stretch>
                </pic:blipFill>
                <pic:spPr>
                  <a:xfrm>
                    <a:off x="0" y="0"/>
                    <a:ext cx="6105967" cy="930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18CD" w:rsidRPr="00442032" w:rsidRDefault="00A217F2">
    <w:pPr>
      <w:pStyle w:val="Header"/>
      <w:tabs>
        <w:tab w:val="left" w:pos="5760"/>
      </w:tabs>
      <w:spacing w:before="120"/>
      <w:ind w:right="-634"/>
      <w:jc w:val="right"/>
      <w:rPr>
        <w:b/>
        <w:color w:val="4B5B9F"/>
        <w:sz w:val="20"/>
        <w:szCs w:val="18"/>
      </w:rPr>
    </w:pPr>
    <w:r>
      <w:rPr>
        <w:rFonts w:ascii="Palatino Linotype" w:hAnsi="Palatino Linotype"/>
        <w:b/>
        <w:noProof/>
        <w:color w:val="4B5B9F"/>
        <w:szCs w:val="20"/>
      </w:rPr>
      <w:pict>
        <v:rect id="_x0000_s2049" style="position:absolute;left:0;text-align:left;margin-left:290.5pt;margin-top:6.15pt;width:218.5pt;height:18.2pt;z-index:-251657728" stroked="f"/>
      </w:pict>
    </w:r>
    <w:r w:rsidR="005218CD" w:rsidRPr="00442032">
      <w:rPr>
        <w:rFonts w:ascii="Palatino Linotype" w:hAnsi="Palatino Linotype"/>
        <w:b/>
        <w:color w:val="4B5B9F"/>
        <w:szCs w:val="20"/>
      </w:rPr>
      <w:t>Department of Environmental Quality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color w:val="4B5B9F"/>
        <w:sz w:val="18"/>
        <w:szCs w:val="18"/>
      </w:rPr>
    </w:pP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Pr="00442032">
      <w:rPr>
        <w:rFonts w:ascii="Palatino Linotype" w:hAnsi="Palatino Linotype"/>
        <w:b/>
        <w:color w:val="4B5B9F"/>
        <w:sz w:val="18"/>
        <w:szCs w:val="18"/>
      </w:rPr>
      <w:tab/>
    </w:r>
    <w:r>
      <w:rPr>
        <w:rFonts w:ascii="Palatino Linotype" w:hAnsi="Palatino Linotype"/>
        <w:b/>
        <w:color w:val="4B5B9F"/>
        <w:sz w:val="18"/>
        <w:szCs w:val="18"/>
      </w:rPr>
      <w:t>Northwest Region</w:t>
    </w:r>
  </w:p>
  <w:p w:rsidR="005218CD" w:rsidRPr="00E06EFC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</w:r>
    <w:r w:rsidRPr="00E06EFC">
      <w:rPr>
        <w:rFonts w:ascii="Palatino Linotype" w:hAnsi="Palatino Linotype"/>
        <w:color w:val="4B5B9F"/>
        <w:sz w:val="18"/>
        <w:szCs w:val="18"/>
      </w:rPr>
      <w:t>700 NE Multnomah Street, Suite 600</w:t>
    </w:r>
  </w:p>
  <w:p w:rsidR="005218CD" w:rsidRPr="00442032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E06EFC">
      <w:rPr>
        <w:rFonts w:ascii="Palatino Linotype" w:hAnsi="Palatino Linotype"/>
        <w:color w:val="4B5B9F"/>
        <w:sz w:val="18"/>
        <w:szCs w:val="18"/>
      </w:rPr>
      <w:tab/>
      <w:t>Kate Brown, Governor</w:t>
    </w:r>
    <w:r w:rsidRPr="00E06EFC">
      <w:rPr>
        <w:rFonts w:ascii="Palatino Linotype" w:hAnsi="Palatino Linotype"/>
        <w:color w:val="4B5B9F"/>
        <w:sz w:val="18"/>
        <w:szCs w:val="18"/>
      </w:rPr>
      <w:tab/>
      <w:t>Portland, OR  97232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(503) 229-5</w:t>
    </w:r>
    <w:r>
      <w:rPr>
        <w:rFonts w:ascii="Palatino Linotype" w:hAnsi="Palatino Linotype"/>
        <w:color w:val="4B5B9F"/>
        <w:sz w:val="18"/>
        <w:szCs w:val="18"/>
      </w:rPr>
      <w:t>2</w:t>
    </w:r>
    <w:r w:rsidRPr="00442032">
      <w:rPr>
        <w:rFonts w:ascii="Palatino Linotype" w:hAnsi="Palatino Linotype"/>
        <w:color w:val="4B5B9F"/>
        <w:sz w:val="18"/>
        <w:szCs w:val="18"/>
      </w:rPr>
      <w:t>6</w:t>
    </w:r>
    <w:r>
      <w:rPr>
        <w:rFonts w:ascii="Palatino Linotype" w:hAnsi="Palatino Linotype"/>
        <w:color w:val="4B5B9F"/>
        <w:sz w:val="18"/>
        <w:szCs w:val="18"/>
      </w:rPr>
      <w:t>3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FAX (503) 229-6</w:t>
    </w:r>
    <w:r>
      <w:rPr>
        <w:rFonts w:ascii="Palatino Linotype" w:hAnsi="Palatino Linotype"/>
        <w:color w:val="4B5B9F"/>
        <w:sz w:val="18"/>
        <w:szCs w:val="18"/>
      </w:rPr>
      <w:t>945</w:t>
    </w:r>
  </w:p>
  <w:p w:rsidR="005218CD" w:rsidRPr="00442032" w:rsidRDefault="005218CD">
    <w:pPr>
      <w:pStyle w:val="Header"/>
      <w:tabs>
        <w:tab w:val="left" w:pos="5760"/>
      </w:tabs>
      <w:ind w:right="-630"/>
      <w:jc w:val="right"/>
      <w:rPr>
        <w:rFonts w:ascii="Palatino Linotype" w:hAnsi="Palatino Linotype"/>
        <w:color w:val="4B5B9F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0E9"/>
    <w:multiLevelType w:val="hybridMultilevel"/>
    <w:tmpl w:val="2AE2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749D"/>
    <w:multiLevelType w:val="hybridMultilevel"/>
    <w:tmpl w:val="1AFA5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60E"/>
    <w:rsid w:val="000369DF"/>
    <w:rsid w:val="0007130C"/>
    <w:rsid w:val="000819A5"/>
    <w:rsid w:val="000C6492"/>
    <w:rsid w:val="00144302"/>
    <w:rsid w:val="001630E9"/>
    <w:rsid w:val="0018360E"/>
    <w:rsid w:val="001A2041"/>
    <w:rsid w:val="001A61CB"/>
    <w:rsid w:val="001D0EA0"/>
    <w:rsid w:val="00204AB3"/>
    <w:rsid w:val="00215294"/>
    <w:rsid w:val="00216B3F"/>
    <w:rsid w:val="00227F8C"/>
    <w:rsid w:val="00231D0E"/>
    <w:rsid w:val="002C5310"/>
    <w:rsid w:val="003129EB"/>
    <w:rsid w:val="00381473"/>
    <w:rsid w:val="00394F4E"/>
    <w:rsid w:val="004053C6"/>
    <w:rsid w:val="00442032"/>
    <w:rsid w:val="00452E8E"/>
    <w:rsid w:val="00453011"/>
    <w:rsid w:val="005029D0"/>
    <w:rsid w:val="005218CD"/>
    <w:rsid w:val="00535646"/>
    <w:rsid w:val="005734CB"/>
    <w:rsid w:val="00573579"/>
    <w:rsid w:val="005A5A35"/>
    <w:rsid w:val="005B02CC"/>
    <w:rsid w:val="005C3EB5"/>
    <w:rsid w:val="00636083"/>
    <w:rsid w:val="00662B0F"/>
    <w:rsid w:val="006B1647"/>
    <w:rsid w:val="006B7070"/>
    <w:rsid w:val="006E2794"/>
    <w:rsid w:val="00712124"/>
    <w:rsid w:val="007842E7"/>
    <w:rsid w:val="007A1C3E"/>
    <w:rsid w:val="0082450F"/>
    <w:rsid w:val="0082599D"/>
    <w:rsid w:val="008673F3"/>
    <w:rsid w:val="008734B6"/>
    <w:rsid w:val="00934745"/>
    <w:rsid w:val="00957402"/>
    <w:rsid w:val="009861F8"/>
    <w:rsid w:val="009C7FB4"/>
    <w:rsid w:val="00A217F2"/>
    <w:rsid w:val="00A52D24"/>
    <w:rsid w:val="00A741B6"/>
    <w:rsid w:val="00A741F1"/>
    <w:rsid w:val="00AD284E"/>
    <w:rsid w:val="00AE6A44"/>
    <w:rsid w:val="00AF2D53"/>
    <w:rsid w:val="00B07DC3"/>
    <w:rsid w:val="00B20C10"/>
    <w:rsid w:val="00B53634"/>
    <w:rsid w:val="00B6058C"/>
    <w:rsid w:val="00BA2157"/>
    <w:rsid w:val="00BF4F5B"/>
    <w:rsid w:val="00C625D6"/>
    <w:rsid w:val="00C66C4C"/>
    <w:rsid w:val="00C70995"/>
    <w:rsid w:val="00C90B27"/>
    <w:rsid w:val="00D20FDE"/>
    <w:rsid w:val="00D30932"/>
    <w:rsid w:val="00D463D5"/>
    <w:rsid w:val="00D62C0F"/>
    <w:rsid w:val="00D646FA"/>
    <w:rsid w:val="00D80FBC"/>
    <w:rsid w:val="00DA5A46"/>
    <w:rsid w:val="00E04940"/>
    <w:rsid w:val="00E06EFC"/>
    <w:rsid w:val="00E60787"/>
    <w:rsid w:val="00E645A3"/>
    <w:rsid w:val="00EB76DF"/>
    <w:rsid w:val="00ED61B6"/>
    <w:rsid w:val="00F0187E"/>
    <w:rsid w:val="00F04519"/>
    <w:rsid w:val="00F21AF8"/>
    <w:rsid w:val="00F97DA4"/>
    <w:rsid w:val="00FF281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BC601E"/>
  <w15:docId w15:val="{44606133-DB2B-406F-B071-653DAF32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B3F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ind w:left="2160" w:hanging="2160"/>
    </w:pPr>
    <w:rPr>
      <w:rFonts w:ascii="Arial Black" w:eastAsiaTheme="minorHAnsi" w:hAnsi="Arial Black" w:cstheme="minorBidi"/>
      <w:spacing w:val="-6"/>
      <w:w w:val="90"/>
      <w:kern w:val="40"/>
      <w:sz w:val="40"/>
      <w:szCs w:val="22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spacing w:after="120"/>
    </w:pPr>
    <w:rPr>
      <w:rFonts w:eastAsiaTheme="minorHAnsi" w:cstheme="minorBidi"/>
      <w:sz w:val="22"/>
      <w:szCs w:val="22"/>
    </w:r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spacing w:after="120"/>
      <w:ind w:left="2160"/>
    </w:pPr>
    <w:rPr>
      <w:rFonts w:eastAsiaTheme="minorHAnsi" w:cstheme="minorBidi"/>
      <w:b/>
      <w:sz w:val="24"/>
      <w:szCs w:val="22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ind w:left="2160" w:hanging="216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6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B3F"/>
  </w:style>
  <w:style w:type="character" w:customStyle="1" w:styleId="CommentTextChar">
    <w:name w:val="Comment Text Char"/>
    <w:basedOn w:val="DefaultParagraphFont"/>
    <w:link w:val="CommentText"/>
    <w:uiPriority w:val="99"/>
    <w:rsid w:val="00216B3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6B3F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30C"/>
    <w:pPr>
      <w:ind w:left="720"/>
    </w:pPr>
    <w:rPr>
      <w:rFonts w:ascii="Calibri" w:eastAsiaTheme="minorHAns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1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NWR1\templates\DEQ%20Letterheads\ZcolorNW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ZcolorNWR.dotx</Template>
  <TotalTime>149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Thiessen</dc:creator>
  <cp:lastModifiedBy>THIESSEN Kenneth</cp:lastModifiedBy>
  <cp:revision>16</cp:revision>
  <cp:lastPrinted>2016-03-08T00:36:00Z</cp:lastPrinted>
  <dcterms:created xsi:type="dcterms:W3CDTF">2016-03-08T19:12:00Z</dcterms:created>
  <dcterms:modified xsi:type="dcterms:W3CDTF">2018-07-02T23:29:00Z</dcterms:modified>
</cp:coreProperties>
</file>