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39F" w:rsidRDefault="00E3339F" w:rsidP="00E3339F">
      <w:pPr>
        <w:pStyle w:val="DEQSMALLHEADLINES"/>
        <w:outlineLvl w:val="0"/>
      </w:pPr>
      <w:r>
        <w:t>Background of Sites</w:t>
      </w:r>
    </w:p>
    <w:p w:rsidR="00E3339F" w:rsidRDefault="00E3339F" w:rsidP="00E3339F">
      <w:pPr>
        <w:pStyle w:val="DEQTEXTforFACTSHEET"/>
      </w:pPr>
      <w:r>
        <w:t xml:space="preserve">The East Multnomah County cleanup sites </w:t>
      </w:r>
      <w:r w:rsidR="00654406">
        <w:t xml:space="preserve">include The Boeing Company </w:t>
      </w:r>
      <w:r w:rsidR="00D21596">
        <w:t xml:space="preserve">(ECSI #13) </w:t>
      </w:r>
      <w:r w:rsidR="00654406">
        <w:t xml:space="preserve">located at 19000 NE Sandy Boulevard, Cascade Corporation </w:t>
      </w:r>
      <w:r w:rsidR="00D21596">
        <w:t xml:space="preserve">(ECSI #635) </w:t>
      </w:r>
      <w:r w:rsidR="00654406">
        <w:t>located at 2201 NE 201</w:t>
      </w:r>
      <w:r w:rsidR="00654406" w:rsidRPr="00654406">
        <w:rPr>
          <w:vertAlign w:val="superscript"/>
        </w:rPr>
        <w:t>st</w:t>
      </w:r>
      <w:r w:rsidR="00654406">
        <w:t xml:space="preserve"> Street, Portland, and an area of </w:t>
      </w:r>
      <w:r w:rsidR="00A16120">
        <w:t xml:space="preserve">deeper </w:t>
      </w:r>
      <w:r w:rsidR="00654406">
        <w:t xml:space="preserve">groundwater contamination located beneath and </w:t>
      </w:r>
      <w:proofErr w:type="spellStart"/>
      <w:r w:rsidR="00654406">
        <w:t>downgradient</w:t>
      </w:r>
      <w:proofErr w:type="spellEnd"/>
      <w:r w:rsidR="00654406">
        <w:t xml:space="preserve"> from both sites. </w:t>
      </w:r>
      <w:r w:rsidR="00A16120">
        <w:t>As a result of leaks and spills chlorinated solvent contamination has been released</w:t>
      </w:r>
      <w:r w:rsidR="00654406">
        <w:t xml:space="preserve"> into soil and </w:t>
      </w:r>
      <w:r w:rsidR="00A16120">
        <w:t xml:space="preserve">shallow groundwater in </w:t>
      </w:r>
      <w:r w:rsidR="00654406">
        <w:t>the uppermost Troutdale Gravel Aquifer</w:t>
      </w:r>
      <w:r w:rsidR="00A16120">
        <w:t xml:space="preserve"> at both Boeing and Cascade properties. Groundwater contamination migrated downward from the TGA into the underlying Troutdale Sandstone Aquifer under the influence of natural groundwater gradients and springs, and within water supply and monitoring well boreholes. The TSA groundwater contamination area, originally estimated at about 400 acres in size, is referred to as the East Multnomah County</w:t>
      </w:r>
      <w:r w:rsidR="00D21596">
        <w:t xml:space="preserve"> Area Groundwater site (ECSI #1479).</w:t>
      </w:r>
    </w:p>
    <w:p w:rsidR="00E3339F" w:rsidRDefault="00E3339F" w:rsidP="00E3339F">
      <w:pPr>
        <w:pStyle w:val="DEQTEXTforFACTSHEET"/>
      </w:pPr>
    </w:p>
    <w:p w:rsidR="00E3339F" w:rsidRDefault="00E3339F" w:rsidP="00E3339F">
      <w:pPr>
        <w:pStyle w:val="DEQTEXTforFACTSHEET"/>
      </w:pPr>
      <w:r>
        <w:t>The Boeing Company</w:t>
      </w:r>
      <w:r w:rsidR="00D21596">
        <w:t xml:space="preserve"> </w:t>
      </w:r>
      <w:r>
        <w:t>initially discovered solvent contamination in soil and groundwater onsite in 1985</w:t>
      </w:r>
      <w:r w:rsidR="00D21596">
        <w:t xml:space="preserve"> during closure of an onsite surface impoundment</w:t>
      </w:r>
      <w:r>
        <w:t>.</w:t>
      </w:r>
      <w:r w:rsidR="00D21596">
        <w:t xml:space="preserve"> Sampling of area residential, industrial and agricultural wells, including the Cascade well, indicated a widespread chlorinated solvent contamination plume. An initial Consent Order was issued by US EPA in 1986, with DEQ as a co-signer, to conduct an investigation and evaluate corrective measures. </w:t>
      </w:r>
      <w:r>
        <w:t xml:space="preserve"> </w:t>
      </w:r>
      <w:r w:rsidR="00D21596">
        <w:t>During 1988, EPA and DEQ conducted file reviews to identify other potential sources of groundwater contamination and DEQ initiated an investigation of area water supply</w:t>
      </w:r>
      <w:r w:rsidR="00787059">
        <w:t xml:space="preserve"> wells. </w:t>
      </w:r>
      <w:r w:rsidR="00EA2209">
        <w:t>Boeing decommissioned an onsite water supply well found to be a conduit for downward migration of contamination into the TSA in 1990.</w:t>
      </w:r>
      <w:r w:rsidR="00442B76">
        <w:t xml:space="preserve"> Boeing began a series of correction action measures in 1994. In 1994 EPA issued a new Consent Order to Boeing for continued implementation of corrective measures. In 2008, EPA transferred oversight </w:t>
      </w:r>
      <w:r w:rsidR="0078004F">
        <w:t xml:space="preserve">of </w:t>
      </w:r>
      <w:r w:rsidR="00442B76">
        <w:t xml:space="preserve">Boeing corrective measures </w:t>
      </w:r>
      <w:r w:rsidR="0078004F">
        <w:t xml:space="preserve">implementation </w:t>
      </w:r>
      <w:r w:rsidR="00442B76">
        <w:t>to DEQ</w:t>
      </w:r>
      <w:r w:rsidR="0078004F">
        <w:t>,</w:t>
      </w:r>
      <w:r w:rsidR="00442B76">
        <w:t xml:space="preserve"> and DEQ issued a Consent Order to Boeing implementation of </w:t>
      </w:r>
      <w:r w:rsidR="0078004F">
        <w:t>the final remedy selected by EPA.</w:t>
      </w:r>
    </w:p>
    <w:p w:rsidR="00E3339F" w:rsidRDefault="00E3339F" w:rsidP="00E3339F">
      <w:pPr>
        <w:pStyle w:val="DEQTEXTforFACTSHEET"/>
      </w:pPr>
    </w:p>
    <w:p w:rsidR="002A2975" w:rsidRDefault="00E3339F" w:rsidP="00E3339F">
      <w:pPr>
        <w:pStyle w:val="DEQTEXTforFACTSHEET"/>
      </w:pPr>
      <w:r>
        <w:t>Cascade Corporation</w:t>
      </w:r>
      <w:r w:rsidR="00787059">
        <w:t xml:space="preserve"> </w:t>
      </w:r>
      <w:r>
        <w:t xml:space="preserve">was one of several sites identified </w:t>
      </w:r>
      <w:r w:rsidR="00787059">
        <w:t xml:space="preserve">in 1988 </w:t>
      </w:r>
      <w:r>
        <w:t xml:space="preserve">by EPA as </w:t>
      </w:r>
      <w:r w:rsidR="00787059">
        <w:t xml:space="preserve">a </w:t>
      </w:r>
      <w:r>
        <w:t xml:space="preserve">high priority for further investigation. </w:t>
      </w:r>
      <w:r w:rsidR="00787059">
        <w:t xml:space="preserve">DEQ documented release of solvents at Cascade discovered during decommissioning of two underground storage tanks used for storage of machining coolant waste fluids. DEQ issued a Consent Order for a remedial investigation and feasibility study in late 1988. </w:t>
      </w:r>
      <w:proofErr w:type="spellStart"/>
      <w:r w:rsidR="00787059">
        <w:t>Trichloroethene</w:t>
      </w:r>
      <w:proofErr w:type="spellEnd"/>
      <w:r w:rsidR="00787059">
        <w:t xml:space="preserve"> and related degradation compounds were detected in the TGA and in the underlying TSA, as well as in springs </w:t>
      </w:r>
      <w:r w:rsidR="002A2975">
        <w:t xml:space="preserve">that </w:t>
      </w:r>
      <w:r w:rsidR="00787059">
        <w:t>originat</w:t>
      </w:r>
      <w:r w:rsidR="002A2975">
        <w:t>e</w:t>
      </w:r>
      <w:r w:rsidR="00787059">
        <w:t xml:space="preserve"> from the TGA and </w:t>
      </w:r>
      <w:r w:rsidR="002A2975">
        <w:t>flow northward where</w:t>
      </w:r>
      <w:r w:rsidR="00EA2209">
        <w:t xml:space="preserve"> the spring flow then seeped</w:t>
      </w:r>
      <w:r w:rsidR="00787059">
        <w:t xml:space="preserve"> downward into the underlying TSA.</w:t>
      </w:r>
    </w:p>
    <w:p w:rsidR="002A2975" w:rsidRDefault="002A2975" w:rsidP="00E3339F">
      <w:pPr>
        <w:pStyle w:val="DEQTEXTforFACTSHEET"/>
      </w:pPr>
    </w:p>
    <w:p w:rsidR="00EA2209" w:rsidRDefault="00EA2209" w:rsidP="00E3339F">
      <w:pPr>
        <w:pStyle w:val="DEQTEXTforFACTSHEET"/>
      </w:pPr>
      <w:r>
        <w:t>Between 1988 and 1992 DEQ conducted investigations of TSA groundwater contamination in the area of Boeing and Cascade, including geology and hydrogeology of the area, development of a groundwater model, and preparation of a master plan for investigation and cleanup of the East Multnomah County groundwater contamination project. In 1993 DEQ issued a Consent Order naming Boeing and Cascade responsible for conducting a remedial investigation and feasibility study for the EMC TSA chlorinated solvent groundwater plume. The work under the order was completed, and DEQ held public comment on a proposed remedial action for the TSA plume in September 1996. In 1997 issued a Consent Order naming Boeing and Cascade to implement the remedy selected for the TSA groundwater plume.</w:t>
      </w:r>
    </w:p>
    <w:p w:rsidR="00E3339F" w:rsidRDefault="00787059" w:rsidP="00E3339F">
      <w:pPr>
        <w:pStyle w:val="DEQTEXTforFACTSHEET"/>
      </w:pPr>
      <w:r>
        <w:t xml:space="preserve"> </w:t>
      </w:r>
    </w:p>
    <w:p w:rsidR="00E3339F" w:rsidRDefault="00E3339F" w:rsidP="00E3339F">
      <w:pPr>
        <w:pStyle w:val="DEQTEXTforFACTSHEET"/>
      </w:pPr>
    </w:p>
    <w:p w:rsidR="00E3339F" w:rsidRDefault="00E3339F">
      <w:pPr>
        <w:rPr>
          <w:rFonts w:ascii="Arial" w:hAnsi="Arial" w:cs="Arial"/>
          <w:b/>
          <w:sz w:val="20"/>
          <w:szCs w:val="20"/>
        </w:rPr>
      </w:pPr>
      <w:r w:rsidRPr="00E3339F">
        <w:rPr>
          <w:rFonts w:ascii="Arial" w:hAnsi="Arial" w:cs="Arial"/>
          <w:b/>
          <w:sz w:val="20"/>
          <w:szCs w:val="20"/>
        </w:rPr>
        <w:t>Remedies Selected</w:t>
      </w:r>
    </w:p>
    <w:p w:rsidR="00E3339F" w:rsidRDefault="00410B29">
      <w:pPr>
        <w:rPr>
          <w:rFonts w:ascii="Times New Roman" w:hAnsi="Times New Roman" w:cs="Times New Roman"/>
          <w:sz w:val="20"/>
          <w:szCs w:val="20"/>
        </w:rPr>
      </w:pPr>
      <w:r>
        <w:rPr>
          <w:rFonts w:ascii="Times New Roman" w:hAnsi="Times New Roman" w:cs="Times New Roman"/>
          <w:sz w:val="20"/>
          <w:szCs w:val="20"/>
        </w:rPr>
        <w:t xml:space="preserve">The Record of Decision for the Cascade site was issued by DEQ on 12/31/96 and presented the selected remedy for the Cascade site. The remedy consisted of remediating solvent contamination in onsite soil using soil vapor extraction and treatment of extracted vapors, maintenance of paved areas and institutional controls for areas of residual soil contamination above protective levels. For groundwater the remedy consisted of continuation of hydraulic control interim measures, expansion of the onsite and offsite groundwater extraction system, light non-aqueous phase liquid extraction, </w:t>
      </w:r>
      <w:proofErr w:type="gramStart"/>
      <w:r>
        <w:rPr>
          <w:rFonts w:ascii="Times New Roman" w:hAnsi="Times New Roman" w:cs="Times New Roman"/>
          <w:sz w:val="20"/>
          <w:szCs w:val="20"/>
        </w:rPr>
        <w:t>air</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sparging</w:t>
      </w:r>
      <w:proofErr w:type="spellEnd"/>
      <w:r>
        <w:rPr>
          <w:rFonts w:ascii="Times New Roman" w:hAnsi="Times New Roman" w:cs="Times New Roman"/>
          <w:sz w:val="20"/>
          <w:szCs w:val="20"/>
        </w:rPr>
        <w:t>, treatment of extracted groundwater, long term groundwater monitoring and institutional controls for restriction of use of groundwater. Cascade has provided annual and five-year assessments of progress toward achieving remedial cleanup goals.</w:t>
      </w:r>
    </w:p>
    <w:p w:rsidR="00410B29" w:rsidRDefault="00410B29">
      <w:pPr>
        <w:rPr>
          <w:rFonts w:ascii="Times New Roman" w:hAnsi="Times New Roman" w:cs="Times New Roman"/>
          <w:sz w:val="20"/>
          <w:szCs w:val="20"/>
        </w:rPr>
      </w:pPr>
    </w:p>
    <w:p w:rsidR="00410B29" w:rsidRDefault="00410B29">
      <w:pPr>
        <w:rPr>
          <w:rFonts w:ascii="Times New Roman" w:hAnsi="Times New Roman" w:cs="Times New Roman"/>
          <w:sz w:val="20"/>
          <w:szCs w:val="20"/>
        </w:rPr>
      </w:pPr>
      <w:r>
        <w:rPr>
          <w:rFonts w:ascii="Times New Roman" w:hAnsi="Times New Roman" w:cs="Times New Roman"/>
          <w:sz w:val="20"/>
          <w:szCs w:val="20"/>
        </w:rPr>
        <w:t xml:space="preserve">The Record of Decision for the East Multnomah County Groundwater Contamination for the Troutdale Sandstone Aquifer was issued by DEQ on 12/31/96 for Boeing and Cascade to jointly implement a selected remedy for groundwater contamination in the TSA. The remedy consisted of extraction of contaminated groundwater, treated by air-stripping, long term groundwater monitoring, contingency measures in the event of longer term use of the City of </w:t>
      </w:r>
      <w:r>
        <w:rPr>
          <w:rFonts w:ascii="Times New Roman" w:hAnsi="Times New Roman" w:cs="Times New Roman"/>
          <w:sz w:val="20"/>
          <w:szCs w:val="20"/>
        </w:rPr>
        <w:lastRenderedPageBreak/>
        <w:t>Portland South Shore Well Field, abandonment of contaminated private water supply wells and institutional controls to restrict use of TSA and Sand and Gravel Aquifer water supply wells located with the groundwater plume. Cascade and Boeing have jointly implemented this remedy and have provided annual and five-year remedy performance reports.</w:t>
      </w:r>
    </w:p>
    <w:p w:rsidR="00410B29" w:rsidRDefault="00410B29">
      <w:pPr>
        <w:rPr>
          <w:rFonts w:ascii="Times New Roman" w:hAnsi="Times New Roman" w:cs="Times New Roman"/>
          <w:sz w:val="20"/>
          <w:szCs w:val="20"/>
        </w:rPr>
      </w:pPr>
    </w:p>
    <w:p w:rsidR="00410B29" w:rsidRDefault="00802FD5">
      <w:pPr>
        <w:rPr>
          <w:rFonts w:ascii="Times New Roman" w:hAnsi="Times New Roman" w:cs="Times New Roman"/>
          <w:sz w:val="20"/>
          <w:szCs w:val="20"/>
        </w:rPr>
      </w:pPr>
      <w:r>
        <w:rPr>
          <w:rFonts w:ascii="Times New Roman" w:hAnsi="Times New Roman" w:cs="Times New Roman"/>
          <w:sz w:val="20"/>
          <w:szCs w:val="20"/>
        </w:rPr>
        <w:t>EPA issued a Final Decision and Response to Comments in July 1997 for the Boeing site. The final decision described the corrective measures selected for the site which included groundwater extraction and treatment, soil vapor extraction and treatment, performance monitoring and supplemental institutional actions to restrict use of TGA groundwater where solvents are present above drinking water standards.</w:t>
      </w:r>
    </w:p>
    <w:p w:rsidR="00802FD5" w:rsidRDefault="00802FD5">
      <w:pPr>
        <w:rPr>
          <w:rFonts w:ascii="Times New Roman" w:hAnsi="Times New Roman" w:cs="Times New Roman"/>
          <w:sz w:val="20"/>
          <w:szCs w:val="20"/>
        </w:rPr>
      </w:pPr>
    </w:p>
    <w:p w:rsidR="00802FD5" w:rsidRDefault="00802FD5" w:rsidP="00802FD5">
      <w:pPr>
        <w:rPr>
          <w:rFonts w:ascii="Arial" w:hAnsi="Arial" w:cs="Arial"/>
          <w:b/>
          <w:sz w:val="20"/>
          <w:szCs w:val="20"/>
        </w:rPr>
      </w:pPr>
      <w:r>
        <w:rPr>
          <w:rFonts w:ascii="Arial" w:hAnsi="Arial" w:cs="Arial"/>
          <w:b/>
          <w:sz w:val="20"/>
          <w:szCs w:val="20"/>
        </w:rPr>
        <w:t>Additional Measures</w:t>
      </w:r>
    </w:p>
    <w:p w:rsidR="00802FD5" w:rsidRDefault="00802FD5">
      <w:pPr>
        <w:rPr>
          <w:rFonts w:ascii="Times New Roman" w:hAnsi="Times New Roman" w:cs="Times New Roman"/>
          <w:sz w:val="20"/>
          <w:szCs w:val="20"/>
        </w:rPr>
      </w:pPr>
    </w:p>
    <w:p w:rsidR="00130613" w:rsidRDefault="00802FD5">
      <w:pPr>
        <w:rPr>
          <w:rFonts w:ascii="Times New Roman" w:hAnsi="Times New Roman" w:cs="Times New Roman"/>
          <w:sz w:val="20"/>
          <w:szCs w:val="20"/>
        </w:rPr>
      </w:pPr>
      <w:r>
        <w:rPr>
          <w:rFonts w:ascii="Times New Roman" w:hAnsi="Times New Roman" w:cs="Times New Roman"/>
          <w:sz w:val="20"/>
          <w:szCs w:val="20"/>
        </w:rPr>
        <w:t>Boeing and Cascade have begun to evaluate and implement additional measures to accelerate cleanup</w:t>
      </w:r>
      <w:r w:rsidR="00130613">
        <w:rPr>
          <w:rFonts w:ascii="Times New Roman" w:hAnsi="Times New Roman" w:cs="Times New Roman"/>
          <w:sz w:val="20"/>
          <w:szCs w:val="20"/>
        </w:rPr>
        <w:t xml:space="preserve"> and address of persistent groundwater contamination on their respective sites</w:t>
      </w:r>
      <w:r>
        <w:rPr>
          <w:rFonts w:ascii="Times New Roman" w:hAnsi="Times New Roman" w:cs="Times New Roman"/>
          <w:sz w:val="20"/>
          <w:szCs w:val="20"/>
        </w:rPr>
        <w:t xml:space="preserve">. Initial estimates for time to cleanup for the East Multnomah County Groundwater site were 10 to 20 years and approximately 30 years for the Cascade site. </w:t>
      </w:r>
    </w:p>
    <w:p w:rsidR="00130613" w:rsidRDefault="00130613">
      <w:pPr>
        <w:rPr>
          <w:rFonts w:ascii="Times New Roman" w:hAnsi="Times New Roman" w:cs="Times New Roman"/>
          <w:sz w:val="20"/>
          <w:szCs w:val="20"/>
        </w:rPr>
      </w:pPr>
    </w:p>
    <w:p w:rsidR="00130613" w:rsidRDefault="00802FD5">
      <w:pPr>
        <w:rPr>
          <w:rFonts w:ascii="Times New Roman" w:hAnsi="Times New Roman" w:cs="Times New Roman"/>
          <w:sz w:val="20"/>
          <w:szCs w:val="20"/>
        </w:rPr>
      </w:pPr>
      <w:r>
        <w:rPr>
          <w:rFonts w:ascii="Times New Roman" w:hAnsi="Times New Roman" w:cs="Times New Roman"/>
          <w:sz w:val="20"/>
          <w:szCs w:val="20"/>
        </w:rPr>
        <w:t xml:space="preserve">DEQ has reviewed and approved additional measures that have been proposed and implemented by Boeing and </w:t>
      </w:r>
      <w:proofErr w:type="spellStart"/>
      <w:r>
        <w:rPr>
          <w:rFonts w:ascii="Times New Roman" w:hAnsi="Times New Roman" w:cs="Times New Roman"/>
          <w:sz w:val="20"/>
          <w:szCs w:val="20"/>
        </w:rPr>
        <w:t>Cacasde</w:t>
      </w:r>
      <w:proofErr w:type="spellEnd"/>
      <w:r>
        <w:rPr>
          <w:rFonts w:ascii="Times New Roman" w:hAnsi="Times New Roman" w:cs="Times New Roman"/>
          <w:sz w:val="20"/>
          <w:szCs w:val="20"/>
        </w:rPr>
        <w:t>. Additional discussion of additional measures implemented by Cascade are described in a August 2010 DEQ fact sheet issued for the Cascade site and posted</w:t>
      </w:r>
      <w:r w:rsidR="00130613">
        <w:rPr>
          <w:rFonts w:ascii="Times New Roman" w:hAnsi="Times New Roman" w:cs="Times New Roman"/>
          <w:sz w:val="20"/>
          <w:szCs w:val="20"/>
        </w:rPr>
        <w:t xml:space="preserve"> in the Environmental Cleanup Sites Information database with a link on this webpage. Boeing additional measures are described in the “Draft Remedy Completion Strategy Plan, Troutdale Gravel Aquifer, Portland, Oregon”, dated March 31, 2010, and in the “2009 Progress and Performance Evaluation Troutdale Gravel Aquifer, Boeing Portland Facility, Gresham, Oregon” dated March 18, 2010, both posted on the ECSI database with links on this webpage. </w:t>
      </w:r>
    </w:p>
    <w:p w:rsidR="00130613" w:rsidRDefault="00130613">
      <w:pPr>
        <w:rPr>
          <w:rFonts w:ascii="Times New Roman" w:hAnsi="Times New Roman" w:cs="Times New Roman"/>
          <w:sz w:val="20"/>
          <w:szCs w:val="20"/>
        </w:rPr>
      </w:pPr>
    </w:p>
    <w:p w:rsidR="00802FD5" w:rsidRPr="00410B29" w:rsidRDefault="00130613">
      <w:pPr>
        <w:rPr>
          <w:rFonts w:ascii="Times New Roman" w:hAnsi="Times New Roman" w:cs="Times New Roman"/>
          <w:sz w:val="20"/>
          <w:szCs w:val="20"/>
        </w:rPr>
      </w:pPr>
      <w:r>
        <w:rPr>
          <w:rFonts w:ascii="Times New Roman" w:hAnsi="Times New Roman" w:cs="Times New Roman"/>
          <w:sz w:val="20"/>
          <w:szCs w:val="20"/>
        </w:rPr>
        <w:t>Boeing and Cascade are currently evaluating potential additional measures that may be feasible and effective for the East Multnomah County Groundwater site. This webpage will be updated in the future to provide access to such DEQ approved additional measures.</w:t>
      </w:r>
    </w:p>
    <w:sectPr w:rsidR="00802FD5" w:rsidRPr="00410B29" w:rsidSect="00C754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39F6"/>
    <w:multiLevelType w:val="hybridMultilevel"/>
    <w:tmpl w:val="BFA0DF28"/>
    <w:lvl w:ilvl="0" w:tplc="B1A245D2">
      <w:start w:val="1"/>
      <w:numFmt w:val="decimal"/>
      <w:pStyle w:val="Style9"/>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F3342"/>
    <w:multiLevelType w:val="hybridMultilevel"/>
    <w:tmpl w:val="BF000458"/>
    <w:lvl w:ilvl="0" w:tplc="257C4DC4">
      <w:start w:val="1"/>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D21376"/>
    <w:multiLevelType w:val="hybridMultilevel"/>
    <w:tmpl w:val="711A8D56"/>
    <w:lvl w:ilvl="0" w:tplc="99085774">
      <w:start w:val="1"/>
      <w:numFmt w:val="decimal"/>
      <w:pStyle w:val="Style10"/>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614865"/>
    <w:multiLevelType w:val="hybridMultilevel"/>
    <w:tmpl w:val="2FD20BC6"/>
    <w:lvl w:ilvl="0" w:tplc="FE84D2E8">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B561E7"/>
    <w:multiLevelType w:val="hybridMultilevel"/>
    <w:tmpl w:val="432E892C"/>
    <w:lvl w:ilvl="0" w:tplc="33B03D64">
      <w:start w:val="1"/>
      <w:numFmt w:val="decimal"/>
      <w:pStyle w:val="Style2"/>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2D58AB"/>
    <w:multiLevelType w:val="hybridMultilevel"/>
    <w:tmpl w:val="FD041F3C"/>
    <w:lvl w:ilvl="0" w:tplc="D5ACC7F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745B76"/>
    <w:multiLevelType w:val="hybridMultilevel"/>
    <w:tmpl w:val="02D065FE"/>
    <w:lvl w:ilvl="0" w:tplc="E07233E2">
      <w:start w:val="1"/>
      <w:numFmt w:val="decimal"/>
      <w:pStyle w:val="Style7"/>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99314D"/>
    <w:multiLevelType w:val="hybridMultilevel"/>
    <w:tmpl w:val="04E05EDC"/>
    <w:lvl w:ilvl="0" w:tplc="B10A411A">
      <w:start w:val="1"/>
      <w:numFmt w:val="decimal"/>
      <w:pStyle w:val="Style4"/>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673ED6"/>
    <w:multiLevelType w:val="hybridMultilevel"/>
    <w:tmpl w:val="C7021EC4"/>
    <w:lvl w:ilvl="0" w:tplc="B18488A0">
      <w:start w:val="1"/>
      <w:numFmt w:val="decimal"/>
      <w:pStyle w:val="Style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1F5044"/>
    <w:multiLevelType w:val="hybridMultilevel"/>
    <w:tmpl w:val="FB3A8684"/>
    <w:lvl w:ilvl="0" w:tplc="21B0DF74">
      <w:start w:val="1"/>
      <w:numFmt w:val="decimal"/>
      <w:pStyle w:val="Style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2"/>
  </w:num>
  <w:num w:numId="5">
    <w:abstractNumId w:val="1"/>
  </w:num>
  <w:num w:numId="6">
    <w:abstractNumId w:val="5"/>
  </w:num>
  <w:num w:numId="7">
    <w:abstractNumId w:val="7"/>
  </w:num>
  <w:num w:numId="8">
    <w:abstractNumId w:val="1"/>
  </w:num>
  <w:num w:numId="9">
    <w:abstractNumId w:val="5"/>
  </w:num>
  <w:num w:numId="10">
    <w:abstractNumId w:val="9"/>
  </w:num>
  <w:num w:numId="11">
    <w:abstractNumId w:val="7"/>
  </w:num>
  <w:num w:numId="12">
    <w:abstractNumId w:val="5"/>
  </w:num>
  <w:num w:numId="13">
    <w:abstractNumId w:val="1"/>
  </w:num>
  <w:num w:numId="14">
    <w:abstractNumId w:val="5"/>
  </w:num>
  <w:num w:numId="15">
    <w:abstractNumId w:val="9"/>
  </w:num>
  <w:num w:numId="16">
    <w:abstractNumId w:val="7"/>
  </w:num>
  <w:num w:numId="17">
    <w:abstractNumId w:val="5"/>
  </w:num>
  <w:num w:numId="18">
    <w:abstractNumId w:val="4"/>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74F35"/>
    <w:rsid w:val="00006894"/>
    <w:rsid w:val="00011DA0"/>
    <w:rsid w:val="00013787"/>
    <w:rsid w:val="000273AE"/>
    <w:rsid w:val="000334C2"/>
    <w:rsid w:val="000365CF"/>
    <w:rsid w:val="00040404"/>
    <w:rsid w:val="00042114"/>
    <w:rsid w:val="0004215E"/>
    <w:rsid w:val="00043E74"/>
    <w:rsid w:val="00044248"/>
    <w:rsid w:val="00046D16"/>
    <w:rsid w:val="00054BB0"/>
    <w:rsid w:val="00055F73"/>
    <w:rsid w:val="0005760E"/>
    <w:rsid w:val="00060E48"/>
    <w:rsid w:val="00061B04"/>
    <w:rsid w:val="00062B3C"/>
    <w:rsid w:val="00063261"/>
    <w:rsid w:val="000713E6"/>
    <w:rsid w:val="00077D9E"/>
    <w:rsid w:val="0008200B"/>
    <w:rsid w:val="000944D5"/>
    <w:rsid w:val="00094E06"/>
    <w:rsid w:val="000A03B5"/>
    <w:rsid w:val="000A074E"/>
    <w:rsid w:val="000A0D16"/>
    <w:rsid w:val="000A2965"/>
    <w:rsid w:val="000B2E47"/>
    <w:rsid w:val="000C013B"/>
    <w:rsid w:val="000C016D"/>
    <w:rsid w:val="000C0409"/>
    <w:rsid w:val="000C2FAA"/>
    <w:rsid w:val="000C3356"/>
    <w:rsid w:val="000C3739"/>
    <w:rsid w:val="000C6C94"/>
    <w:rsid w:val="000D2CC3"/>
    <w:rsid w:val="000D350D"/>
    <w:rsid w:val="000D743B"/>
    <w:rsid w:val="000D7948"/>
    <w:rsid w:val="000E1FF3"/>
    <w:rsid w:val="000F2A15"/>
    <w:rsid w:val="000F4A48"/>
    <w:rsid w:val="0011166A"/>
    <w:rsid w:val="00112845"/>
    <w:rsid w:val="00120DE7"/>
    <w:rsid w:val="00123714"/>
    <w:rsid w:val="00123E7B"/>
    <w:rsid w:val="00130613"/>
    <w:rsid w:val="00141363"/>
    <w:rsid w:val="00142433"/>
    <w:rsid w:val="0014255A"/>
    <w:rsid w:val="00144305"/>
    <w:rsid w:val="00147BB4"/>
    <w:rsid w:val="001516BB"/>
    <w:rsid w:val="00160188"/>
    <w:rsid w:val="00161C4D"/>
    <w:rsid w:val="001645C0"/>
    <w:rsid w:val="00167167"/>
    <w:rsid w:val="00167647"/>
    <w:rsid w:val="0017036F"/>
    <w:rsid w:val="001705CD"/>
    <w:rsid w:val="00170E26"/>
    <w:rsid w:val="00171291"/>
    <w:rsid w:val="0017224D"/>
    <w:rsid w:val="001753D2"/>
    <w:rsid w:val="00181367"/>
    <w:rsid w:val="00186B24"/>
    <w:rsid w:val="001951B3"/>
    <w:rsid w:val="00197629"/>
    <w:rsid w:val="001A37C7"/>
    <w:rsid w:val="001A3E10"/>
    <w:rsid w:val="001A7640"/>
    <w:rsid w:val="001B1600"/>
    <w:rsid w:val="001C41E6"/>
    <w:rsid w:val="001C4D6A"/>
    <w:rsid w:val="001C574F"/>
    <w:rsid w:val="001C5FC7"/>
    <w:rsid w:val="001E3D4A"/>
    <w:rsid w:val="001F348E"/>
    <w:rsid w:val="001F5078"/>
    <w:rsid w:val="001F55EF"/>
    <w:rsid w:val="00200768"/>
    <w:rsid w:val="00201270"/>
    <w:rsid w:val="002016FD"/>
    <w:rsid w:val="00204A36"/>
    <w:rsid w:val="0021217C"/>
    <w:rsid w:val="0023081B"/>
    <w:rsid w:val="00231538"/>
    <w:rsid w:val="0023779C"/>
    <w:rsid w:val="002421DF"/>
    <w:rsid w:val="00243F0D"/>
    <w:rsid w:val="00250705"/>
    <w:rsid w:val="002512C3"/>
    <w:rsid w:val="002540B4"/>
    <w:rsid w:val="002551B1"/>
    <w:rsid w:val="00260FA0"/>
    <w:rsid w:val="002624E4"/>
    <w:rsid w:val="00262931"/>
    <w:rsid w:val="00262FFB"/>
    <w:rsid w:val="0026733D"/>
    <w:rsid w:val="00270118"/>
    <w:rsid w:val="00273D06"/>
    <w:rsid w:val="00274E79"/>
    <w:rsid w:val="00274E7D"/>
    <w:rsid w:val="0027639F"/>
    <w:rsid w:val="00287E58"/>
    <w:rsid w:val="0029163E"/>
    <w:rsid w:val="0029578C"/>
    <w:rsid w:val="002A1CA4"/>
    <w:rsid w:val="002A2975"/>
    <w:rsid w:val="002B3341"/>
    <w:rsid w:val="002B43E4"/>
    <w:rsid w:val="002C2429"/>
    <w:rsid w:val="002C31D7"/>
    <w:rsid w:val="002C6F98"/>
    <w:rsid w:val="002D0697"/>
    <w:rsid w:val="002D19D6"/>
    <w:rsid w:val="002D566B"/>
    <w:rsid w:val="002D5E63"/>
    <w:rsid w:val="002E2549"/>
    <w:rsid w:val="002E4538"/>
    <w:rsid w:val="002E58F9"/>
    <w:rsid w:val="002E64D6"/>
    <w:rsid w:val="002F63E2"/>
    <w:rsid w:val="002F702D"/>
    <w:rsid w:val="00300919"/>
    <w:rsid w:val="00301871"/>
    <w:rsid w:val="00306A7F"/>
    <w:rsid w:val="00317066"/>
    <w:rsid w:val="003171E2"/>
    <w:rsid w:val="0032474E"/>
    <w:rsid w:val="00347FA0"/>
    <w:rsid w:val="00355762"/>
    <w:rsid w:val="00365393"/>
    <w:rsid w:val="00367592"/>
    <w:rsid w:val="00370EDF"/>
    <w:rsid w:val="00373A50"/>
    <w:rsid w:val="00373D79"/>
    <w:rsid w:val="00376893"/>
    <w:rsid w:val="003808BB"/>
    <w:rsid w:val="00382889"/>
    <w:rsid w:val="00383153"/>
    <w:rsid w:val="00397ECC"/>
    <w:rsid w:val="003A62C3"/>
    <w:rsid w:val="003B172E"/>
    <w:rsid w:val="003B1B1F"/>
    <w:rsid w:val="003B4535"/>
    <w:rsid w:val="003C1D71"/>
    <w:rsid w:val="003C20F5"/>
    <w:rsid w:val="003C3962"/>
    <w:rsid w:val="003C6847"/>
    <w:rsid w:val="003D17E4"/>
    <w:rsid w:val="003D305D"/>
    <w:rsid w:val="003D355A"/>
    <w:rsid w:val="003D46D6"/>
    <w:rsid w:val="003E39BE"/>
    <w:rsid w:val="003E49EE"/>
    <w:rsid w:val="003F1986"/>
    <w:rsid w:val="003F4621"/>
    <w:rsid w:val="003F6C7F"/>
    <w:rsid w:val="004037EC"/>
    <w:rsid w:val="004059CE"/>
    <w:rsid w:val="00410870"/>
    <w:rsid w:val="00410A71"/>
    <w:rsid w:val="00410B29"/>
    <w:rsid w:val="004118E1"/>
    <w:rsid w:val="00413076"/>
    <w:rsid w:val="00414B92"/>
    <w:rsid w:val="004168FC"/>
    <w:rsid w:val="00420AC3"/>
    <w:rsid w:val="00421EC1"/>
    <w:rsid w:val="00425E19"/>
    <w:rsid w:val="00426A23"/>
    <w:rsid w:val="004271BE"/>
    <w:rsid w:val="00427741"/>
    <w:rsid w:val="00430D36"/>
    <w:rsid w:val="0043329A"/>
    <w:rsid w:val="004348B8"/>
    <w:rsid w:val="004354A8"/>
    <w:rsid w:val="0043718E"/>
    <w:rsid w:val="00442B76"/>
    <w:rsid w:val="00442ED2"/>
    <w:rsid w:val="00442F46"/>
    <w:rsid w:val="00443F55"/>
    <w:rsid w:val="00445552"/>
    <w:rsid w:val="00457401"/>
    <w:rsid w:val="00457FC6"/>
    <w:rsid w:val="004604EA"/>
    <w:rsid w:val="004632D2"/>
    <w:rsid w:val="004649FD"/>
    <w:rsid w:val="0046755D"/>
    <w:rsid w:val="00471C7E"/>
    <w:rsid w:val="00472CED"/>
    <w:rsid w:val="00472DFB"/>
    <w:rsid w:val="0047650F"/>
    <w:rsid w:val="00481C0A"/>
    <w:rsid w:val="00483EDA"/>
    <w:rsid w:val="00487D6B"/>
    <w:rsid w:val="00495F48"/>
    <w:rsid w:val="004A0E11"/>
    <w:rsid w:val="004A7AFC"/>
    <w:rsid w:val="004B40A0"/>
    <w:rsid w:val="004B4185"/>
    <w:rsid w:val="004C595D"/>
    <w:rsid w:val="004C6CF1"/>
    <w:rsid w:val="004D1636"/>
    <w:rsid w:val="004D5F6F"/>
    <w:rsid w:val="004D7E57"/>
    <w:rsid w:val="004E36F6"/>
    <w:rsid w:val="004E403B"/>
    <w:rsid w:val="004E51B8"/>
    <w:rsid w:val="004E7547"/>
    <w:rsid w:val="004F43CB"/>
    <w:rsid w:val="005045FE"/>
    <w:rsid w:val="00505253"/>
    <w:rsid w:val="00506286"/>
    <w:rsid w:val="0051005F"/>
    <w:rsid w:val="005118F2"/>
    <w:rsid w:val="00514E03"/>
    <w:rsid w:val="005163F2"/>
    <w:rsid w:val="00522E69"/>
    <w:rsid w:val="00522F6F"/>
    <w:rsid w:val="00524DBD"/>
    <w:rsid w:val="00531752"/>
    <w:rsid w:val="00531757"/>
    <w:rsid w:val="00531849"/>
    <w:rsid w:val="00535D51"/>
    <w:rsid w:val="00541190"/>
    <w:rsid w:val="0054544A"/>
    <w:rsid w:val="0055369A"/>
    <w:rsid w:val="00554D91"/>
    <w:rsid w:val="005613A2"/>
    <w:rsid w:val="0056512A"/>
    <w:rsid w:val="00566B72"/>
    <w:rsid w:val="00572D73"/>
    <w:rsid w:val="005730DB"/>
    <w:rsid w:val="005731FD"/>
    <w:rsid w:val="00584AC2"/>
    <w:rsid w:val="0059757B"/>
    <w:rsid w:val="00597D93"/>
    <w:rsid w:val="005A02BE"/>
    <w:rsid w:val="005A34B2"/>
    <w:rsid w:val="005A54A3"/>
    <w:rsid w:val="005A5A26"/>
    <w:rsid w:val="005B1478"/>
    <w:rsid w:val="005B16CF"/>
    <w:rsid w:val="005B772D"/>
    <w:rsid w:val="005D0983"/>
    <w:rsid w:val="005D244A"/>
    <w:rsid w:val="005E0CA2"/>
    <w:rsid w:val="005F001D"/>
    <w:rsid w:val="005F1884"/>
    <w:rsid w:val="005F2BCD"/>
    <w:rsid w:val="005F418B"/>
    <w:rsid w:val="005F5FED"/>
    <w:rsid w:val="00601DD7"/>
    <w:rsid w:val="0061022D"/>
    <w:rsid w:val="00610828"/>
    <w:rsid w:val="00614532"/>
    <w:rsid w:val="006200ED"/>
    <w:rsid w:val="00627E8C"/>
    <w:rsid w:val="00635484"/>
    <w:rsid w:val="006358A5"/>
    <w:rsid w:val="00637FBE"/>
    <w:rsid w:val="00643198"/>
    <w:rsid w:val="0065222E"/>
    <w:rsid w:val="00653CC7"/>
    <w:rsid w:val="00654406"/>
    <w:rsid w:val="00654680"/>
    <w:rsid w:val="006707FC"/>
    <w:rsid w:val="00676F7B"/>
    <w:rsid w:val="00682163"/>
    <w:rsid w:val="00682C00"/>
    <w:rsid w:val="00683992"/>
    <w:rsid w:val="00685A81"/>
    <w:rsid w:val="00686435"/>
    <w:rsid w:val="00687DF2"/>
    <w:rsid w:val="00694C82"/>
    <w:rsid w:val="00697246"/>
    <w:rsid w:val="006A2EF6"/>
    <w:rsid w:val="006A6119"/>
    <w:rsid w:val="006A6EE9"/>
    <w:rsid w:val="006C26D4"/>
    <w:rsid w:val="006C663D"/>
    <w:rsid w:val="006D1095"/>
    <w:rsid w:val="006D670E"/>
    <w:rsid w:val="006D7C71"/>
    <w:rsid w:val="006E5BC2"/>
    <w:rsid w:val="006E6513"/>
    <w:rsid w:val="006F0D47"/>
    <w:rsid w:val="006F6979"/>
    <w:rsid w:val="00700301"/>
    <w:rsid w:val="00700EB2"/>
    <w:rsid w:val="00711283"/>
    <w:rsid w:val="00717201"/>
    <w:rsid w:val="00717A46"/>
    <w:rsid w:val="00720DE3"/>
    <w:rsid w:val="007238C6"/>
    <w:rsid w:val="00725026"/>
    <w:rsid w:val="00727499"/>
    <w:rsid w:val="00733612"/>
    <w:rsid w:val="00733F60"/>
    <w:rsid w:val="00741B0C"/>
    <w:rsid w:val="00742CBA"/>
    <w:rsid w:val="00742DD9"/>
    <w:rsid w:val="00745B1F"/>
    <w:rsid w:val="007468F7"/>
    <w:rsid w:val="0074721F"/>
    <w:rsid w:val="00754010"/>
    <w:rsid w:val="00760D41"/>
    <w:rsid w:val="00765573"/>
    <w:rsid w:val="007700B7"/>
    <w:rsid w:val="00770DF5"/>
    <w:rsid w:val="00771B5B"/>
    <w:rsid w:val="007730E5"/>
    <w:rsid w:val="0077775A"/>
    <w:rsid w:val="0078004F"/>
    <w:rsid w:val="007806A7"/>
    <w:rsid w:val="00783873"/>
    <w:rsid w:val="00784BE7"/>
    <w:rsid w:val="0078685A"/>
    <w:rsid w:val="00786C8A"/>
    <w:rsid w:val="00787059"/>
    <w:rsid w:val="00793796"/>
    <w:rsid w:val="00794BA1"/>
    <w:rsid w:val="007964E0"/>
    <w:rsid w:val="00796571"/>
    <w:rsid w:val="007A433D"/>
    <w:rsid w:val="007A59A5"/>
    <w:rsid w:val="007A7573"/>
    <w:rsid w:val="007A78F6"/>
    <w:rsid w:val="007C09E8"/>
    <w:rsid w:val="007C287B"/>
    <w:rsid w:val="007C343B"/>
    <w:rsid w:val="007C3B77"/>
    <w:rsid w:val="007C5C33"/>
    <w:rsid w:val="007D015E"/>
    <w:rsid w:val="007D2955"/>
    <w:rsid w:val="007E0E3C"/>
    <w:rsid w:val="007E62C3"/>
    <w:rsid w:val="007F1400"/>
    <w:rsid w:val="007F2B92"/>
    <w:rsid w:val="007F4B73"/>
    <w:rsid w:val="007F75A9"/>
    <w:rsid w:val="00801D50"/>
    <w:rsid w:val="00802E08"/>
    <w:rsid w:val="00802FD5"/>
    <w:rsid w:val="00803B4B"/>
    <w:rsid w:val="00814CF5"/>
    <w:rsid w:val="00816C4B"/>
    <w:rsid w:val="00823301"/>
    <w:rsid w:val="0083209B"/>
    <w:rsid w:val="00833645"/>
    <w:rsid w:val="00833713"/>
    <w:rsid w:val="00840507"/>
    <w:rsid w:val="00850163"/>
    <w:rsid w:val="00850D4F"/>
    <w:rsid w:val="008527F9"/>
    <w:rsid w:val="0085309C"/>
    <w:rsid w:val="00853B55"/>
    <w:rsid w:val="00865A45"/>
    <w:rsid w:val="00867A05"/>
    <w:rsid w:val="00874203"/>
    <w:rsid w:val="00875717"/>
    <w:rsid w:val="00876A83"/>
    <w:rsid w:val="00880A3D"/>
    <w:rsid w:val="00884EA0"/>
    <w:rsid w:val="00885473"/>
    <w:rsid w:val="00886F6A"/>
    <w:rsid w:val="00891E7E"/>
    <w:rsid w:val="008A0BF2"/>
    <w:rsid w:val="008A43E8"/>
    <w:rsid w:val="008A6900"/>
    <w:rsid w:val="008B0DEF"/>
    <w:rsid w:val="008C10BA"/>
    <w:rsid w:val="008C5BDF"/>
    <w:rsid w:val="008C6B1D"/>
    <w:rsid w:val="008D1DA4"/>
    <w:rsid w:val="008E0831"/>
    <w:rsid w:val="008E1AF6"/>
    <w:rsid w:val="008E24B7"/>
    <w:rsid w:val="008E4186"/>
    <w:rsid w:val="008E4CA1"/>
    <w:rsid w:val="008E5CF2"/>
    <w:rsid w:val="008F4A42"/>
    <w:rsid w:val="009010DB"/>
    <w:rsid w:val="00907926"/>
    <w:rsid w:val="00912152"/>
    <w:rsid w:val="00912184"/>
    <w:rsid w:val="009200C5"/>
    <w:rsid w:val="00923099"/>
    <w:rsid w:val="00923CE9"/>
    <w:rsid w:val="009248E2"/>
    <w:rsid w:val="00933C2A"/>
    <w:rsid w:val="00934D72"/>
    <w:rsid w:val="009351F8"/>
    <w:rsid w:val="00944D02"/>
    <w:rsid w:val="00954C99"/>
    <w:rsid w:val="0095564F"/>
    <w:rsid w:val="00955BE4"/>
    <w:rsid w:val="00957CC2"/>
    <w:rsid w:val="0097073A"/>
    <w:rsid w:val="00971359"/>
    <w:rsid w:val="00971894"/>
    <w:rsid w:val="00980DD8"/>
    <w:rsid w:val="00981644"/>
    <w:rsid w:val="0099049A"/>
    <w:rsid w:val="009911E5"/>
    <w:rsid w:val="00991381"/>
    <w:rsid w:val="00991602"/>
    <w:rsid w:val="00995B70"/>
    <w:rsid w:val="009A1F6A"/>
    <w:rsid w:val="009A3F52"/>
    <w:rsid w:val="009A588D"/>
    <w:rsid w:val="009A7210"/>
    <w:rsid w:val="009B2AAD"/>
    <w:rsid w:val="009B7F5A"/>
    <w:rsid w:val="009C5AD3"/>
    <w:rsid w:val="009D4833"/>
    <w:rsid w:val="009E0ABC"/>
    <w:rsid w:val="009E3C57"/>
    <w:rsid w:val="009E40BE"/>
    <w:rsid w:val="009E5AA3"/>
    <w:rsid w:val="009F28CC"/>
    <w:rsid w:val="009F502C"/>
    <w:rsid w:val="009F6FCF"/>
    <w:rsid w:val="00A01848"/>
    <w:rsid w:val="00A047E4"/>
    <w:rsid w:val="00A05E74"/>
    <w:rsid w:val="00A13C21"/>
    <w:rsid w:val="00A16120"/>
    <w:rsid w:val="00A22BB5"/>
    <w:rsid w:val="00A23EB0"/>
    <w:rsid w:val="00A43BFC"/>
    <w:rsid w:val="00A4590A"/>
    <w:rsid w:val="00A470D0"/>
    <w:rsid w:val="00A51989"/>
    <w:rsid w:val="00A51AC0"/>
    <w:rsid w:val="00A5243E"/>
    <w:rsid w:val="00A55D0E"/>
    <w:rsid w:val="00A57BEC"/>
    <w:rsid w:val="00A647C7"/>
    <w:rsid w:val="00A7472F"/>
    <w:rsid w:val="00A860F5"/>
    <w:rsid w:val="00A865D9"/>
    <w:rsid w:val="00A90056"/>
    <w:rsid w:val="00A91A31"/>
    <w:rsid w:val="00A92F1F"/>
    <w:rsid w:val="00A938D7"/>
    <w:rsid w:val="00A9782A"/>
    <w:rsid w:val="00AA069F"/>
    <w:rsid w:val="00AA39DC"/>
    <w:rsid w:val="00AA4AB8"/>
    <w:rsid w:val="00AB16A4"/>
    <w:rsid w:val="00AB6929"/>
    <w:rsid w:val="00AC20F0"/>
    <w:rsid w:val="00AC352D"/>
    <w:rsid w:val="00AC5AC3"/>
    <w:rsid w:val="00AC67B2"/>
    <w:rsid w:val="00AC68A8"/>
    <w:rsid w:val="00AD4043"/>
    <w:rsid w:val="00AE07CA"/>
    <w:rsid w:val="00B0046E"/>
    <w:rsid w:val="00B02340"/>
    <w:rsid w:val="00B0714C"/>
    <w:rsid w:val="00B12ED0"/>
    <w:rsid w:val="00B14221"/>
    <w:rsid w:val="00B20852"/>
    <w:rsid w:val="00B3060D"/>
    <w:rsid w:val="00B3099D"/>
    <w:rsid w:val="00B3145D"/>
    <w:rsid w:val="00B42082"/>
    <w:rsid w:val="00B42B04"/>
    <w:rsid w:val="00B439D3"/>
    <w:rsid w:val="00B62810"/>
    <w:rsid w:val="00B70C74"/>
    <w:rsid w:val="00B7131F"/>
    <w:rsid w:val="00B74F35"/>
    <w:rsid w:val="00B834FB"/>
    <w:rsid w:val="00B84AB8"/>
    <w:rsid w:val="00B90A64"/>
    <w:rsid w:val="00B90FBE"/>
    <w:rsid w:val="00B95C9D"/>
    <w:rsid w:val="00BA28B1"/>
    <w:rsid w:val="00BA405B"/>
    <w:rsid w:val="00BA63BA"/>
    <w:rsid w:val="00BB1EB1"/>
    <w:rsid w:val="00BB2D82"/>
    <w:rsid w:val="00BB5926"/>
    <w:rsid w:val="00BB5AAF"/>
    <w:rsid w:val="00BC2B0A"/>
    <w:rsid w:val="00BC49C1"/>
    <w:rsid w:val="00BC61E7"/>
    <w:rsid w:val="00BD1FF7"/>
    <w:rsid w:val="00BE7527"/>
    <w:rsid w:val="00BF5361"/>
    <w:rsid w:val="00C04A09"/>
    <w:rsid w:val="00C162CC"/>
    <w:rsid w:val="00C20FC9"/>
    <w:rsid w:val="00C275A2"/>
    <w:rsid w:val="00C41417"/>
    <w:rsid w:val="00C447C5"/>
    <w:rsid w:val="00C5132B"/>
    <w:rsid w:val="00C54B2E"/>
    <w:rsid w:val="00C5631B"/>
    <w:rsid w:val="00C602C8"/>
    <w:rsid w:val="00C62945"/>
    <w:rsid w:val="00C6784E"/>
    <w:rsid w:val="00C730A0"/>
    <w:rsid w:val="00C73884"/>
    <w:rsid w:val="00C748FB"/>
    <w:rsid w:val="00C7538B"/>
    <w:rsid w:val="00C754A1"/>
    <w:rsid w:val="00C81876"/>
    <w:rsid w:val="00C82F7B"/>
    <w:rsid w:val="00C85033"/>
    <w:rsid w:val="00C850D8"/>
    <w:rsid w:val="00C938CC"/>
    <w:rsid w:val="00C93E27"/>
    <w:rsid w:val="00C94B08"/>
    <w:rsid w:val="00CA2102"/>
    <w:rsid w:val="00CB241A"/>
    <w:rsid w:val="00CB750E"/>
    <w:rsid w:val="00CC1738"/>
    <w:rsid w:val="00CC2AF4"/>
    <w:rsid w:val="00CC352C"/>
    <w:rsid w:val="00CC3EFC"/>
    <w:rsid w:val="00CC4A60"/>
    <w:rsid w:val="00CE0A9D"/>
    <w:rsid w:val="00CE62A1"/>
    <w:rsid w:val="00CF1C7B"/>
    <w:rsid w:val="00CF2972"/>
    <w:rsid w:val="00CF3949"/>
    <w:rsid w:val="00CF5C28"/>
    <w:rsid w:val="00D02CE4"/>
    <w:rsid w:val="00D02DCF"/>
    <w:rsid w:val="00D03655"/>
    <w:rsid w:val="00D06716"/>
    <w:rsid w:val="00D1091B"/>
    <w:rsid w:val="00D135DC"/>
    <w:rsid w:val="00D15E95"/>
    <w:rsid w:val="00D16485"/>
    <w:rsid w:val="00D20CA6"/>
    <w:rsid w:val="00D21596"/>
    <w:rsid w:val="00D2240F"/>
    <w:rsid w:val="00D270B1"/>
    <w:rsid w:val="00D32D95"/>
    <w:rsid w:val="00D32F2D"/>
    <w:rsid w:val="00D33841"/>
    <w:rsid w:val="00D405C4"/>
    <w:rsid w:val="00D44FA6"/>
    <w:rsid w:val="00D466A7"/>
    <w:rsid w:val="00D46F26"/>
    <w:rsid w:val="00D517DB"/>
    <w:rsid w:val="00D61691"/>
    <w:rsid w:val="00D663B9"/>
    <w:rsid w:val="00D702FC"/>
    <w:rsid w:val="00D72975"/>
    <w:rsid w:val="00D82E0C"/>
    <w:rsid w:val="00D86EBE"/>
    <w:rsid w:val="00D8789E"/>
    <w:rsid w:val="00D9289C"/>
    <w:rsid w:val="00D966C1"/>
    <w:rsid w:val="00DB21B3"/>
    <w:rsid w:val="00DB5325"/>
    <w:rsid w:val="00DB6816"/>
    <w:rsid w:val="00DB7B34"/>
    <w:rsid w:val="00DC3A31"/>
    <w:rsid w:val="00DD0B05"/>
    <w:rsid w:val="00DF5306"/>
    <w:rsid w:val="00E012E7"/>
    <w:rsid w:val="00E056C3"/>
    <w:rsid w:val="00E1056B"/>
    <w:rsid w:val="00E143BD"/>
    <w:rsid w:val="00E1649F"/>
    <w:rsid w:val="00E30585"/>
    <w:rsid w:val="00E3339F"/>
    <w:rsid w:val="00E35871"/>
    <w:rsid w:val="00E52AD9"/>
    <w:rsid w:val="00E56303"/>
    <w:rsid w:val="00E5711F"/>
    <w:rsid w:val="00E572DC"/>
    <w:rsid w:val="00E64CAA"/>
    <w:rsid w:val="00E731F5"/>
    <w:rsid w:val="00E95B3C"/>
    <w:rsid w:val="00EA0FB5"/>
    <w:rsid w:val="00EA2209"/>
    <w:rsid w:val="00EA3D07"/>
    <w:rsid w:val="00EB63AF"/>
    <w:rsid w:val="00EC0A4D"/>
    <w:rsid w:val="00ED090C"/>
    <w:rsid w:val="00ED22A4"/>
    <w:rsid w:val="00ED5F14"/>
    <w:rsid w:val="00ED79FE"/>
    <w:rsid w:val="00EE5AE4"/>
    <w:rsid w:val="00EF29B4"/>
    <w:rsid w:val="00EF77CD"/>
    <w:rsid w:val="00F01E3D"/>
    <w:rsid w:val="00F02F2A"/>
    <w:rsid w:val="00F048E9"/>
    <w:rsid w:val="00F15E92"/>
    <w:rsid w:val="00F17D44"/>
    <w:rsid w:val="00F24A0F"/>
    <w:rsid w:val="00F26E2F"/>
    <w:rsid w:val="00F34D11"/>
    <w:rsid w:val="00F37CE3"/>
    <w:rsid w:val="00F51287"/>
    <w:rsid w:val="00F517EF"/>
    <w:rsid w:val="00F52578"/>
    <w:rsid w:val="00F5266F"/>
    <w:rsid w:val="00F54CAC"/>
    <w:rsid w:val="00F637A5"/>
    <w:rsid w:val="00F73091"/>
    <w:rsid w:val="00F739FE"/>
    <w:rsid w:val="00F76A17"/>
    <w:rsid w:val="00F82528"/>
    <w:rsid w:val="00F8271D"/>
    <w:rsid w:val="00F85E6B"/>
    <w:rsid w:val="00F90D8A"/>
    <w:rsid w:val="00F93E93"/>
    <w:rsid w:val="00F97DEF"/>
    <w:rsid w:val="00FA269B"/>
    <w:rsid w:val="00FA3A9C"/>
    <w:rsid w:val="00FA41E8"/>
    <w:rsid w:val="00FB5144"/>
    <w:rsid w:val="00FB6B4B"/>
    <w:rsid w:val="00FC0886"/>
    <w:rsid w:val="00FC0C01"/>
    <w:rsid w:val="00FC4B4E"/>
    <w:rsid w:val="00FD438F"/>
    <w:rsid w:val="00FE56EC"/>
    <w:rsid w:val="00FE6E3E"/>
    <w:rsid w:val="00FF0002"/>
    <w:rsid w:val="00FF3D13"/>
    <w:rsid w:val="00FF49E3"/>
    <w:rsid w:val="00FF67AF"/>
    <w:rsid w:val="00FF78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CE3"/>
  </w:style>
  <w:style w:type="paragraph" w:styleId="Heading1">
    <w:name w:val="heading 1"/>
    <w:basedOn w:val="Normal"/>
    <w:next w:val="Normal"/>
    <w:link w:val="Heading1Char"/>
    <w:autoRedefine/>
    <w:uiPriority w:val="9"/>
    <w:qFormat/>
    <w:rsid w:val="00F37CE3"/>
    <w:pPr>
      <w:keepNext/>
      <w:keepLines/>
      <w:numPr>
        <w:numId w:val="19"/>
      </w:numPr>
      <w:spacing w:before="48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E65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65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E65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Heading2"/>
    <w:next w:val="NoSpacing"/>
    <w:qFormat/>
    <w:rsid w:val="006E6513"/>
    <w:pPr>
      <w:numPr>
        <w:numId w:val="1"/>
      </w:numPr>
      <w:jc w:val="center"/>
    </w:pPr>
    <w:rPr>
      <w:i/>
      <w:caps/>
      <w:color w:val="auto"/>
    </w:rPr>
  </w:style>
  <w:style w:type="character" w:customStyle="1" w:styleId="Heading2Char">
    <w:name w:val="Heading 2 Char"/>
    <w:basedOn w:val="DefaultParagraphFont"/>
    <w:link w:val="Heading2"/>
    <w:uiPriority w:val="9"/>
    <w:rsid w:val="006E6513"/>
    <w:rPr>
      <w:rFonts w:asciiTheme="majorHAnsi" w:eastAsiaTheme="majorEastAsia" w:hAnsiTheme="majorHAnsi" w:cstheme="majorBidi"/>
      <w:b/>
      <w:bCs/>
      <w:color w:val="4F81BD" w:themeColor="accent1"/>
      <w:sz w:val="26"/>
      <w:szCs w:val="26"/>
    </w:rPr>
  </w:style>
  <w:style w:type="paragraph" w:customStyle="1" w:styleId="Style8">
    <w:name w:val="Style8"/>
    <w:basedOn w:val="Heading2"/>
    <w:autoRedefine/>
    <w:qFormat/>
    <w:rsid w:val="006E6513"/>
    <w:pPr>
      <w:numPr>
        <w:numId w:val="2"/>
      </w:numPr>
    </w:pPr>
    <w:rPr>
      <w:i/>
      <w:caps/>
      <w:color w:val="auto"/>
    </w:rPr>
  </w:style>
  <w:style w:type="paragraph" w:customStyle="1" w:styleId="Style9">
    <w:name w:val="Style9"/>
    <w:basedOn w:val="Heading1"/>
    <w:autoRedefine/>
    <w:qFormat/>
    <w:rsid w:val="006E6513"/>
    <w:pPr>
      <w:numPr>
        <w:numId w:val="3"/>
      </w:numPr>
    </w:pPr>
    <w:rPr>
      <w:caps/>
    </w:rPr>
  </w:style>
  <w:style w:type="character" w:customStyle="1" w:styleId="Heading1Char">
    <w:name w:val="Heading 1 Char"/>
    <w:basedOn w:val="DefaultParagraphFont"/>
    <w:link w:val="Heading1"/>
    <w:uiPriority w:val="9"/>
    <w:rsid w:val="00F37CE3"/>
    <w:rPr>
      <w:rFonts w:asciiTheme="majorHAnsi" w:eastAsiaTheme="majorEastAsia" w:hAnsiTheme="majorHAnsi" w:cstheme="majorBidi"/>
      <w:b/>
      <w:bCs/>
      <w:sz w:val="28"/>
      <w:szCs w:val="28"/>
    </w:rPr>
  </w:style>
  <w:style w:type="paragraph" w:customStyle="1" w:styleId="Style10">
    <w:name w:val="Style10"/>
    <w:basedOn w:val="Heading2"/>
    <w:autoRedefine/>
    <w:qFormat/>
    <w:rsid w:val="006E6513"/>
    <w:pPr>
      <w:numPr>
        <w:numId w:val="4"/>
      </w:numPr>
    </w:pPr>
    <w:rPr>
      <w:i/>
      <w:caps/>
      <w:color w:val="auto"/>
    </w:rPr>
  </w:style>
  <w:style w:type="paragraph" w:customStyle="1" w:styleId="Style1">
    <w:name w:val="Style1"/>
    <w:basedOn w:val="Heading1"/>
    <w:autoRedefine/>
    <w:qFormat/>
    <w:rsid w:val="006E6513"/>
    <w:pPr>
      <w:numPr>
        <w:numId w:val="13"/>
      </w:numPr>
    </w:pPr>
    <w:rPr>
      <w:caps/>
    </w:rPr>
  </w:style>
  <w:style w:type="paragraph" w:customStyle="1" w:styleId="Style2">
    <w:name w:val="Style2"/>
    <w:basedOn w:val="Heading2"/>
    <w:autoRedefine/>
    <w:qFormat/>
    <w:rsid w:val="00F37CE3"/>
    <w:pPr>
      <w:numPr>
        <w:numId w:val="18"/>
      </w:numPr>
    </w:pPr>
    <w:rPr>
      <w:i/>
      <w:caps/>
      <w:color w:val="auto"/>
    </w:rPr>
  </w:style>
  <w:style w:type="paragraph" w:customStyle="1" w:styleId="Style4">
    <w:name w:val="Style4"/>
    <w:basedOn w:val="Heading4"/>
    <w:autoRedefine/>
    <w:qFormat/>
    <w:rsid w:val="006E6513"/>
    <w:pPr>
      <w:numPr>
        <w:numId w:val="16"/>
      </w:numPr>
    </w:pPr>
    <w:rPr>
      <w:i w:val="0"/>
      <w:color w:val="auto"/>
    </w:rPr>
  </w:style>
  <w:style w:type="character" w:customStyle="1" w:styleId="Heading4Char">
    <w:name w:val="Heading 4 Char"/>
    <w:basedOn w:val="DefaultParagraphFont"/>
    <w:link w:val="Heading4"/>
    <w:uiPriority w:val="9"/>
    <w:rsid w:val="006E6513"/>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6E6513"/>
    <w:rPr>
      <w:rFonts w:asciiTheme="majorHAnsi" w:eastAsiaTheme="majorEastAsia" w:hAnsiTheme="majorHAnsi" w:cstheme="majorBidi"/>
      <w:b/>
      <w:bCs/>
      <w:color w:val="4F81BD" w:themeColor="accent1"/>
    </w:rPr>
  </w:style>
  <w:style w:type="paragraph" w:styleId="NoSpacing">
    <w:name w:val="No Spacing"/>
    <w:uiPriority w:val="1"/>
    <w:qFormat/>
    <w:rsid w:val="006E6513"/>
    <w:pPr>
      <w:spacing w:line="240" w:lineRule="auto"/>
    </w:pPr>
  </w:style>
  <w:style w:type="paragraph" w:customStyle="1" w:styleId="Style3">
    <w:name w:val="Style3"/>
    <w:basedOn w:val="Heading3"/>
    <w:qFormat/>
    <w:rsid w:val="006E6513"/>
    <w:pPr>
      <w:numPr>
        <w:numId w:val="15"/>
      </w:numPr>
    </w:pPr>
    <w:rPr>
      <w:color w:val="auto"/>
    </w:rPr>
  </w:style>
  <w:style w:type="paragraph" w:customStyle="1" w:styleId="DEQSMALLHEADLINES">
    <w:name w:val="(DEQ)SMALL HEADLINES"/>
    <w:basedOn w:val="Normal"/>
    <w:rsid w:val="00E3339F"/>
    <w:pPr>
      <w:spacing w:line="240" w:lineRule="auto"/>
    </w:pPr>
    <w:rPr>
      <w:rFonts w:ascii="Arial" w:eastAsia="Times" w:hAnsi="Arial" w:cs="Times New Roman"/>
      <w:b/>
      <w:sz w:val="20"/>
      <w:szCs w:val="20"/>
    </w:rPr>
  </w:style>
  <w:style w:type="paragraph" w:customStyle="1" w:styleId="DEQTEXTforFACTSHEET">
    <w:name w:val="(DEQ)TEXT for FACT SHEET"/>
    <w:basedOn w:val="Normal"/>
    <w:rsid w:val="00E3339F"/>
    <w:pPr>
      <w:spacing w:line="240" w:lineRule="auto"/>
    </w:pPr>
    <w:rPr>
      <w:rFonts w:ascii="Times" w:eastAsia="Times" w:hAnsi="Time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mkent</dc:creator>
  <cp:keywords/>
  <dc:description/>
  <cp:lastModifiedBy>mkent</cp:lastModifiedBy>
  <cp:revision>4</cp:revision>
  <dcterms:created xsi:type="dcterms:W3CDTF">2010-07-26T16:40:00Z</dcterms:created>
  <dcterms:modified xsi:type="dcterms:W3CDTF">2010-07-29T22:07:00Z</dcterms:modified>
</cp:coreProperties>
</file>