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F7" w:rsidRPr="00460813" w:rsidRDefault="00113648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3.25pt;margin-top:-63pt;width:3in;height:86.4pt;z-index:251659776" o:allowincell="f" filled="f" stroked="f">
            <v:textbox>
              <w:txbxContent>
                <w:p w:rsidR="003B7EBC" w:rsidRPr="003871F6" w:rsidRDefault="003B7EBC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b/>
                      <w:color w:val="333399"/>
                      <w:sz w:val="24"/>
                    </w:rPr>
                  </w:pPr>
                  <w:r w:rsidRPr="003871F6">
                    <w:rPr>
                      <w:b/>
                      <w:color w:val="333399"/>
                      <w:sz w:val="24"/>
                    </w:rPr>
                    <w:t>Department of Environmental Quality</w:t>
                  </w:r>
                </w:p>
                <w:p w:rsidR="003B7EBC" w:rsidRDefault="003B7EBC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b/>
                      <w:color w:val="333399"/>
                      <w:sz w:val="18"/>
                    </w:rPr>
                  </w:pPr>
                  <w:bookmarkStart w:id="0" w:name="OLE_LINK1"/>
                  <w:r w:rsidRPr="00780ED8">
                    <w:rPr>
                      <w:b/>
                      <w:color w:val="333399"/>
                      <w:sz w:val="18"/>
                    </w:rPr>
                    <w:t>Northwest Region-Eastside Office</w:t>
                  </w:r>
                </w:p>
                <w:p w:rsidR="003B7EBC" w:rsidRPr="00780ED8" w:rsidRDefault="003B7EBC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780ED8">
                        <w:rPr>
                          <w:color w:val="333399"/>
                          <w:sz w:val="18"/>
                        </w:rPr>
                        <w:t>1550 NW Eastman Parkway, Suite 290</w:t>
                      </w:r>
                    </w:smartTag>
                  </w:smartTag>
                </w:p>
                <w:p w:rsidR="003B7EBC" w:rsidRPr="003871F6" w:rsidRDefault="003B7EBC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color w:val="333399"/>
                          <w:sz w:val="18"/>
                        </w:rPr>
                        <w:t>Gresham</w:t>
                      </w:r>
                    </w:smartTag>
                    <w:r w:rsidRPr="003871F6">
                      <w:rPr>
                        <w:color w:val="333399"/>
                        <w:sz w:val="18"/>
                      </w:rPr>
                      <w:t xml:space="preserve">, </w:t>
                    </w:r>
                    <w:smartTag w:uri="urn:schemas-microsoft-com:office:smarttags" w:element="State">
                      <w:r w:rsidRPr="003871F6">
                        <w:rPr>
                          <w:color w:val="333399"/>
                          <w:sz w:val="18"/>
                        </w:rPr>
                        <w:t>OR</w:t>
                      </w:r>
                    </w:smartTag>
                    <w:r w:rsidRPr="003871F6">
                      <w:rPr>
                        <w:color w:val="333399"/>
                        <w:sz w:val="18"/>
                      </w:rPr>
                      <w:t xml:space="preserve">  </w:t>
                    </w:r>
                    <w:smartTag w:uri="urn:schemas-microsoft-com:office:smarttags" w:element="PostalCode">
                      <w:r w:rsidRPr="003871F6">
                        <w:rPr>
                          <w:color w:val="333399"/>
                          <w:sz w:val="18"/>
                        </w:rPr>
                        <w:t>970</w:t>
                      </w:r>
                      <w:r>
                        <w:rPr>
                          <w:color w:val="333399"/>
                          <w:sz w:val="18"/>
                        </w:rPr>
                        <w:t>30-3832</w:t>
                      </w:r>
                    </w:smartTag>
                  </w:smartTag>
                </w:p>
                <w:p w:rsidR="003B7EBC" w:rsidRPr="003871F6" w:rsidRDefault="003B7EBC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</w:rPr>
                  </w:pPr>
                  <w:r w:rsidRPr="003871F6">
                    <w:rPr>
                      <w:color w:val="333399"/>
                    </w:rPr>
                    <w:t xml:space="preserve">(503) </w:t>
                  </w:r>
                  <w:r>
                    <w:rPr>
                      <w:color w:val="333399"/>
                    </w:rPr>
                    <w:t>667</w:t>
                  </w:r>
                  <w:r w:rsidRPr="003871F6">
                    <w:rPr>
                      <w:color w:val="333399"/>
                    </w:rPr>
                    <w:t>-</w:t>
                  </w:r>
                  <w:r>
                    <w:rPr>
                      <w:color w:val="333399"/>
                    </w:rPr>
                    <w:t>8414</w:t>
                  </w:r>
                </w:p>
                <w:p w:rsidR="003B7EBC" w:rsidRPr="003871F6" w:rsidRDefault="003B7EBC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r w:rsidRPr="003871F6">
                    <w:rPr>
                      <w:color w:val="333399"/>
                      <w:sz w:val="18"/>
                    </w:rPr>
                    <w:t>FAX (503)</w:t>
                  </w:r>
                  <w:r>
                    <w:rPr>
                      <w:color w:val="333399"/>
                      <w:sz w:val="18"/>
                    </w:rPr>
                    <w:t>674</w:t>
                  </w:r>
                  <w:r w:rsidRPr="003871F6">
                    <w:rPr>
                      <w:color w:val="333399"/>
                      <w:sz w:val="18"/>
                    </w:rPr>
                    <w:t>-</w:t>
                  </w:r>
                  <w:r>
                    <w:rPr>
                      <w:color w:val="333399"/>
                      <w:sz w:val="18"/>
                    </w:rPr>
                    <w:t>5</w:t>
                  </w:r>
                  <w:r w:rsidRPr="003871F6">
                    <w:rPr>
                      <w:color w:val="333399"/>
                      <w:sz w:val="18"/>
                    </w:rPr>
                    <w:t>14</w:t>
                  </w:r>
                  <w:r>
                    <w:rPr>
                      <w:color w:val="333399"/>
                      <w:sz w:val="18"/>
                    </w:rPr>
                    <w:t>8</w:t>
                  </w:r>
                </w:p>
                <w:bookmarkEnd w:id="0"/>
                <w:p w:rsidR="003B7EBC" w:rsidRPr="003871F6" w:rsidRDefault="003B7EBC">
                  <w:pPr>
                    <w:jc w:val="right"/>
                    <w:rPr>
                      <w:color w:val="333399"/>
                    </w:rPr>
                  </w:pP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028" style="position:absolute;z-index:251657728" from="-15.95pt,-63pt" to="8.7pt,-63pt" o:allowincell="f" strokecolor="#339" strokeweight="1pt"/>
        </w:pict>
      </w:r>
      <w:r>
        <w:rPr>
          <w:noProof/>
          <w:sz w:val="22"/>
          <w:szCs w:val="22"/>
        </w:rPr>
        <w:pict>
          <v:line id="_x0000_s1029" style="position:absolute;z-index:251658752" from="32.25pt,-63pt" to="457.05pt,-63pt" o:allowincell="f" strokecolor="#339" strokeweight="1pt"/>
        </w:pict>
      </w:r>
      <w:r>
        <w:rPr>
          <w:noProof/>
          <w:sz w:val="22"/>
          <w:szCs w:val="22"/>
        </w:rPr>
        <w:pict>
          <v:shape id="_x0000_s1027" type="#_x0000_t202" style="position:absolute;margin-left:-5.25pt;margin-top:-84.6pt;width:148pt;height:1in;z-index:251656704" o:allowincell="f" filled="f" stroked="f">
            <v:textbox style="mso-next-textbox:#_x0000_s1027">
              <w:txbxContent>
                <w:p w:rsidR="003B7EBC" w:rsidRPr="003871F6" w:rsidRDefault="003B7EBC">
                  <w:pPr>
                    <w:tabs>
                      <w:tab w:val="left" w:pos="360"/>
                    </w:tabs>
                    <w:rPr>
                      <w:color w:val="333399"/>
                      <w:sz w:val="72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 w:rsidRPr="003871F6">
                        <w:rPr>
                          <w:color w:val="333399"/>
                          <w:sz w:val="96"/>
                        </w:rPr>
                        <w:t>O</w:t>
                      </w:r>
                      <w:r w:rsidRPr="003871F6">
                        <w:rPr>
                          <w:color w:val="333399"/>
                          <w:sz w:val="72"/>
                        </w:rPr>
                        <w:t>regon</w:t>
                      </w:r>
                    </w:smartTag>
                  </w:smartTag>
                </w:p>
                <w:p w:rsidR="003B7EBC" w:rsidRPr="003871F6" w:rsidRDefault="003B7EBC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color w:val="333399"/>
                      <w:sz w:val="14"/>
                    </w:rPr>
                  </w:pPr>
                  <w:r w:rsidRPr="003871F6">
                    <w:rPr>
                      <w:color w:val="333399"/>
                    </w:rPr>
                    <w:t xml:space="preserve">    </w:t>
                  </w:r>
                  <w:smartTag w:uri="urn:schemas-microsoft-com:office:smarttags" w:element="PersonName">
                    <w:smartTag w:uri="urn:schemas:contacts" w:element="GivenName">
                      <w:r w:rsidRPr="003871F6">
                        <w:rPr>
                          <w:bCs/>
                          <w:color w:val="333399"/>
                          <w:sz w:val="14"/>
                          <w:szCs w:val="14"/>
                        </w:rPr>
                        <w:t>Theodore</w:t>
                      </w:r>
                    </w:smartTag>
                    <w:r w:rsidRPr="003871F6">
                      <w:rPr>
                        <w:bCs/>
                        <w:color w:val="333399"/>
                        <w:sz w:val="14"/>
                        <w:szCs w:val="14"/>
                      </w:rPr>
                      <w:t xml:space="preserve"> </w:t>
                    </w:r>
                    <w:smartTag w:uri="urn:schemas:contacts" w:element="Sn">
                      <w:r w:rsidRPr="003871F6">
                        <w:rPr>
                          <w:bCs/>
                          <w:color w:val="333399"/>
                          <w:sz w:val="14"/>
                          <w:szCs w:val="14"/>
                        </w:rPr>
                        <w:t>Kulongoski</w:t>
                      </w:r>
                    </w:smartTag>
                  </w:smartTag>
                  <w:r w:rsidRPr="003871F6">
                    <w:rPr>
                      <w:bCs/>
                      <w:color w:val="333399"/>
                      <w:sz w:val="14"/>
                      <w:szCs w:val="14"/>
                    </w:rPr>
                    <w:t>, Governor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26" type="#_x0000_t202" style="position:absolute;margin-left:-50.4pt;margin-top:-77.4pt;width:93.35pt;height:84.5pt;z-index:251655680" o:allowincell="f" filled="f" stroked="f">
            <v:textbox style="mso-next-textbox:#_x0000_s1026">
              <w:txbxContent>
                <w:p w:rsidR="003B7EBC" w:rsidRDefault="003B7EBC">
                  <w:r>
                    <w:rPr>
                      <w:noProof/>
                    </w:rPr>
                    <w:drawing>
                      <wp:inline distT="0" distB="0" distL="0" distR="0">
                        <wp:extent cx="1000125" cy="971550"/>
                        <wp:effectExtent l="19050" t="0" r="9525" b="0"/>
                        <wp:docPr id="2" name="Picture 2" descr="ORSEAL_Blu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RSEAL_Blu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011255" w:rsidRDefault="00BC5E09" w:rsidP="000E5F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before="120"/>
        <w:ind w:left="4320" w:hanging="4320"/>
        <w:rPr>
          <w:sz w:val="22"/>
          <w:szCs w:val="22"/>
        </w:rPr>
      </w:pPr>
      <w:r>
        <w:rPr>
          <w:sz w:val="22"/>
          <w:szCs w:val="22"/>
        </w:rPr>
        <w:t>April 13, 2010</w:t>
      </w:r>
    </w:p>
    <w:p w:rsidR="00BC5E09" w:rsidRDefault="00BC5E09" w:rsidP="000E5F29">
      <w:pPr>
        <w:tabs>
          <w:tab w:val="left" w:pos="-1440"/>
          <w:tab w:val="left" w:pos="-720"/>
        </w:tabs>
        <w:suppressAutoHyphens/>
        <w:spacing w:before="240"/>
        <w:rPr>
          <w:sz w:val="22"/>
          <w:szCs w:val="22"/>
        </w:rPr>
      </w:pPr>
      <w:r>
        <w:rPr>
          <w:sz w:val="22"/>
          <w:szCs w:val="22"/>
        </w:rPr>
        <w:t>Mr. John Cushing</w:t>
      </w:r>
    </w:p>
    <w:p w:rsidR="00BC5E09" w:rsidRDefault="00BC5E09" w:rsidP="00BC5E09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Cascade Corporation</w:t>
      </w:r>
    </w:p>
    <w:p w:rsidR="00BC5E09" w:rsidRDefault="00BC5E09" w:rsidP="00BC5E09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P. O. Box 20187</w:t>
      </w:r>
    </w:p>
    <w:p w:rsidR="00BC5E09" w:rsidRPr="00AA598C" w:rsidRDefault="00BC5E09" w:rsidP="00BC5E09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Portland OR 97294-0187</w:t>
      </w:r>
    </w:p>
    <w:p w:rsidR="00011255" w:rsidRPr="00AA598C" w:rsidRDefault="000E5F29" w:rsidP="00BC5E09">
      <w:pPr>
        <w:tabs>
          <w:tab w:val="left" w:pos="-1440"/>
          <w:tab w:val="left" w:pos="-720"/>
        </w:tabs>
        <w:suppressAutoHyphens/>
        <w:spacing w:before="240"/>
        <w:ind w:left="4320"/>
        <w:rPr>
          <w:sz w:val="22"/>
          <w:szCs w:val="22"/>
        </w:rPr>
      </w:pPr>
      <w:r>
        <w:rPr>
          <w:sz w:val="22"/>
          <w:szCs w:val="22"/>
        </w:rPr>
        <w:t>RE:</w:t>
      </w:r>
      <w:r w:rsidR="00011255" w:rsidRPr="00AA598C">
        <w:rPr>
          <w:sz w:val="22"/>
          <w:szCs w:val="22"/>
        </w:rPr>
        <w:t xml:space="preserve"> </w:t>
      </w:r>
      <w:r w:rsidR="00BC5E09">
        <w:rPr>
          <w:sz w:val="22"/>
          <w:szCs w:val="22"/>
        </w:rPr>
        <w:t>Request to Land Apply Emulsified Oil to Cascade TGA Cleanup Area, Cascade Site ECSI #635</w:t>
      </w:r>
    </w:p>
    <w:p w:rsidR="00011255" w:rsidRPr="00AA598C" w:rsidRDefault="000E5F29" w:rsidP="000E5F29">
      <w:pPr>
        <w:tabs>
          <w:tab w:val="left" w:pos="-1440"/>
          <w:tab w:val="left" w:pos="-720"/>
        </w:tabs>
        <w:suppressAutoHyphens/>
        <w:spacing w:before="240"/>
        <w:rPr>
          <w:sz w:val="22"/>
          <w:szCs w:val="22"/>
        </w:rPr>
      </w:pPr>
      <w:r>
        <w:rPr>
          <w:sz w:val="22"/>
          <w:szCs w:val="22"/>
        </w:rPr>
        <w:t>Dear</w:t>
      </w:r>
      <w:r w:rsidR="00BC5E09">
        <w:rPr>
          <w:sz w:val="22"/>
          <w:szCs w:val="22"/>
        </w:rPr>
        <w:t xml:space="preserve"> Mr. Cushing:</w:t>
      </w:r>
    </w:p>
    <w:p w:rsidR="003B7EBC" w:rsidRDefault="000E5F29" w:rsidP="000E5F29">
      <w:pPr>
        <w:tabs>
          <w:tab w:val="left" w:pos="-1440"/>
          <w:tab w:val="left" w:pos="-720"/>
        </w:tabs>
        <w:suppressAutoHyphens/>
        <w:spacing w:before="120"/>
        <w:rPr>
          <w:sz w:val="22"/>
          <w:szCs w:val="22"/>
        </w:rPr>
      </w:pPr>
      <w:r>
        <w:rPr>
          <w:sz w:val="22"/>
          <w:szCs w:val="22"/>
        </w:rPr>
        <w:t>The</w:t>
      </w:r>
      <w:r w:rsidR="00BC5E09">
        <w:rPr>
          <w:sz w:val="22"/>
          <w:szCs w:val="22"/>
        </w:rPr>
        <w:t xml:space="preserve"> Department of Environmental Quality </w:t>
      </w:r>
      <w:r w:rsidR="003B7EBC">
        <w:rPr>
          <w:sz w:val="22"/>
          <w:szCs w:val="22"/>
        </w:rPr>
        <w:t xml:space="preserve">has evaluated </w:t>
      </w:r>
      <w:r w:rsidR="00497FD1">
        <w:rPr>
          <w:sz w:val="22"/>
          <w:szCs w:val="22"/>
        </w:rPr>
        <w:t>your request to place</w:t>
      </w:r>
      <w:r w:rsidR="00BC5E09">
        <w:rPr>
          <w:sz w:val="22"/>
          <w:szCs w:val="22"/>
        </w:rPr>
        <w:t xml:space="preserve"> </w:t>
      </w:r>
      <w:r w:rsidR="003B7EBC">
        <w:rPr>
          <w:sz w:val="22"/>
          <w:szCs w:val="22"/>
        </w:rPr>
        <w:t xml:space="preserve">a mixture of </w:t>
      </w:r>
      <w:r w:rsidR="00BC5E09">
        <w:rPr>
          <w:sz w:val="22"/>
          <w:szCs w:val="22"/>
        </w:rPr>
        <w:t xml:space="preserve">emulsified oil and water on the ground surface above the contaminated portion of the Troutdale Gravel Aquifer in the </w:t>
      </w:r>
      <w:r w:rsidR="00497FD1">
        <w:rPr>
          <w:sz w:val="22"/>
          <w:szCs w:val="22"/>
        </w:rPr>
        <w:t xml:space="preserve">Cascade </w:t>
      </w:r>
      <w:r w:rsidR="00BC5E09">
        <w:rPr>
          <w:sz w:val="22"/>
          <w:szCs w:val="22"/>
        </w:rPr>
        <w:t>TGA cleanup area</w:t>
      </w:r>
      <w:r w:rsidR="003B7EBC">
        <w:rPr>
          <w:sz w:val="22"/>
          <w:szCs w:val="22"/>
        </w:rPr>
        <w:t xml:space="preserve">, </w:t>
      </w:r>
      <w:proofErr w:type="spellStart"/>
      <w:r w:rsidR="003B7EBC">
        <w:rPr>
          <w:sz w:val="22"/>
          <w:szCs w:val="22"/>
        </w:rPr>
        <w:t>upgradient</w:t>
      </w:r>
      <w:proofErr w:type="spellEnd"/>
      <w:r w:rsidR="003B7EBC">
        <w:rPr>
          <w:sz w:val="22"/>
          <w:szCs w:val="22"/>
        </w:rPr>
        <w:t xml:space="preserve"> from the </w:t>
      </w:r>
      <w:r w:rsidR="00D478D7">
        <w:rPr>
          <w:sz w:val="22"/>
          <w:szCs w:val="22"/>
        </w:rPr>
        <w:t xml:space="preserve">existing passive remedial system including a </w:t>
      </w:r>
      <w:r w:rsidR="003B7EBC">
        <w:rPr>
          <w:sz w:val="22"/>
          <w:szCs w:val="22"/>
        </w:rPr>
        <w:t xml:space="preserve">biotrench and phytoremediation tree field.  </w:t>
      </w:r>
      <w:r w:rsidR="00D478D7">
        <w:rPr>
          <w:sz w:val="22"/>
          <w:szCs w:val="22"/>
        </w:rPr>
        <w:t>An e</w:t>
      </w:r>
      <w:r w:rsidR="003B7EBC">
        <w:rPr>
          <w:sz w:val="22"/>
          <w:szCs w:val="22"/>
        </w:rPr>
        <w:t>mulsified oil</w:t>
      </w:r>
      <w:r w:rsidR="00D478D7">
        <w:rPr>
          <w:sz w:val="22"/>
          <w:szCs w:val="22"/>
        </w:rPr>
        <w:t>/water solution</w:t>
      </w:r>
      <w:r w:rsidR="003B7EBC">
        <w:rPr>
          <w:sz w:val="22"/>
          <w:szCs w:val="22"/>
        </w:rPr>
        <w:t xml:space="preserve"> was recently injected into monitoring wells in this area as a</w:t>
      </w:r>
      <w:r w:rsidR="00D478D7">
        <w:rPr>
          <w:sz w:val="22"/>
          <w:szCs w:val="22"/>
        </w:rPr>
        <w:t xml:space="preserve"> DEQ-approved</w:t>
      </w:r>
      <w:r w:rsidR="003B7EBC">
        <w:rPr>
          <w:sz w:val="22"/>
          <w:szCs w:val="22"/>
        </w:rPr>
        <w:t xml:space="preserve"> </w:t>
      </w:r>
      <w:proofErr w:type="spellStart"/>
      <w:r w:rsidR="003B7EBC">
        <w:rPr>
          <w:sz w:val="22"/>
          <w:szCs w:val="22"/>
        </w:rPr>
        <w:t>biopolishing</w:t>
      </w:r>
      <w:proofErr w:type="spellEnd"/>
      <w:r w:rsidR="003B7EBC">
        <w:rPr>
          <w:sz w:val="22"/>
          <w:szCs w:val="22"/>
        </w:rPr>
        <w:t xml:space="preserve"> remedial measure but heavy rainfall and </w:t>
      </w:r>
      <w:proofErr w:type="spellStart"/>
      <w:r w:rsidR="003B7EBC">
        <w:rPr>
          <w:sz w:val="22"/>
          <w:szCs w:val="22"/>
        </w:rPr>
        <w:t>stormwater</w:t>
      </w:r>
      <w:proofErr w:type="spellEnd"/>
      <w:r w:rsidR="003B7EBC">
        <w:rPr>
          <w:sz w:val="22"/>
          <w:szCs w:val="22"/>
        </w:rPr>
        <w:t xml:space="preserve"> infiltration caused movement of the </w:t>
      </w:r>
      <w:r w:rsidR="00D478D7">
        <w:rPr>
          <w:sz w:val="22"/>
          <w:szCs w:val="22"/>
        </w:rPr>
        <w:t>solution</w:t>
      </w:r>
      <w:r w:rsidR="003B7EBC">
        <w:rPr>
          <w:sz w:val="22"/>
          <w:szCs w:val="22"/>
        </w:rPr>
        <w:t xml:space="preserve"> the short distance to the northern property boundary where the geologic unit daylights</w:t>
      </w:r>
      <w:r w:rsidR="00D478D7">
        <w:rPr>
          <w:sz w:val="22"/>
          <w:szCs w:val="22"/>
        </w:rPr>
        <w:t xml:space="preserve"> and where </w:t>
      </w:r>
      <w:r w:rsidR="003B7EBC">
        <w:rPr>
          <w:sz w:val="22"/>
          <w:szCs w:val="22"/>
        </w:rPr>
        <w:t xml:space="preserve">groundwater seepage </w:t>
      </w:r>
      <w:r w:rsidR="00D478D7">
        <w:rPr>
          <w:sz w:val="22"/>
          <w:szCs w:val="22"/>
        </w:rPr>
        <w:t>is</w:t>
      </w:r>
      <w:r w:rsidR="003B7EBC">
        <w:rPr>
          <w:sz w:val="22"/>
          <w:szCs w:val="22"/>
        </w:rPr>
        <w:t xml:space="preserve"> collected by </w:t>
      </w:r>
      <w:r w:rsidR="00D478D7">
        <w:rPr>
          <w:sz w:val="22"/>
          <w:szCs w:val="22"/>
        </w:rPr>
        <w:t>a retaining wall</w:t>
      </w:r>
      <w:r w:rsidR="003B7EBC">
        <w:rPr>
          <w:sz w:val="22"/>
          <w:szCs w:val="22"/>
        </w:rPr>
        <w:t xml:space="preserve"> drainage system. </w:t>
      </w:r>
      <w:r w:rsidR="00D478D7">
        <w:rPr>
          <w:sz w:val="22"/>
          <w:szCs w:val="22"/>
        </w:rPr>
        <w:t>The emulsified oil and water mixture was collected from the retaining wall drainage system.</w:t>
      </w:r>
    </w:p>
    <w:p w:rsidR="00011255" w:rsidRDefault="003B7EBC" w:rsidP="000E5F29">
      <w:pPr>
        <w:tabs>
          <w:tab w:val="left" w:pos="-1440"/>
          <w:tab w:val="left" w:pos="-720"/>
        </w:tabs>
        <w:suppressAutoHyphens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Placement of the collected emulsified oil and water </w:t>
      </w:r>
      <w:proofErr w:type="spellStart"/>
      <w:r>
        <w:rPr>
          <w:sz w:val="22"/>
          <w:szCs w:val="22"/>
        </w:rPr>
        <w:t>mixure</w:t>
      </w:r>
      <w:proofErr w:type="spellEnd"/>
      <w:r>
        <w:rPr>
          <w:sz w:val="22"/>
          <w:szCs w:val="22"/>
        </w:rPr>
        <w:t xml:space="preserve"> at ground surface as proposed would have a beneficial affect </w:t>
      </w:r>
      <w:r w:rsidR="00D478D7">
        <w:rPr>
          <w:sz w:val="22"/>
          <w:szCs w:val="22"/>
        </w:rPr>
        <w:t>on</w:t>
      </w:r>
      <w:r>
        <w:rPr>
          <w:sz w:val="22"/>
          <w:szCs w:val="22"/>
        </w:rPr>
        <w:t xml:space="preserve"> the contaminated portion of the TGA </w:t>
      </w:r>
      <w:r w:rsidR="00D478D7">
        <w:rPr>
          <w:sz w:val="22"/>
          <w:szCs w:val="22"/>
        </w:rPr>
        <w:t xml:space="preserve">that would be </w:t>
      </w:r>
      <w:r>
        <w:rPr>
          <w:sz w:val="22"/>
          <w:szCs w:val="22"/>
        </w:rPr>
        <w:t xml:space="preserve">consistent with the Cascade’s </w:t>
      </w:r>
      <w:r w:rsidR="00BC5E09">
        <w:rPr>
          <w:sz w:val="22"/>
          <w:szCs w:val="22"/>
        </w:rPr>
        <w:t>overall</w:t>
      </w:r>
      <w:r w:rsidR="00D478D7">
        <w:rPr>
          <w:sz w:val="22"/>
          <w:szCs w:val="22"/>
        </w:rPr>
        <w:t xml:space="preserve"> TGA cleanup </w:t>
      </w:r>
      <w:r w:rsidR="00BC5E09">
        <w:rPr>
          <w:sz w:val="22"/>
          <w:szCs w:val="22"/>
        </w:rPr>
        <w:t>efforts.</w:t>
      </w:r>
      <w:r w:rsidR="00D478D7">
        <w:rPr>
          <w:sz w:val="22"/>
          <w:szCs w:val="22"/>
        </w:rPr>
        <w:t xml:space="preserve"> DEQ therefore approves of this use of the emulsified oil and water mixture.</w:t>
      </w:r>
    </w:p>
    <w:p w:rsidR="00BC5E09" w:rsidRPr="00AA598C" w:rsidRDefault="00BC5E09" w:rsidP="000E5F29">
      <w:pPr>
        <w:tabs>
          <w:tab w:val="left" w:pos="-1440"/>
          <w:tab w:val="left" w:pos="-720"/>
        </w:tabs>
        <w:suppressAutoHyphens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If you have any further questions you may contact me at </w:t>
      </w:r>
      <w:hyperlink r:id="rId8" w:history="1">
        <w:r w:rsidR="00D478D7" w:rsidRPr="00AE1D84">
          <w:rPr>
            <w:rStyle w:val="Hyperlink"/>
            <w:sz w:val="22"/>
            <w:szCs w:val="22"/>
          </w:rPr>
          <w:t>kent.mavis.d@deq.state.or.us</w:t>
        </w:r>
      </w:hyperlink>
      <w:r w:rsidR="00D478D7">
        <w:rPr>
          <w:sz w:val="22"/>
          <w:szCs w:val="22"/>
        </w:rPr>
        <w:t xml:space="preserve"> or at 503-667-8414 x55008.</w:t>
      </w:r>
    </w:p>
    <w:p w:rsidR="00011255" w:rsidRPr="00AA598C" w:rsidRDefault="00011255" w:rsidP="000E5F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before="240"/>
        <w:ind w:left="3600" w:hanging="3600"/>
        <w:rPr>
          <w:sz w:val="22"/>
          <w:szCs w:val="22"/>
        </w:rPr>
      </w:pPr>
      <w:r w:rsidRPr="00AA598C">
        <w:rPr>
          <w:sz w:val="22"/>
          <w:szCs w:val="22"/>
        </w:rPr>
        <w:t>Sincerely,</w:t>
      </w:r>
    </w:p>
    <w:p w:rsidR="00011255" w:rsidRPr="00AA598C" w:rsidRDefault="001E7DB5" w:rsidP="000E5F29">
      <w:pPr>
        <w:tabs>
          <w:tab w:val="left" w:pos="-1440"/>
          <w:tab w:val="left" w:pos="-720"/>
        </w:tabs>
        <w:suppressAutoHyphens/>
        <w:spacing w:before="720"/>
        <w:rPr>
          <w:sz w:val="22"/>
          <w:szCs w:val="22"/>
        </w:rPr>
      </w:pPr>
      <w:r>
        <w:rPr>
          <w:sz w:val="22"/>
          <w:szCs w:val="22"/>
        </w:rPr>
        <w:t>Mavis D. Kent</w:t>
      </w:r>
    </w:p>
    <w:p w:rsidR="00011255" w:rsidRPr="00AA598C" w:rsidRDefault="001E7DB5" w:rsidP="000112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2"/>
          <w:szCs w:val="22"/>
        </w:rPr>
      </w:pPr>
      <w:r>
        <w:rPr>
          <w:sz w:val="22"/>
          <w:szCs w:val="22"/>
        </w:rPr>
        <w:t>Project Manager, NWR Cleanup &amp; Emergency Response</w:t>
      </w:r>
    </w:p>
    <w:p w:rsidR="00011255" w:rsidRPr="00AA598C" w:rsidRDefault="000E5F29" w:rsidP="000E5F29">
      <w:pPr>
        <w:tabs>
          <w:tab w:val="left" w:pos="-1440"/>
          <w:tab w:val="left" w:pos="-720"/>
        </w:tabs>
        <w:suppressAutoHyphens/>
        <w:spacing w:before="240"/>
        <w:rPr>
          <w:sz w:val="22"/>
          <w:szCs w:val="22"/>
        </w:rPr>
      </w:pPr>
      <w:proofErr w:type="gramStart"/>
      <w:r>
        <w:rPr>
          <w:sz w:val="22"/>
          <w:szCs w:val="22"/>
        </w:rPr>
        <w:t>enclosure</w:t>
      </w:r>
      <w:proofErr w:type="gramEnd"/>
      <w:r>
        <w:rPr>
          <w:sz w:val="22"/>
          <w:szCs w:val="22"/>
        </w:rPr>
        <w:t>:</w:t>
      </w:r>
    </w:p>
    <w:p w:rsidR="00011255" w:rsidRPr="001E7DB5" w:rsidRDefault="006C467F" w:rsidP="000E5F29">
      <w:pPr>
        <w:spacing w:before="240"/>
        <w:rPr>
          <w:sz w:val="18"/>
          <w:szCs w:val="18"/>
        </w:rPr>
      </w:pPr>
      <w:proofErr w:type="gramStart"/>
      <w:r w:rsidRPr="001E7DB5">
        <w:rPr>
          <w:sz w:val="18"/>
          <w:szCs w:val="18"/>
        </w:rPr>
        <w:t>pc</w:t>
      </w:r>
      <w:proofErr w:type="gramEnd"/>
      <w:r w:rsidR="00011255" w:rsidRPr="001E7DB5">
        <w:rPr>
          <w:sz w:val="18"/>
          <w:szCs w:val="18"/>
        </w:rPr>
        <w:t>:</w:t>
      </w:r>
      <w:r w:rsidR="00D478D7">
        <w:rPr>
          <w:sz w:val="18"/>
          <w:szCs w:val="18"/>
        </w:rPr>
        <w:t xml:space="preserve"> Sarah Prowell, Prowell Environmental; Bruce Gilles, DEQ NWR-ESO</w:t>
      </w:r>
      <w:r w:rsidR="00011255" w:rsidRPr="001E7DB5">
        <w:rPr>
          <w:sz w:val="18"/>
          <w:szCs w:val="18"/>
        </w:rPr>
        <w:tab/>
      </w:r>
    </w:p>
    <w:sectPr w:rsidR="00011255" w:rsidRPr="001E7DB5" w:rsidSect="00441CE9">
      <w:headerReference w:type="default" r:id="rId9"/>
      <w:footerReference w:type="default" r:id="rId10"/>
      <w:pgSz w:w="12240" w:h="15840"/>
      <w:pgMar w:top="198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EBC" w:rsidRDefault="003B7EBC">
      <w:r>
        <w:separator/>
      </w:r>
    </w:p>
  </w:endnote>
  <w:endnote w:type="continuationSeparator" w:id="0">
    <w:p w:rsidR="003B7EBC" w:rsidRDefault="003B7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BC" w:rsidRDefault="003B7EBC" w:rsidP="00127002">
    <w:pPr>
      <w:pStyle w:val="Footer"/>
      <w:rPr>
        <w:sz w:val="18"/>
        <w:szCs w:val="18"/>
      </w:rPr>
    </w:pPr>
    <w:r w:rsidRPr="0011364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2.9pt;margin-top:-8.1pt;width:36pt;height:36pt;z-index:251657728" filled="f" stroked="f">
          <v:textbox>
            <w:txbxContent>
              <w:p w:rsidR="003B7EBC" w:rsidRDefault="003B7EBC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sz w:val="13"/>
                  </w:rPr>
                </w:pPr>
                <w:r>
                  <w:rPr>
                    <w:noProof/>
                    <w:sz w:val="13"/>
                  </w:rPr>
                  <w:drawing>
                    <wp:inline distT="0" distB="0" distL="0" distR="0">
                      <wp:extent cx="266700" cy="266700"/>
                      <wp:effectExtent l="19050" t="0" r="0" b="0"/>
                      <wp:docPr id="1" name="Picture 1" descr="Recycle122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Recycle1229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bright="60000" contrast="-80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B7EBC" w:rsidRDefault="003B7EBC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color w:val="008000"/>
                    <w:sz w:val="10"/>
                  </w:rPr>
                </w:pPr>
                <w:r>
                  <w:rPr>
                    <w:color w:val="008000"/>
                    <w:sz w:val="10"/>
                  </w:rPr>
                  <w:t>DEQ-DC1</w:t>
                </w:r>
              </w:p>
            </w:txbxContent>
          </v:textbox>
        </v:shape>
      </w:pict>
    </w:r>
    <w:r>
      <w:rPr>
        <w:noProof/>
      </w:rPr>
      <w:t>Troutdale Airport Hangers Letter Agreement</w:t>
    </w:r>
  </w:p>
  <w:p w:rsidR="003B7EBC" w:rsidRDefault="003B7EBC" w:rsidP="00127002">
    <w:pPr>
      <w:pStyle w:val="Footer"/>
    </w:pPr>
    <w:r w:rsidRPr="00127002">
      <w:rPr>
        <w:sz w:val="18"/>
        <w:szCs w:val="18"/>
      </w:rPr>
      <w:t xml:space="preserve">Page </w:t>
    </w:r>
    <w:r w:rsidRPr="00127002">
      <w:rPr>
        <w:sz w:val="18"/>
        <w:szCs w:val="18"/>
      </w:rPr>
      <w:fldChar w:fldCharType="begin"/>
    </w:r>
    <w:r w:rsidRPr="00127002">
      <w:rPr>
        <w:sz w:val="18"/>
        <w:szCs w:val="18"/>
      </w:rPr>
      <w:instrText xml:space="preserve"> PAGE </w:instrText>
    </w:r>
    <w:r w:rsidRPr="00127002">
      <w:rPr>
        <w:sz w:val="18"/>
        <w:szCs w:val="18"/>
      </w:rPr>
      <w:fldChar w:fldCharType="separate"/>
    </w:r>
    <w:r w:rsidR="0051675F">
      <w:rPr>
        <w:noProof/>
        <w:sz w:val="18"/>
        <w:szCs w:val="18"/>
      </w:rPr>
      <w:t>1</w:t>
    </w:r>
    <w:r w:rsidRPr="00127002">
      <w:rPr>
        <w:sz w:val="18"/>
        <w:szCs w:val="18"/>
      </w:rPr>
      <w:fldChar w:fldCharType="end"/>
    </w:r>
    <w:r w:rsidRPr="00127002">
      <w:rPr>
        <w:sz w:val="18"/>
        <w:szCs w:val="18"/>
      </w:rPr>
      <w:t xml:space="preserve"> of </w:t>
    </w:r>
    <w:r w:rsidRPr="00127002">
      <w:rPr>
        <w:sz w:val="18"/>
        <w:szCs w:val="18"/>
      </w:rPr>
      <w:fldChar w:fldCharType="begin"/>
    </w:r>
    <w:r w:rsidRPr="00127002">
      <w:rPr>
        <w:sz w:val="18"/>
        <w:szCs w:val="18"/>
      </w:rPr>
      <w:instrText xml:space="preserve"> NUMPAGES </w:instrText>
    </w:r>
    <w:r w:rsidRPr="00127002">
      <w:rPr>
        <w:sz w:val="18"/>
        <w:szCs w:val="18"/>
      </w:rPr>
      <w:fldChar w:fldCharType="separate"/>
    </w:r>
    <w:r w:rsidR="0051675F">
      <w:rPr>
        <w:noProof/>
        <w:sz w:val="18"/>
        <w:szCs w:val="18"/>
      </w:rPr>
      <w:t>1</w:t>
    </w:r>
    <w:r w:rsidRPr="00127002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EBC" w:rsidRDefault="003B7EBC">
      <w:r>
        <w:separator/>
      </w:r>
    </w:p>
  </w:footnote>
  <w:footnote w:type="continuationSeparator" w:id="0">
    <w:p w:rsidR="003B7EBC" w:rsidRDefault="003B7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BC" w:rsidRDefault="003B7EBC">
    <w:pPr>
      <w:pStyle w:val="Header"/>
      <w:tabs>
        <w:tab w:val="left" w:pos="5760"/>
      </w:tabs>
      <w:jc w:val="right"/>
    </w:pPr>
  </w:p>
  <w:p w:rsidR="003B7EBC" w:rsidRDefault="003B7EBC">
    <w:pPr>
      <w:pStyle w:val="Header"/>
      <w:tabs>
        <w:tab w:val="left" w:pos="5760"/>
      </w:tabs>
      <w:rPr>
        <w:sz w:val="24"/>
      </w:rPr>
    </w:pPr>
    <w:r>
      <w:rPr>
        <w:sz w:val="52"/>
      </w:rPr>
      <w:tab/>
    </w:r>
    <w:r>
      <w:rPr>
        <w:sz w:val="5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4A6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6D7C"/>
    <w:rsid w:val="00011255"/>
    <w:rsid w:val="00011782"/>
    <w:rsid w:val="00050DB0"/>
    <w:rsid w:val="000635E0"/>
    <w:rsid w:val="00094508"/>
    <w:rsid w:val="000E5F29"/>
    <w:rsid w:val="00113648"/>
    <w:rsid w:val="00127002"/>
    <w:rsid w:val="001C4A0C"/>
    <w:rsid w:val="001D3082"/>
    <w:rsid w:val="001E7DB5"/>
    <w:rsid w:val="00271A7E"/>
    <w:rsid w:val="002A3C8A"/>
    <w:rsid w:val="002F2F3F"/>
    <w:rsid w:val="00343C46"/>
    <w:rsid w:val="00351F31"/>
    <w:rsid w:val="00354BD7"/>
    <w:rsid w:val="003647F7"/>
    <w:rsid w:val="003871F6"/>
    <w:rsid w:val="00392C83"/>
    <w:rsid w:val="003B7EBC"/>
    <w:rsid w:val="00441CE9"/>
    <w:rsid w:val="00460813"/>
    <w:rsid w:val="00497FD1"/>
    <w:rsid w:val="0051675F"/>
    <w:rsid w:val="005755CC"/>
    <w:rsid w:val="00603286"/>
    <w:rsid w:val="00652D09"/>
    <w:rsid w:val="006C467F"/>
    <w:rsid w:val="00780ED8"/>
    <w:rsid w:val="00797E8E"/>
    <w:rsid w:val="007E6113"/>
    <w:rsid w:val="00844F9C"/>
    <w:rsid w:val="00897718"/>
    <w:rsid w:val="0095419E"/>
    <w:rsid w:val="009E4A2A"/>
    <w:rsid w:val="00A335D9"/>
    <w:rsid w:val="00A479A3"/>
    <w:rsid w:val="00AD7D53"/>
    <w:rsid w:val="00AF1150"/>
    <w:rsid w:val="00B23F57"/>
    <w:rsid w:val="00BC5E09"/>
    <w:rsid w:val="00CE5FEE"/>
    <w:rsid w:val="00D179F1"/>
    <w:rsid w:val="00D478D7"/>
    <w:rsid w:val="00DC6D7C"/>
    <w:rsid w:val="00DD0094"/>
    <w:rsid w:val="00E67B3A"/>
    <w:rsid w:val="00E73973"/>
    <w:rsid w:val="00EC52E7"/>
    <w:rsid w:val="00F0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Give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1C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1CE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E5FEE"/>
    <w:rPr>
      <w:color w:val="0000FF"/>
      <w:u w:val="single"/>
    </w:rPr>
  </w:style>
  <w:style w:type="paragraph" w:styleId="BalloonText">
    <w:name w:val="Balloon Text"/>
    <w:basedOn w:val="Normal"/>
    <w:semiHidden/>
    <w:rsid w:val="002F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.mavis.d@deq.state.or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State of Oregon</Company>
  <LinksUpToDate>false</LinksUpToDate>
  <CharactersWithSpaces>1649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mailto:kent.mavis.d@deq.state.or.us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subject/>
  <dc:creator>mkent</dc:creator>
  <cp:keywords/>
  <cp:lastModifiedBy>mkent</cp:lastModifiedBy>
  <cp:revision>3</cp:revision>
  <cp:lastPrinted>2010-04-14T00:47:00Z</cp:lastPrinted>
  <dcterms:created xsi:type="dcterms:W3CDTF">2010-04-14T00:47:00Z</dcterms:created>
  <dcterms:modified xsi:type="dcterms:W3CDTF">2010-04-14T00:47:00Z</dcterms:modified>
</cp:coreProperties>
</file>