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909" w:rsidRPr="0022630E" w:rsidRDefault="00842646">
      <w:pPr>
        <w:jc w:val="both"/>
        <w:rPr>
          <w:sz w:val="22"/>
          <w:szCs w:val="22"/>
        </w:rPr>
      </w:pPr>
      <w:r>
        <w:rPr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243.25pt;margin-top:36pt;width:3in;height:86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" o:allowincell="f" filled="f" stroked="f">
            <v:textbox>
              <w:txbxContent>
                <w:p w:rsidR="00C473F4" w:rsidRDefault="00C473F4">
                  <w:pPr>
                    <w:pStyle w:val="Header"/>
                    <w:tabs>
                      <w:tab w:val="left" w:pos="5760"/>
                    </w:tabs>
                    <w:jc w:val="righ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Department of Environmental Quality</w:t>
                  </w:r>
                </w:p>
                <w:p w:rsidR="00C473F4" w:rsidRDefault="00C473F4">
                  <w:pPr>
                    <w:pStyle w:val="Header"/>
                    <w:tabs>
                      <w:tab w:val="left" w:pos="5760"/>
                    </w:tabs>
                    <w:jc w:val="righ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Northwest Region Portland Office</w:t>
                  </w:r>
                </w:p>
                <w:p w:rsidR="00C473F4" w:rsidRDefault="00C473F4">
                  <w:pPr>
                    <w:pStyle w:val="Header"/>
                    <w:tabs>
                      <w:tab w:val="left" w:pos="5760"/>
                    </w:tabs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2020 SW 4</w:t>
                  </w:r>
                  <w:r>
                    <w:rPr>
                      <w:sz w:val="18"/>
                      <w:vertAlign w:val="superscript"/>
                    </w:rPr>
                    <w:t>th</w:t>
                  </w:r>
                  <w:r>
                    <w:rPr>
                      <w:sz w:val="18"/>
                    </w:rPr>
                    <w:t xml:space="preserve"> Avenue, Suite 400</w:t>
                  </w:r>
                </w:p>
                <w:p w:rsidR="00C473F4" w:rsidRDefault="00C473F4">
                  <w:pPr>
                    <w:pStyle w:val="Header"/>
                    <w:tabs>
                      <w:tab w:val="left" w:pos="5760"/>
                    </w:tabs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Portland, OR  97201-4987</w:t>
                  </w:r>
                </w:p>
                <w:p w:rsidR="00C473F4" w:rsidRDefault="00C473F4">
                  <w:pPr>
                    <w:pStyle w:val="Header"/>
                    <w:tabs>
                      <w:tab w:val="left" w:pos="5760"/>
                    </w:tabs>
                    <w:jc w:val="right"/>
                  </w:pPr>
                  <w:r>
                    <w:t xml:space="preserve"> (503) 229-5263</w:t>
                  </w:r>
                </w:p>
                <w:p w:rsidR="00C473F4" w:rsidRDefault="00C473F4">
                  <w:pPr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FAX (503) 229-6945</w:t>
                  </w:r>
                </w:p>
                <w:p w:rsidR="00C473F4" w:rsidRDefault="00C473F4">
                  <w:pPr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TTY (503) 229-5471</w:t>
                  </w:r>
                </w:p>
              </w:txbxContent>
            </v:textbox>
            <w10:wrap anchory="page"/>
            <w10:anchorlock/>
          </v:shape>
        </w:pict>
      </w:r>
      <w:r>
        <w:rPr>
          <w:sz w:val="22"/>
          <w:szCs w:val="22"/>
        </w:rPr>
        <w:pict>
          <v:line id="Line 4" o:spid="_x0000_s1030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15.85pt,36pt" to="8.8pt,3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" o:allowincell="f" strokeweight="1pt">
            <w10:wrap anchory="page"/>
            <w10:anchorlock/>
          </v:line>
        </w:pict>
      </w:r>
      <w:r>
        <w:rPr>
          <w:sz w:val="22"/>
          <w:szCs w:val="22"/>
        </w:rPr>
        <w:pict>
          <v:line id="Line 5" o:spid="_x0000_s1029" style="position:absolute;left:0;text-align:left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32.25pt,36pt" to="457.05pt,3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" o:allowincell="f" strokeweight="1pt">
            <w10:wrap anchory="page"/>
            <w10:anchorlock/>
          </v:line>
        </w:pict>
      </w:r>
      <w:r>
        <w:rPr>
          <w:sz w:val="22"/>
          <w:szCs w:val="22"/>
        </w:rPr>
        <w:pict>
          <v:shape id="Text Box 3" o:spid="_x0000_s1027" type="#_x0000_t202" style="position:absolute;left:0;text-align:left;margin-left:-5.15pt;margin-top:-84.5pt;width:148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" o:allowincell="f" filled="f" stroked="f">
            <v:textbox>
              <w:txbxContent>
                <w:p w:rsidR="00C473F4" w:rsidRDefault="00C473F4">
                  <w:pPr>
                    <w:tabs>
                      <w:tab w:val="left" w:pos="360"/>
                    </w:tabs>
                    <w:rPr>
                      <w:sz w:val="72"/>
                    </w:rPr>
                  </w:pPr>
                  <w:r>
                    <w:rPr>
                      <w:sz w:val="96"/>
                    </w:rPr>
                    <w:t>O</w:t>
                  </w:r>
                  <w:r>
                    <w:rPr>
                      <w:sz w:val="72"/>
                    </w:rPr>
                    <w:t>regon</w:t>
                  </w:r>
                </w:p>
                <w:p w:rsidR="00C473F4" w:rsidRPr="00835404" w:rsidRDefault="00C473F4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sz w:val="16"/>
                      <w:szCs w:val="16"/>
                    </w:rPr>
                  </w:pPr>
                  <w:r>
                    <w:t xml:space="preserve">    </w:t>
                  </w:r>
                  <w:r w:rsidRPr="00835404">
                    <w:rPr>
                      <w:sz w:val="16"/>
                      <w:szCs w:val="16"/>
                    </w:rPr>
                    <w:t>John A. Kitzhaber, MD, Governor</w:t>
                  </w:r>
                </w:p>
              </w:txbxContent>
            </v:textbox>
            <w10:anchorlock/>
          </v:shape>
        </w:pict>
      </w:r>
      <w:r>
        <w:rPr>
          <w:sz w:val="22"/>
          <w:szCs w:val="22"/>
        </w:rPr>
        <w:pict>
          <v:shape id="Text Box 2" o:spid="_x0000_s1028" type="#_x0000_t202" style="position:absolute;left:0;text-align:left;margin-left:-50.3pt;margin-top:21.6pt;width:93.35pt;height:84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" o:allowincell="f" filled="f" stroked="f">
            <v:textbox>
              <w:txbxContent>
                <w:p w:rsidR="00C473F4" w:rsidRDefault="00C473F4">
                  <w:r>
                    <w:drawing>
                      <wp:inline distT="0" distB="0" distL="0" distR="0">
                        <wp:extent cx="986790" cy="986790"/>
                        <wp:effectExtent l="0" t="0" r="3810" b="3810"/>
                        <wp:docPr id="1" name="Picture 1" descr="OreSe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OreSe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6790" cy="9867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y="page"/>
            <w10:anchorlock/>
          </v:shape>
        </w:pict>
      </w:r>
    </w:p>
    <w:p w:rsidR="0067348B" w:rsidRPr="006C50A9" w:rsidRDefault="0067348B">
      <w:pPr>
        <w:pStyle w:val="BodyText"/>
        <w:jc w:val="both"/>
        <w:rPr>
          <w:rFonts w:ascii="Times New Roman" w:hAnsi="Times New Roman"/>
        </w:rPr>
      </w:pPr>
    </w:p>
    <w:p w:rsidR="00786909" w:rsidRPr="00E9045E" w:rsidRDefault="005720F7">
      <w:pPr>
        <w:pStyle w:val="Body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February 26</w:t>
      </w:r>
      <w:r w:rsidR="00773AFA">
        <w:rPr>
          <w:rFonts w:ascii="Times New Roman" w:hAnsi="Times New Roman"/>
          <w:sz w:val="24"/>
          <w:szCs w:val="24"/>
        </w:rPr>
        <w:t>,</w:t>
      </w:r>
      <w:r w:rsidR="00BF0ED1" w:rsidRPr="00E9045E">
        <w:rPr>
          <w:rFonts w:ascii="Times New Roman" w:hAnsi="Times New Roman"/>
          <w:sz w:val="24"/>
          <w:szCs w:val="24"/>
        </w:rPr>
        <w:t xml:space="preserve"> 2014</w:t>
      </w:r>
      <w:r w:rsidR="00786909" w:rsidRPr="00E9045E">
        <w:rPr>
          <w:rFonts w:ascii="Times New Roman" w:hAnsi="Times New Roman"/>
          <w:sz w:val="24"/>
          <w:szCs w:val="24"/>
        </w:rPr>
        <w:tab/>
      </w:r>
      <w:r w:rsidR="00786909" w:rsidRPr="00E9045E">
        <w:rPr>
          <w:rFonts w:ascii="Times New Roman" w:hAnsi="Times New Roman"/>
          <w:sz w:val="24"/>
          <w:szCs w:val="24"/>
        </w:rPr>
        <w:tab/>
      </w:r>
      <w:r w:rsidR="00786909" w:rsidRPr="00E9045E">
        <w:rPr>
          <w:rFonts w:ascii="Times New Roman" w:hAnsi="Times New Roman"/>
          <w:sz w:val="24"/>
          <w:szCs w:val="24"/>
        </w:rPr>
        <w:tab/>
      </w:r>
      <w:r w:rsidR="00786909" w:rsidRPr="00E9045E">
        <w:rPr>
          <w:rFonts w:ascii="Times New Roman" w:hAnsi="Times New Roman"/>
          <w:sz w:val="24"/>
          <w:szCs w:val="24"/>
        </w:rPr>
        <w:tab/>
      </w:r>
      <w:r w:rsidR="00786909" w:rsidRPr="00E9045E">
        <w:rPr>
          <w:rFonts w:ascii="Times New Roman" w:hAnsi="Times New Roman"/>
          <w:sz w:val="24"/>
          <w:szCs w:val="24"/>
        </w:rPr>
        <w:tab/>
      </w:r>
      <w:r w:rsidR="00786909" w:rsidRPr="00E9045E">
        <w:rPr>
          <w:rFonts w:ascii="Times New Roman" w:hAnsi="Times New Roman"/>
          <w:sz w:val="24"/>
          <w:szCs w:val="24"/>
        </w:rPr>
        <w:tab/>
      </w:r>
      <w:r w:rsidR="00786909" w:rsidRPr="00E9045E">
        <w:rPr>
          <w:rFonts w:ascii="Times New Roman" w:hAnsi="Times New Roman"/>
          <w:i/>
          <w:sz w:val="24"/>
          <w:szCs w:val="24"/>
        </w:rPr>
        <w:t>Also Sent Via E-mail</w:t>
      </w:r>
    </w:p>
    <w:p w:rsidR="0035471C" w:rsidRPr="006C50A9" w:rsidRDefault="0035471C">
      <w:pPr>
        <w:pStyle w:val="BodyText"/>
        <w:jc w:val="both"/>
        <w:rPr>
          <w:rFonts w:ascii="Times New Roman" w:hAnsi="Times New Roman"/>
        </w:rPr>
      </w:pPr>
    </w:p>
    <w:p w:rsidR="00786909" w:rsidRPr="00E9045E" w:rsidRDefault="00786909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E9045E">
        <w:rPr>
          <w:rFonts w:ascii="Times New Roman" w:hAnsi="Times New Roman"/>
          <w:sz w:val="24"/>
          <w:szCs w:val="24"/>
        </w:rPr>
        <w:t>Mr. Robert J. Wyatt</w:t>
      </w:r>
    </w:p>
    <w:p w:rsidR="00786909" w:rsidRPr="00E9045E" w:rsidRDefault="00786909">
      <w:pPr>
        <w:rPr>
          <w:sz w:val="24"/>
          <w:szCs w:val="24"/>
        </w:rPr>
      </w:pPr>
      <w:r w:rsidRPr="00E9045E">
        <w:rPr>
          <w:sz w:val="24"/>
          <w:szCs w:val="24"/>
        </w:rPr>
        <w:t>NW Natural</w:t>
      </w:r>
    </w:p>
    <w:p w:rsidR="00786909" w:rsidRPr="00E9045E" w:rsidRDefault="00786909">
      <w:pPr>
        <w:rPr>
          <w:sz w:val="24"/>
          <w:szCs w:val="24"/>
        </w:rPr>
      </w:pPr>
      <w:r w:rsidRPr="00E9045E">
        <w:rPr>
          <w:sz w:val="24"/>
          <w:szCs w:val="24"/>
        </w:rPr>
        <w:t>220 N.W. Second Avenue</w:t>
      </w:r>
    </w:p>
    <w:p w:rsidR="00786909" w:rsidRPr="00E9045E" w:rsidRDefault="00786909">
      <w:pPr>
        <w:rPr>
          <w:sz w:val="24"/>
          <w:szCs w:val="24"/>
        </w:rPr>
      </w:pPr>
      <w:r w:rsidRPr="00E9045E">
        <w:rPr>
          <w:sz w:val="24"/>
          <w:szCs w:val="24"/>
        </w:rPr>
        <w:t>Portland, OR  97209</w:t>
      </w:r>
    </w:p>
    <w:p w:rsidR="0035471C" w:rsidRPr="006C50A9" w:rsidRDefault="0035471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4320" w:hanging="4320"/>
        <w:rPr>
          <w:sz w:val="22"/>
          <w:szCs w:val="22"/>
        </w:rPr>
      </w:pPr>
    </w:p>
    <w:p w:rsidR="00773AFA" w:rsidRDefault="00786909" w:rsidP="00773AFA">
      <w:pPr>
        <w:ind w:left="720" w:hanging="720"/>
        <w:rPr>
          <w:b/>
          <w:sz w:val="24"/>
          <w:szCs w:val="24"/>
        </w:rPr>
      </w:pPr>
      <w:r w:rsidRPr="00E9045E">
        <w:rPr>
          <w:b/>
          <w:sz w:val="24"/>
          <w:szCs w:val="24"/>
        </w:rPr>
        <w:t>Re:</w:t>
      </w:r>
      <w:r w:rsidRPr="00E9045E">
        <w:rPr>
          <w:b/>
          <w:sz w:val="24"/>
          <w:szCs w:val="24"/>
        </w:rPr>
        <w:tab/>
      </w:r>
      <w:r w:rsidR="004266A6">
        <w:rPr>
          <w:b/>
          <w:sz w:val="24"/>
          <w:szCs w:val="24"/>
        </w:rPr>
        <w:t xml:space="preserve">Integrated Groundwater Monitoring Program </w:t>
      </w:r>
    </w:p>
    <w:p w:rsidR="008356E5" w:rsidRPr="00B73D6B" w:rsidRDefault="00FC7A60" w:rsidP="00773AFA">
      <w:pPr>
        <w:ind w:left="720"/>
        <w:rPr>
          <w:b/>
          <w:sz w:val="24"/>
          <w:szCs w:val="24"/>
        </w:rPr>
      </w:pPr>
      <w:r w:rsidRPr="00B73D6B">
        <w:rPr>
          <w:b/>
          <w:sz w:val="24"/>
          <w:szCs w:val="24"/>
        </w:rPr>
        <w:t xml:space="preserve">NW Natural </w:t>
      </w:r>
      <w:r w:rsidR="00773AFA">
        <w:rPr>
          <w:b/>
          <w:sz w:val="24"/>
          <w:szCs w:val="24"/>
        </w:rPr>
        <w:t>“Gasco Site” and Siltronic Corporation Facility</w:t>
      </w:r>
    </w:p>
    <w:p w:rsidR="008356E5" w:rsidRPr="00B73D6B" w:rsidRDefault="008356E5" w:rsidP="008356E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4320" w:hanging="4320"/>
        <w:rPr>
          <w:b/>
          <w:sz w:val="24"/>
          <w:szCs w:val="24"/>
        </w:rPr>
      </w:pPr>
      <w:r w:rsidRPr="00B73D6B">
        <w:rPr>
          <w:b/>
          <w:sz w:val="24"/>
          <w:szCs w:val="24"/>
        </w:rPr>
        <w:tab/>
        <w:t>Portland, Oregon</w:t>
      </w:r>
    </w:p>
    <w:p w:rsidR="004E7A8D" w:rsidRPr="00B73D6B" w:rsidRDefault="008356E5" w:rsidP="008356E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4320" w:hanging="4320"/>
        <w:rPr>
          <w:b/>
          <w:sz w:val="24"/>
          <w:szCs w:val="24"/>
        </w:rPr>
      </w:pPr>
      <w:r w:rsidRPr="00B73D6B">
        <w:rPr>
          <w:b/>
          <w:sz w:val="24"/>
          <w:szCs w:val="24"/>
        </w:rPr>
        <w:tab/>
        <w:t>ECSI Nos. 84 and 183</w:t>
      </w:r>
    </w:p>
    <w:p w:rsidR="00786909" w:rsidRPr="006C50A9" w:rsidRDefault="0078690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4320" w:hanging="4320"/>
        <w:rPr>
          <w:sz w:val="22"/>
          <w:szCs w:val="22"/>
        </w:rPr>
      </w:pPr>
    </w:p>
    <w:p w:rsidR="00786909" w:rsidRPr="004266A6" w:rsidRDefault="0078690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266A6">
        <w:rPr>
          <w:sz w:val="24"/>
          <w:szCs w:val="24"/>
        </w:rPr>
        <w:t>Dear Mr. Wyatt:</w:t>
      </w:r>
    </w:p>
    <w:p w:rsidR="00786909" w:rsidRPr="006C50A9" w:rsidRDefault="0078690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266A6" w:rsidRPr="004266A6" w:rsidRDefault="004266A6" w:rsidP="004266A6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4266A6">
        <w:rPr>
          <w:sz w:val="24"/>
          <w:szCs w:val="24"/>
        </w:rPr>
        <w:t xml:space="preserve">The Department of Environmental Quality (DEQ) reviewed the “NW Natural Integrated Groundwater Monitoring Program, Gasco and Siltronic Properties, Portland, Oregon” letter dated November 20, 2013 (Integrated Monitoring Program).  </w:t>
      </w:r>
      <w:r w:rsidR="00C473F4">
        <w:rPr>
          <w:sz w:val="24"/>
          <w:szCs w:val="24"/>
        </w:rPr>
        <w:t xml:space="preserve">The Integrated Monitoring Program provides NW Natural’s approach for conducting groundwater monitoring at the Gasco Site and adjoing Siltronic Corporation facility through June 2014.  </w:t>
      </w:r>
      <w:r w:rsidRPr="004266A6">
        <w:rPr>
          <w:sz w:val="24"/>
          <w:szCs w:val="24"/>
        </w:rPr>
        <w:t xml:space="preserve">Hahn and Associates, Inc. (Hahn) prepared the Integrated Monitoring Program on behalf of NW Natural.  </w:t>
      </w:r>
    </w:p>
    <w:p w:rsidR="006C50A9" w:rsidRPr="006C50A9" w:rsidRDefault="006C50A9" w:rsidP="004266A6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D87A11" w:rsidRPr="00D87A11" w:rsidRDefault="00D87A11" w:rsidP="004266A6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D87A11">
        <w:rPr>
          <w:b/>
          <w:sz w:val="24"/>
          <w:szCs w:val="24"/>
        </w:rPr>
        <w:t>BACKGROUND</w:t>
      </w:r>
    </w:p>
    <w:p w:rsidR="00D87A11" w:rsidRPr="006C50A9" w:rsidRDefault="00D87A11" w:rsidP="004266A6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D51B9" w:rsidRDefault="004266A6" w:rsidP="00AD51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4266A6">
        <w:rPr>
          <w:sz w:val="24"/>
          <w:szCs w:val="24"/>
        </w:rPr>
        <w:t>NW Natural is conducting groundwater monitoring on the Gasco Site and adjoining Siltronic Corporation (Siltronic)</w:t>
      </w:r>
      <w:r w:rsidR="0062140F">
        <w:rPr>
          <w:sz w:val="24"/>
          <w:szCs w:val="24"/>
        </w:rPr>
        <w:t xml:space="preserve"> facility to support groundwater source control </w:t>
      </w:r>
      <w:r w:rsidR="006C50A9">
        <w:rPr>
          <w:sz w:val="24"/>
          <w:szCs w:val="24"/>
        </w:rPr>
        <w:t xml:space="preserve">planning, design, and implementation </w:t>
      </w:r>
      <w:r w:rsidR="0062140F">
        <w:rPr>
          <w:sz w:val="24"/>
          <w:szCs w:val="24"/>
        </w:rPr>
        <w:t>along the shoreline of the Gasco Site and the northern po</w:t>
      </w:r>
      <w:r w:rsidR="00AD51B9">
        <w:rPr>
          <w:sz w:val="24"/>
          <w:szCs w:val="24"/>
        </w:rPr>
        <w:t>rtion of the Siltronic facility;</w:t>
      </w:r>
      <w:r w:rsidR="0062140F">
        <w:rPr>
          <w:sz w:val="24"/>
          <w:szCs w:val="24"/>
        </w:rPr>
        <w:t xml:space="preserve"> </w:t>
      </w:r>
      <w:r w:rsidR="00C473F4">
        <w:rPr>
          <w:sz w:val="24"/>
          <w:szCs w:val="24"/>
        </w:rPr>
        <w:t xml:space="preserve">ongoing </w:t>
      </w:r>
      <w:r w:rsidR="00A17226">
        <w:rPr>
          <w:sz w:val="24"/>
          <w:szCs w:val="24"/>
        </w:rPr>
        <w:t xml:space="preserve">monitoring of groundwater </w:t>
      </w:r>
      <w:r w:rsidR="00AD51B9">
        <w:rPr>
          <w:sz w:val="24"/>
          <w:szCs w:val="24"/>
        </w:rPr>
        <w:t xml:space="preserve">beneath the Gasco Site; </w:t>
      </w:r>
      <w:r w:rsidR="0062140F">
        <w:rPr>
          <w:sz w:val="24"/>
          <w:szCs w:val="24"/>
        </w:rPr>
        <w:t xml:space="preserve">and the remedial investigation </w:t>
      </w:r>
      <w:r w:rsidR="005720F7">
        <w:rPr>
          <w:sz w:val="24"/>
          <w:szCs w:val="24"/>
        </w:rPr>
        <w:t xml:space="preserve">(RI) </w:t>
      </w:r>
      <w:r w:rsidR="0062140F">
        <w:rPr>
          <w:sz w:val="24"/>
          <w:szCs w:val="24"/>
        </w:rPr>
        <w:t xml:space="preserve">of manufactured gas plant </w:t>
      </w:r>
      <w:r w:rsidR="005720F7">
        <w:rPr>
          <w:sz w:val="24"/>
          <w:szCs w:val="24"/>
        </w:rPr>
        <w:t xml:space="preserve">(MGP) </w:t>
      </w:r>
      <w:r w:rsidR="0062140F">
        <w:rPr>
          <w:sz w:val="24"/>
          <w:szCs w:val="24"/>
        </w:rPr>
        <w:t xml:space="preserve">contamination on the Siltronic facilty. </w:t>
      </w:r>
      <w:r w:rsidR="001C2F93">
        <w:rPr>
          <w:sz w:val="24"/>
          <w:szCs w:val="24"/>
        </w:rPr>
        <w:t xml:space="preserve"> </w:t>
      </w:r>
    </w:p>
    <w:p w:rsidR="00AD51B9" w:rsidRPr="006C50A9" w:rsidRDefault="00AD51B9" w:rsidP="00AD51B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1C2F93" w:rsidRPr="001C2F93" w:rsidRDefault="008C1E5C" w:rsidP="00AD51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 g</w:t>
      </w:r>
      <w:r w:rsidR="001C2F93" w:rsidRPr="001C2F93">
        <w:rPr>
          <w:sz w:val="24"/>
          <w:szCs w:val="24"/>
        </w:rPr>
        <w:t xml:space="preserve">roundwater monitoring </w:t>
      </w:r>
      <w:r>
        <w:rPr>
          <w:sz w:val="24"/>
          <w:szCs w:val="24"/>
        </w:rPr>
        <w:t xml:space="preserve">work NW Natural is performing at the two sites </w:t>
      </w:r>
      <w:r w:rsidR="001C2F93" w:rsidRPr="001C2F93">
        <w:rPr>
          <w:sz w:val="24"/>
          <w:szCs w:val="24"/>
        </w:rPr>
        <w:t>is organized into two general programs</w:t>
      </w:r>
      <w:r w:rsidR="00AD51B9" w:rsidRPr="001C2F93">
        <w:rPr>
          <w:sz w:val="24"/>
          <w:szCs w:val="24"/>
        </w:rPr>
        <w:t>, including the "routine groundwater monitoring program" (Routine Program) and the Alluvium water-bearing zone (WBZ) hydraulic control and containment</w:t>
      </w:r>
      <w:r w:rsidR="005720F7">
        <w:rPr>
          <w:sz w:val="24"/>
          <w:szCs w:val="24"/>
        </w:rPr>
        <w:t xml:space="preserve"> </w:t>
      </w:r>
      <w:r w:rsidR="005720F7" w:rsidRPr="001C2F93">
        <w:rPr>
          <w:sz w:val="24"/>
          <w:szCs w:val="24"/>
        </w:rPr>
        <w:t>(HC&amp;C</w:t>
      </w:r>
      <w:r w:rsidR="005720F7">
        <w:rPr>
          <w:sz w:val="24"/>
          <w:szCs w:val="24"/>
        </w:rPr>
        <w:t xml:space="preserve">) </w:t>
      </w:r>
      <w:r w:rsidR="00AD51B9" w:rsidRPr="001C2F93">
        <w:rPr>
          <w:sz w:val="24"/>
          <w:szCs w:val="24"/>
        </w:rPr>
        <w:t xml:space="preserve">system “performance monitoring program" (Performance Monitoring Program).  </w:t>
      </w:r>
      <w:r w:rsidR="001C2F93" w:rsidRPr="001C2F93">
        <w:rPr>
          <w:sz w:val="24"/>
          <w:szCs w:val="24"/>
        </w:rPr>
        <w:t xml:space="preserve">The HC&amp;C system represents the groundwater source control measure for the Alluvium WBZ.  </w:t>
      </w:r>
    </w:p>
    <w:p w:rsidR="001C2F93" w:rsidRPr="006C50A9" w:rsidRDefault="001C2F93" w:rsidP="00AD51B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D51B9" w:rsidRPr="001C2F93" w:rsidRDefault="00AD51B9" w:rsidP="00AD51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C2F93">
        <w:rPr>
          <w:sz w:val="24"/>
          <w:szCs w:val="24"/>
        </w:rPr>
        <w:t xml:space="preserve">In general, the Routine Program consists of monitoring wells </w:t>
      </w:r>
      <w:r w:rsidR="005720F7">
        <w:rPr>
          <w:sz w:val="24"/>
          <w:szCs w:val="24"/>
        </w:rPr>
        <w:t xml:space="preserve">being sampled to evaluate groundwater beneath the Gasco Site and for purposes of the Siltronic MGP RI.  </w:t>
      </w:r>
      <w:r w:rsidRPr="001C2F93">
        <w:rPr>
          <w:sz w:val="24"/>
          <w:szCs w:val="24"/>
        </w:rPr>
        <w:t xml:space="preserve">The Performance Monitoring Program is </w:t>
      </w:r>
      <w:r w:rsidR="00D87A11">
        <w:rPr>
          <w:sz w:val="24"/>
          <w:szCs w:val="24"/>
        </w:rPr>
        <w:t xml:space="preserve">designed to evaluate the operation and performance of the HC&amp;C system and </w:t>
      </w:r>
      <w:r w:rsidR="00FC2583">
        <w:rPr>
          <w:sz w:val="24"/>
          <w:szCs w:val="24"/>
        </w:rPr>
        <w:t xml:space="preserve">is </w:t>
      </w:r>
      <w:r w:rsidRPr="001C2F93">
        <w:rPr>
          <w:sz w:val="24"/>
          <w:szCs w:val="24"/>
        </w:rPr>
        <w:t>documented in the Final Test Plan</w:t>
      </w:r>
      <w:r w:rsidR="001C2F93" w:rsidRPr="001C2F93">
        <w:rPr>
          <w:rStyle w:val="FootnoteReference"/>
          <w:sz w:val="24"/>
          <w:szCs w:val="24"/>
        </w:rPr>
        <w:footnoteReference w:id="1"/>
      </w:r>
      <w:r w:rsidRPr="001C2F93">
        <w:rPr>
          <w:sz w:val="24"/>
          <w:szCs w:val="24"/>
        </w:rPr>
        <w:t xml:space="preserve"> (see Table 3</w:t>
      </w:r>
      <w:r w:rsidR="001C2F93" w:rsidRPr="001C2F93">
        <w:rPr>
          <w:sz w:val="24"/>
          <w:szCs w:val="24"/>
        </w:rPr>
        <w:t xml:space="preserve"> [</w:t>
      </w:r>
      <w:r w:rsidRPr="001C2F93">
        <w:rPr>
          <w:sz w:val="24"/>
          <w:szCs w:val="24"/>
        </w:rPr>
        <w:t>Source Control Monitoring Plan</w:t>
      </w:r>
      <w:r w:rsidR="001C2F93" w:rsidRPr="001C2F93">
        <w:rPr>
          <w:sz w:val="24"/>
          <w:szCs w:val="24"/>
        </w:rPr>
        <w:t>]</w:t>
      </w:r>
      <w:r w:rsidRPr="001C2F93">
        <w:rPr>
          <w:sz w:val="24"/>
          <w:szCs w:val="24"/>
        </w:rPr>
        <w:t xml:space="preserve">).  </w:t>
      </w:r>
      <w:r w:rsidR="00A17226">
        <w:rPr>
          <w:sz w:val="24"/>
          <w:szCs w:val="24"/>
        </w:rPr>
        <w:t>T</w:t>
      </w:r>
      <w:r w:rsidR="00C7520B">
        <w:rPr>
          <w:sz w:val="24"/>
          <w:szCs w:val="24"/>
        </w:rPr>
        <w:t>here is overlap in the two programs with moni</w:t>
      </w:r>
      <w:r w:rsidRPr="001C2F93">
        <w:rPr>
          <w:sz w:val="24"/>
          <w:szCs w:val="24"/>
        </w:rPr>
        <w:t>toring wells in the Routine Monitoring Program</w:t>
      </w:r>
      <w:r w:rsidR="00FC2583">
        <w:rPr>
          <w:sz w:val="24"/>
          <w:szCs w:val="24"/>
        </w:rPr>
        <w:t xml:space="preserve"> </w:t>
      </w:r>
      <w:r w:rsidR="00C7520B">
        <w:rPr>
          <w:sz w:val="24"/>
          <w:szCs w:val="24"/>
        </w:rPr>
        <w:t>being included</w:t>
      </w:r>
      <w:r w:rsidRPr="001C2F93">
        <w:rPr>
          <w:sz w:val="24"/>
          <w:szCs w:val="24"/>
        </w:rPr>
        <w:t xml:space="preserve"> in the Performance Monitoring Program.  </w:t>
      </w:r>
    </w:p>
    <w:p w:rsidR="0062140F" w:rsidRPr="006C50A9" w:rsidRDefault="0062140F" w:rsidP="004266A6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A471F" w:rsidRPr="00AA471F" w:rsidRDefault="00AA471F" w:rsidP="004266A6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AA471F">
        <w:rPr>
          <w:b/>
          <w:sz w:val="24"/>
          <w:szCs w:val="24"/>
        </w:rPr>
        <w:t>INTEGRATED MONITORING PROGRAM</w:t>
      </w:r>
    </w:p>
    <w:p w:rsidR="00AA471F" w:rsidRPr="006C50A9" w:rsidRDefault="00AA471F" w:rsidP="004266A6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2C35DE" w:rsidRPr="004F3BE0" w:rsidRDefault="004266A6" w:rsidP="004266A6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4F3BE0">
        <w:rPr>
          <w:sz w:val="24"/>
          <w:szCs w:val="24"/>
        </w:rPr>
        <w:t>In November 2013, NW Natural in</w:t>
      </w:r>
      <w:r w:rsidR="00A17226">
        <w:rPr>
          <w:sz w:val="24"/>
          <w:szCs w:val="24"/>
        </w:rPr>
        <w:t xml:space="preserve">itiated testing of the </w:t>
      </w:r>
      <w:r w:rsidRPr="004F3BE0">
        <w:rPr>
          <w:sz w:val="24"/>
          <w:szCs w:val="24"/>
        </w:rPr>
        <w:t>HC&amp;C system</w:t>
      </w:r>
      <w:r w:rsidR="0062140F" w:rsidRPr="004F3BE0">
        <w:rPr>
          <w:sz w:val="24"/>
          <w:szCs w:val="24"/>
        </w:rPr>
        <w:t xml:space="preserve">.  </w:t>
      </w:r>
      <w:r w:rsidRPr="004F3BE0">
        <w:rPr>
          <w:sz w:val="24"/>
          <w:szCs w:val="24"/>
        </w:rPr>
        <w:t>In our September 22, 2011 letter commenting on the Revised Interim Design Report</w:t>
      </w:r>
      <w:r w:rsidRPr="004F3BE0">
        <w:rPr>
          <w:rStyle w:val="FootnoteReference"/>
          <w:sz w:val="24"/>
          <w:szCs w:val="24"/>
        </w:rPr>
        <w:footnoteReference w:id="2"/>
      </w:r>
      <w:r w:rsidRPr="004F3BE0">
        <w:rPr>
          <w:sz w:val="24"/>
          <w:szCs w:val="24"/>
        </w:rPr>
        <w:t>, DEQ indicated the HC&amp;C system would alter hydraulic conditions in the Alluvium WBZ, and requested NW Natural to assess changes in historic groundwater trends in response to sys</w:t>
      </w:r>
      <w:r w:rsidR="004F3BE0">
        <w:rPr>
          <w:sz w:val="24"/>
          <w:szCs w:val="24"/>
        </w:rPr>
        <w:t>tem operation</w:t>
      </w:r>
      <w:r w:rsidR="002C35DE" w:rsidRPr="004F3BE0">
        <w:rPr>
          <w:sz w:val="24"/>
          <w:szCs w:val="24"/>
        </w:rPr>
        <w:t xml:space="preserve">.  DEQ’s request included sampling new and existing installations within 3-months of </w:t>
      </w:r>
      <w:r w:rsidR="00A17226">
        <w:rPr>
          <w:sz w:val="24"/>
          <w:szCs w:val="24"/>
        </w:rPr>
        <w:t xml:space="preserve">starting the </w:t>
      </w:r>
      <w:r w:rsidR="002C35DE" w:rsidRPr="004F3BE0">
        <w:rPr>
          <w:sz w:val="24"/>
          <w:szCs w:val="24"/>
        </w:rPr>
        <w:t xml:space="preserve">system for this purpose.  DEQ’s </w:t>
      </w:r>
      <w:r w:rsidR="004F3BE0">
        <w:rPr>
          <w:sz w:val="24"/>
          <w:szCs w:val="24"/>
        </w:rPr>
        <w:t xml:space="preserve">request </w:t>
      </w:r>
      <w:r w:rsidR="002C35DE" w:rsidRPr="004F3BE0">
        <w:rPr>
          <w:sz w:val="24"/>
          <w:szCs w:val="24"/>
        </w:rPr>
        <w:t xml:space="preserve">was also intended to achieve the goal of collecting two sets of groundwater samples for analysis during the first six months of HC&amp;C operation.  </w:t>
      </w:r>
    </w:p>
    <w:p w:rsidR="002C35DE" w:rsidRPr="006C50A9" w:rsidRDefault="002C35DE" w:rsidP="004266A6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4266A6" w:rsidRPr="004266A6" w:rsidRDefault="00C7520B" w:rsidP="004266A6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2"/>
        </w:rPr>
        <w:t>T</w:t>
      </w:r>
      <w:r w:rsidR="004F3BE0" w:rsidRPr="004266A6">
        <w:rPr>
          <w:sz w:val="24"/>
          <w:szCs w:val="24"/>
        </w:rPr>
        <w:t>he Integrated M</w:t>
      </w:r>
      <w:r w:rsidR="004F3BE0">
        <w:rPr>
          <w:sz w:val="24"/>
          <w:szCs w:val="24"/>
        </w:rPr>
        <w:t xml:space="preserve">onitoring Program combines the Routine Monitoring Program and the Performance Monitoring Program </w:t>
      </w:r>
      <w:r w:rsidR="004F3BE0" w:rsidRPr="004266A6">
        <w:rPr>
          <w:sz w:val="24"/>
          <w:szCs w:val="24"/>
        </w:rPr>
        <w:t xml:space="preserve">for two monitoring events (i.e., March and June 2014).  Based on </w:t>
      </w:r>
      <w:r w:rsidR="00FC2583">
        <w:rPr>
          <w:sz w:val="24"/>
          <w:szCs w:val="24"/>
        </w:rPr>
        <w:t xml:space="preserve">this information and intiation of HC&amp;C testing in November 2013, </w:t>
      </w:r>
      <w:r w:rsidR="004F3BE0" w:rsidRPr="004266A6">
        <w:rPr>
          <w:sz w:val="24"/>
          <w:szCs w:val="24"/>
        </w:rPr>
        <w:t xml:space="preserve">the Integrated Monitoring Program </w:t>
      </w:r>
      <w:r w:rsidR="004F3BE0">
        <w:rPr>
          <w:sz w:val="24"/>
          <w:szCs w:val="24"/>
        </w:rPr>
        <w:t>addresses DEQ’s Sep</w:t>
      </w:r>
      <w:r w:rsidR="008C1E5C">
        <w:rPr>
          <w:sz w:val="24"/>
          <w:szCs w:val="24"/>
        </w:rPr>
        <w:t xml:space="preserve">tember 22, 2011 comments and is </w:t>
      </w:r>
      <w:r w:rsidR="004F3BE0">
        <w:rPr>
          <w:sz w:val="24"/>
          <w:szCs w:val="24"/>
        </w:rPr>
        <w:t>approved subject to the</w:t>
      </w:r>
      <w:r w:rsidR="00FC2583">
        <w:rPr>
          <w:sz w:val="24"/>
          <w:szCs w:val="24"/>
        </w:rPr>
        <w:t xml:space="preserve"> following</w:t>
      </w:r>
      <w:r w:rsidR="004F3BE0">
        <w:rPr>
          <w:sz w:val="24"/>
          <w:szCs w:val="24"/>
        </w:rPr>
        <w:t xml:space="preserve"> c</w:t>
      </w:r>
      <w:r w:rsidR="00931E7D">
        <w:rPr>
          <w:sz w:val="24"/>
          <w:szCs w:val="24"/>
        </w:rPr>
        <w:t>larifications</w:t>
      </w:r>
      <w:r w:rsidR="00FC2583">
        <w:rPr>
          <w:sz w:val="24"/>
          <w:szCs w:val="24"/>
        </w:rPr>
        <w:t>:</w:t>
      </w:r>
      <w:r w:rsidR="00931E7D">
        <w:rPr>
          <w:sz w:val="24"/>
          <w:szCs w:val="24"/>
        </w:rPr>
        <w:t xml:space="preserve">  </w:t>
      </w:r>
    </w:p>
    <w:p w:rsidR="004266A6" w:rsidRPr="004266A6" w:rsidRDefault="004266A6" w:rsidP="004266A6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sz w:val="24"/>
          <w:szCs w:val="24"/>
        </w:rPr>
      </w:pPr>
      <w:r w:rsidRPr="004266A6">
        <w:rPr>
          <w:sz w:val="24"/>
          <w:szCs w:val="24"/>
        </w:rPr>
        <w:t xml:space="preserve">DEQ's approval applies to the lists of monitoring wells identified for sampling during the March 2014 </w:t>
      </w:r>
      <w:r w:rsidR="008C1E5C">
        <w:rPr>
          <w:sz w:val="24"/>
          <w:szCs w:val="24"/>
        </w:rPr>
        <w:t>and June 2014 events.</w:t>
      </w:r>
      <w:r w:rsidRPr="004266A6">
        <w:rPr>
          <w:sz w:val="24"/>
          <w:szCs w:val="24"/>
        </w:rPr>
        <w:t xml:space="preserve"> </w:t>
      </w:r>
    </w:p>
    <w:p w:rsidR="004266A6" w:rsidRPr="004266A6" w:rsidRDefault="004266A6" w:rsidP="004266A6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sz w:val="24"/>
          <w:szCs w:val="24"/>
        </w:rPr>
      </w:pPr>
      <w:r w:rsidRPr="004266A6">
        <w:rPr>
          <w:sz w:val="24"/>
          <w:szCs w:val="24"/>
        </w:rPr>
        <w:t>Table 3 of the Final Test Plan should be referred to for information regarding transducers and tra</w:t>
      </w:r>
      <w:r w:rsidR="008C1E5C">
        <w:rPr>
          <w:sz w:val="24"/>
          <w:szCs w:val="24"/>
        </w:rPr>
        <w:t>nsducer-equipped installations.</w:t>
      </w:r>
    </w:p>
    <w:p w:rsidR="004266A6" w:rsidRDefault="004266A6" w:rsidP="004266A6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sz w:val="24"/>
          <w:szCs w:val="24"/>
        </w:rPr>
      </w:pPr>
      <w:r w:rsidRPr="004266A6">
        <w:rPr>
          <w:sz w:val="24"/>
          <w:szCs w:val="24"/>
        </w:rPr>
        <w:t xml:space="preserve">Although not indicated in the Integrated Monitoring Program, following the June 2014 monitoring event </w:t>
      </w:r>
      <w:r w:rsidR="008C1E5C">
        <w:rPr>
          <w:sz w:val="24"/>
          <w:szCs w:val="24"/>
        </w:rPr>
        <w:t xml:space="preserve">DEQ requests </w:t>
      </w:r>
      <w:r w:rsidRPr="004266A6">
        <w:rPr>
          <w:sz w:val="24"/>
          <w:szCs w:val="24"/>
        </w:rPr>
        <w:t xml:space="preserve">NW Natural </w:t>
      </w:r>
      <w:r w:rsidR="008C1E5C">
        <w:rPr>
          <w:sz w:val="24"/>
          <w:szCs w:val="24"/>
        </w:rPr>
        <w:t>to</w:t>
      </w:r>
      <w:r w:rsidRPr="004266A6">
        <w:rPr>
          <w:sz w:val="24"/>
          <w:szCs w:val="24"/>
        </w:rPr>
        <w:t xml:space="preserve"> conduct groundwater sampling in September 2014 and then semi-annually from there on (i.e., during the months of March and September consistent with the </w:t>
      </w:r>
      <w:r w:rsidR="0035471C">
        <w:rPr>
          <w:sz w:val="24"/>
          <w:szCs w:val="24"/>
        </w:rPr>
        <w:t>historic</w:t>
      </w:r>
      <w:r w:rsidR="008C1E5C">
        <w:rPr>
          <w:sz w:val="24"/>
          <w:szCs w:val="24"/>
        </w:rPr>
        <w:t xml:space="preserve"> long-term monitoring schedule). </w:t>
      </w:r>
    </w:p>
    <w:p w:rsidR="006C50A9" w:rsidRDefault="006C50A9" w:rsidP="006C50A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6C50A9" w:rsidRPr="006C50A9" w:rsidRDefault="006C50A9" w:rsidP="006C50A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DEQ further understands </w:t>
      </w:r>
      <w:r w:rsidR="00C65D13">
        <w:rPr>
          <w:sz w:val="24"/>
          <w:szCs w:val="24"/>
        </w:rPr>
        <w:t xml:space="preserve">from the Integrated Monitoring Program and Section 4.3 of the Final Test Plan, </w:t>
      </w:r>
      <w:r>
        <w:rPr>
          <w:sz w:val="24"/>
          <w:szCs w:val="24"/>
        </w:rPr>
        <w:t xml:space="preserve">that NW Natural will propose </w:t>
      </w:r>
      <w:r w:rsidR="00C65D13">
        <w:rPr>
          <w:sz w:val="24"/>
          <w:szCs w:val="24"/>
        </w:rPr>
        <w:t xml:space="preserve">program modifications following completion of the June 2014 sampling event and after 1-year of HC&amp;C system testing and operations.  </w:t>
      </w:r>
      <w:r w:rsidR="0091122F">
        <w:rPr>
          <w:sz w:val="24"/>
          <w:szCs w:val="24"/>
        </w:rPr>
        <w:t xml:space="preserve">The following </w:t>
      </w:r>
      <w:r>
        <w:rPr>
          <w:sz w:val="24"/>
          <w:szCs w:val="24"/>
        </w:rPr>
        <w:t xml:space="preserve">clarifications </w:t>
      </w:r>
      <w:r w:rsidR="00C65D13">
        <w:rPr>
          <w:sz w:val="24"/>
          <w:szCs w:val="24"/>
        </w:rPr>
        <w:t>apply to the timing and scope of NW Natural’s propos</w:t>
      </w:r>
      <w:r w:rsidR="00A17226">
        <w:rPr>
          <w:sz w:val="24"/>
          <w:szCs w:val="24"/>
        </w:rPr>
        <w:t>als</w:t>
      </w:r>
      <w:r w:rsidR="00B41384">
        <w:rPr>
          <w:sz w:val="24"/>
          <w:szCs w:val="24"/>
        </w:rPr>
        <w:t xml:space="preserve"> and are consistent with DE</w:t>
      </w:r>
      <w:r w:rsidR="00924229">
        <w:rPr>
          <w:sz w:val="24"/>
          <w:szCs w:val="24"/>
        </w:rPr>
        <w:t>Q’s September 22, 2011 letter and our August 9, 2012 comments on the Construction Design Report</w:t>
      </w:r>
      <w:r w:rsidR="00924229">
        <w:rPr>
          <w:rStyle w:val="FootnoteReference"/>
          <w:sz w:val="24"/>
          <w:szCs w:val="24"/>
        </w:rPr>
        <w:footnoteReference w:id="3"/>
      </w:r>
      <w:r w:rsidR="0090083E">
        <w:rPr>
          <w:sz w:val="24"/>
          <w:szCs w:val="24"/>
        </w:rPr>
        <w:t xml:space="preserve">.   </w:t>
      </w:r>
    </w:p>
    <w:p w:rsidR="004266A6" w:rsidRDefault="0091122F" w:rsidP="004266A6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Following </w:t>
      </w:r>
      <w:r w:rsidR="004266A6" w:rsidRPr="004266A6">
        <w:rPr>
          <w:sz w:val="24"/>
          <w:szCs w:val="24"/>
        </w:rPr>
        <w:t xml:space="preserve">the June 2014 event and prior to initiating field sampling activities in September 2014, </w:t>
      </w:r>
      <w:r w:rsidR="0090083E">
        <w:rPr>
          <w:sz w:val="24"/>
          <w:szCs w:val="24"/>
        </w:rPr>
        <w:t xml:space="preserve">DEQ requests that NW Natural </w:t>
      </w:r>
      <w:r w:rsidR="004266A6" w:rsidRPr="004266A6">
        <w:rPr>
          <w:sz w:val="24"/>
          <w:szCs w:val="24"/>
        </w:rPr>
        <w:t xml:space="preserve">submit a proposal for </w:t>
      </w:r>
      <w:r w:rsidR="0090083E">
        <w:rPr>
          <w:sz w:val="24"/>
          <w:szCs w:val="24"/>
        </w:rPr>
        <w:t>our</w:t>
      </w:r>
      <w:r w:rsidR="0090083E" w:rsidRPr="004266A6">
        <w:rPr>
          <w:sz w:val="24"/>
          <w:szCs w:val="24"/>
        </w:rPr>
        <w:t xml:space="preserve"> rev</w:t>
      </w:r>
      <w:r w:rsidR="0090083E">
        <w:rPr>
          <w:sz w:val="24"/>
          <w:szCs w:val="24"/>
        </w:rPr>
        <w:t>iew and approval that modifies the Integrated Monitoring Program by</w:t>
      </w:r>
      <w:r>
        <w:rPr>
          <w:sz w:val="24"/>
          <w:szCs w:val="24"/>
        </w:rPr>
        <w:t xml:space="preserve"> </w:t>
      </w:r>
      <w:r w:rsidR="0035471C" w:rsidRPr="004266A6">
        <w:rPr>
          <w:sz w:val="24"/>
          <w:szCs w:val="24"/>
        </w:rPr>
        <w:t>reduc</w:t>
      </w:r>
      <w:r w:rsidR="0090083E">
        <w:rPr>
          <w:sz w:val="24"/>
          <w:szCs w:val="24"/>
        </w:rPr>
        <w:t>ing</w:t>
      </w:r>
      <w:r w:rsidR="0035471C">
        <w:rPr>
          <w:sz w:val="24"/>
          <w:szCs w:val="24"/>
        </w:rPr>
        <w:t>:  1)</w:t>
      </w:r>
      <w:r w:rsidR="004266A6" w:rsidRPr="004266A6">
        <w:rPr>
          <w:sz w:val="24"/>
          <w:szCs w:val="24"/>
        </w:rPr>
        <w:t xml:space="preserve"> the numbers of monitoring wells (e.g., installations in close proximity that provide duplicative data)</w:t>
      </w:r>
      <w:r w:rsidR="0035471C">
        <w:rPr>
          <w:sz w:val="24"/>
          <w:szCs w:val="24"/>
        </w:rPr>
        <w:t>;</w:t>
      </w:r>
      <w:r w:rsidR="004266A6" w:rsidRPr="004266A6">
        <w:rPr>
          <w:sz w:val="24"/>
          <w:szCs w:val="24"/>
        </w:rPr>
        <w:t xml:space="preserve"> and/or </w:t>
      </w:r>
      <w:r w:rsidR="0035471C">
        <w:rPr>
          <w:sz w:val="24"/>
          <w:szCs w:val="24"/>
        </w:rPr>
        <w:t xml:space="preserve">2) the </w:t>
      </w:r>
      <w:r w:rsidR="004266A6" w:rsidRPr="004266A6">
        <w:rPr>
          <w:sz w:val="24"/>
          <w:szCs w:val="24"/>
        </w:rPr>
        <w:t xml:space="preserve">frequency of sampling at selected installations (e.g., semi-annual to annual </w:t>
      </w:r>
      <w:r w:rsidR="0035471C">
        <w:rPr>
          <w:sz w:val="24"/>
          <w:szCs w:val="24"/>
        </w:rPr>
        <w:t>sampling of</w:t>
      </w:r>
      <w:r w:rsidR="004266A6" w:rsidRPr="004266A6">
        <w:rPr>
          <w:sz w:val="24"/>
          <w:szCs w:val="24"/>
        </w:rPr>
        <w:t xml:space="preserve"> selected uplands monitorin</w:t>
      </w:r>
      <w:r w:rsidR="008C1E5C">
        <w:rPr>
          <w:sz w:val="24"/>
          <w:szCs w:val="24"/>
        </w:rPr>
        <w:t>g wells).</w:t>
      </w:r>
      <w:r w:rsidR="004266A6" w:rsidRPr="004266A6">
        <w:rPr>
          <w:sz w:val="24"/>
          <w:szCs w:val="24"/>
        </w:rPr>
        <w:t xml:space="preserve"> </w:t>
      </w:r>
    </w:p>
    <w:p w:rsidR="00AA471F" w:rsidRPr="00931E7D" w:rsidRDefault="004266A6" w:rsidP="004266A6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sz w:val="24"/>
          <w:szCs w:val="24"/>
        </w:rPr>
      </w:pPr>
      <w:r w:rsidRPr="00931E7D">
        <w:rPr>
          <w:sz w:val="24"/>
          <w:szCs w:val="24"/>
        </w:rPr>
        <w:t xml:space="preserve">After completing one-year of monitoring </w:t>
      </w:r>
      <w:r w:rsidR="008C1E5C">
        <w:rPr>
          <w:sz w:val="24"/>
          <w:szCs w:val="24"/>
        </w:rPr>
        <w:t xml:space="preserve">HC&amp;C system testing and operations </w:t>
      </w:r>
      <w:r w:rsidRPr="00931E7D">
        <w:rPr>
          <w:sz w:val="24"/>
          <w:szCs w:val="24"/>
        </w:rPr>
        <w:t xml:space="preserve">(i.e., after the March 2015 monitoring event) NW Natural may propose further modifications to the </w:t>
      </w:r>
      <w:r w:rsidRPr="00931E7D">
        <w:rPr>
          <w:sz w:val="24"/>
          <w:szCs w:val="24"/>
        </w:rPr>
        <w:lastRenderedPageBreak/>
        <w:t>groundwater monitoring program</w:t>
      </w:r>
      <w:r w:rsidR="00A17226">
        <w:rPr>
          <w:sz w:val="24"/>
          <w:szCs w:val="24"/>
        </w:rPr>
        <w:t xml:space="preserve"> for DEQ’s review and approval by </w:t>
      </w:r>
      <w:r w:rsidRPr="00931E7D">
        <w:rPr>
          <w:sz w:val="24"/>
          <w:szCs w:val="24"/>
        </w:rPr>
        <w:t xml:space="preserve">refining the list of sampling parameters at selected monitoring wells.  </w:t>
      </w:r>
    </w:p>
    <w:p w:rsidR="004266A6" w:rsidRPr="006C50A9" w:rsidRDefault="004266A6" w:rsidP="004266A6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4266A6" w:rsidRPr="004266A6" w:rsidRDefault="004266A6" w:rsidP="004266A6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4266A6">
        <w:rPr>
          <w:sz w:val="24"/>
          <w:szCs w:val="24"/>
        </w:rPr>
        <w:t xml:space="preserve">In general, any modifications NW Natural proposes making subsequent to the June 2014 and March 2015 events should accomplish the objectives of maintaining groundwater datasets and trends </w:t>
      </w:r>
      <w:r w:rsidR="005064C7">
        <w:rPr>
          <w:sz w:val="24"/>
          <w:szCs w:val="24"/>
        </w:rPr>
        <w:t xml:space="preserve">across the two sites </w:t>
      </w:r>
      <w:r w:rsidRPr="004266A6">
        <w:rPr>
          <w:sz w:val="24"/>
          <w:szCs w:val="24"/>
        </w:rPr>
        <w:t xml:space="preserve">and achieving the data collection objectives of the Performance Monitoring Program.  </w:t>
      </w:r>
    </w:p>
    <w:p w:rsidR="004266A6" w:rsidRPr="006C50A9" w:rsidRDefault="004266A6" w:rsidP="004266A6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931E7D" w:rsidRPr="00931E7D" w:rsidRDefault="00931E7D" w:rsidP="004266A6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931E7D">
        <w:rPr>
          <w:b/>
          <w:sz w:val="24"/>
          <w:szCs w:val="24"/>
        </w:rPr>
        <w:t>NEXT STEP</w:t>
      </w:r>
      <w:r w:rsidR="00A17226">
        <w:rPr>
          <w:b/>
          <w:sz w:val="24"/>
          <w:szCs w:val="24"/>
        </w:rPr>
        <w:t>S</w:t>
      </w:r>
    </w:p>
    <w:p w:rsidR="00931E7D" w:rsidRPr="006C50A9" w:rsidRDefault="00931E7D" w:rsidP="004266A6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4266A6" w:rsidRPr="004266A6" w:rsidRDefault="00A17226" w:rsidP="004266A6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DEQ is not requesting the Integrated Monitoring Program to be revised and resubmitted.  </w:t>
      </w:r>
      <w:r w:rsidR="004266A6" w:rsidRPr="004266A6">
        <w:rPr>
          <w:sz w:val="24"/>
          <w:szCs w:val="24"/>
        </w:rPr>
        <w:t xml:space="preserve">Prior to initiating the March 2014 monitoring event DEQ requests that NW Natural </w:t>
      </w:r>
      <w:r w:rsidR="004266A6">
        <w:rPr>
          <w:sz w:val="24"/>
          <w:szCs w:val="24"/>
        </w:rPr>
        <w:t xml:space="preserve">confirm </w:t>
      </w:r>
      <w:r w:rsidR="004266A6" w:rsidRPr="004266A6">
        <w:rPr>
          <w:sz w:val="24"/>
          <w:szCs w:val="24"/>
        </w:rPr>
        <w:t>the clarifications listed above</w:t>
      </w:r>
      <w:r w:rsidR="004266A6">
        <w:rPr>
          <w:sz w:val="24"/>
          <w:szCs w:val="24"/>
        </w:rPr>
        <w:t xml:space="preserve"> are accepted </w:t>
      </w:r>
      <w:r w:rsidR="00931E7D">
        <w:rPr>
          <w:sz w:val="24"/>
          <w:szCs w:val="24"/>
        </w:rPr>
        <w:t>and incorporated into the groundwater mon</w:t>
      </w:r>
      <w:r w:rsidR="00C473F4">
        <w:rPr>
          <w:sz w:val="24"/>
          <w:szCs w:val="24"/>
        </w:rPr>
        <w:t>it</w:t>
      </w:r>
      <w:r w:rsidR="00931E7D">
        <w:rPr>
          <w:sz w:val="24"/>
          <w:szCs w:val="24"/>
        </w:rPr>
        <w:t xml:space="preserve">oring program </w:t>
      </w:r>
      <w:r w:rsidR="004266A6">
        <w:rPr>
          <w:sz w:val="24"/>
          <w:szCs w:val="24"/>
        </w:rPr>
        <w:t>going forward</w:t>
      </w:r>
      <w:r w:rsidR="004266A6" w:rsidRPr="004266A6">
        <w:rPr>
          <w:sz w:val="24"/>
          <w:szCs w:val="24"/>
        </w:rPr>
        <w:t>.</w:t>
      </w:r>
      <w:r w:rsidR="0035471C">
        <w:rPr>
          <w:sz w:val="24"/>
          <w:szCs w:val="24"/>
        </w:rPr>
        <w:t xml:space="preserve">  </w:t>
      </w:r>
    </w:p>
    <w:p w:rsidR="0067348B" w:rsidRPr="006C50A9" w:rsidRDefault="0067348B" w:rsidP="004266A6">
      <w:pPr>
        <w:rPr>
          <w:sz w:val="22"/>
          <w:szCs w:val="22"/>
        </w:rPr>
      </w:pPr>
    </w:p>
    <w:p w:rsidR="00BF0ED1" w:rsidRDefault="004266A6" w:rsidP="004266A6">
      <w:pPr>
        <w:rPr>
          <w:sz w:val="24"/>
          <w:szCs w:val="24"/>
        </w:rPr>
      </w:pPr>
      <w:r w:rsidRPr="004266A6">
        <w:rPr>
          <w:sz w:val="24"/>
          <w:szCs w:val="24"/>
        </w:rPr>
        <w:t>Ple</w:t>
      </w:r>
      <w:r>
        <w:rPr>
          <w:sz w:val="24"/>
          <w:szCs w:val="24"/>
        </w:rPr>
        <w:t>ase contact me with any questions you might have regarding this letter.</w:t>
      </w:r>
    </w:p>
    <w:p w:rsidR="004266A6" w:rsidRPr="006C50A9" w:rsidRDefault="004266A6" w:rsidP="004266A6">
      <w:pPr>
        <w:rPr>
          <w:sz w:val="22"/>
          <w:szCs w:val="22"/>
        </w:rPr>
      </w:pPr>
    </w:p>
    <w:p w:rsidR="00F26808" w:rsidRPr="00C50BEF" w:rsidRDefault="00F26808" w:rsidP="00F26808">
      <w:pPr>
        <w:pStyle w:val="BodyTextIndent"/>
        <w:spacing w:after="0"/>
        <w:ind w:left="0"/>
        <w:jc w:val="both"/>
        <w:rPr>
          <w:color w:val="000000"/>
          <w:sz w:val="24"/>
          <w:szCs w:val="24"/>
        </w:rPr>
      </w:pPr>
      <w:r w:rsidRPr="00C50BEF">
        <w:rPr>
          <w:color w:val="000000"/>
          <w:sz w:val="24"/>
          <w:szCs w:val="24"/>
        </w:rPr>
        <w:t>Sincerely,</w:t>
      </w:r>
    </w:p>
    <w:p w:rsidR="000E533F" w:rsidRDefault="000E533F" w:rsidP="00F26808">
      <w:pPr>
        <w:pStyle w:val="BodyText"/>
        <w:jc w:val="both"/>
        <w:rPr>
          <w:rFonts w:ascii="Times New Roman" w:hAnsi="Times New Roman"/>
        </w:rPr>
      </w:pPr>
    </w:p>
    <w:p w:rsidR="006C50A9" w:rsidRPr="006C50A9" w:rsidRDefault="006C50A9" w:rsidP="00F26808">
      <w:pPr>
        <w:pStyle w:val="BodyText"/>
        <w:jc w:val="both"/>
        <w:rPr>
          <w:rFonts w:ascii="Times New Roman" w:hAnsi="Times New Roman"/>
        </w:rPr>
      </w:pPr>
    </w:p>
    <w:p w:rsidR="001D28CF" w:rsidRPr="006C50A9" w:rsidRDefault="001D28CF" w:rsidP="00F26808">
      <w:pPr>
        <w:pStyle w:val="BodyText"/>
        <w:jc w:val="both"/>
        <w:rPr>
          <w:rFonts w:ascii="Times New Roman" w:hAnsi="Times New Roman"/>
        </w:rPr>
      </w:pPr>
    </w:p>
    <w:p w:rsidR="00F26808" w:rsidRPr="00C50BEF" w:rsidRDefault="00F26808" w:rsidP="00F26808">
      <w:pPr>
        <w:pStyle w:val="BodyTextIndent"/>
        <w:spacing w:after="0"/>
        <w:ind w:left="0"/>
        <w:jc w:val="both"/>
        <w:rPr>
          <w:color w:val="000000"/>
          <w:sz w:val="24"/>
          <w:szCs w:val="24"/>
        </w:rPr>
      </w:pPr>
      <w:r w:rsidRPr="00C50BEF">
        <w:rPr>
          <w:color w:val="000000"/>
          <w:sz w:val="24"/>
          <w:szCs w:val="24"/>
        </w:rPr>
        <w:t>Dana Bayuk</w:t>
      </w:r>
    </w:p>
    <w:p w:rsidR="00F26808" w:rsidRPr="00C50BEF" w:rsidRDefault="00F26808" w:rsidP="00F26808">
      <w:pPr>
        <w:pStyle w:val="BodyTextIndent"/>
        <w:spacing w:after="0"/>
        <w:ind w:left="0"/>
        <w:jc w:val="both"/>
        <w:rPr>
          <w:color w:val="000000"/>
          <w:sz w:val="24"/>
          <w:szCs w:val="24"/>
        </w:rPr>
      </w:pPr>
      <w:r w:rsidRPr="00C50BEF">
        <w:rPr>
          <w:color w:val="000000"/>
          <w:sz w:val="24"/>
          <w:szCs w:val="24"/>
        </w:rPr>
        <w:t>Project Manager</w:t>
      </w:r>
    </w:p>
    <w:p w:rsidR="00F26808" w:rsidRPr="00C50BEF" w:rsidRDefault="00F26808" w:rsidP="00F26808">
      <w:pPr>
        <w:pStyle w:val="BodyTextIndent"/>
        <w:spacing w:after="0"/>
        <w:ind w:left="0"/>
        <w:jc w:val="both"/>
        <w:rPr>
          <w:color w:val="000000"/>
          <w:sz w:val="24"/>
          <w:szCs w:val="24"/>
        </w:rPr>
      </w:pPr>
      <w:r w:rsidRPr="00C50BEF">
        <w:rPr>
          <w:color w:val="000000"/>
          <w:sz w:val="24"/>
          <w:szCs w:val="24"/>
        </w:rPr>
        <w:t>Northwest Region Cleanup Section</w:t>
      </w:r>
    </w:p>
    <w:p w:rsidR="00EE60B3" w:rsidRPr="002B7C72" w:rsidRDefault="00EE60B3" w:rsidP="00F26808"/>
    <w:p w:rsidR="00F26808" w:rsidRDefault="00EE60B3" w:rsidP="00FC7A60">
      <w:pPr>
        <w:rPr>
          <w:sz w:val="22"/>
          <w:szCs w:val="22"/>
        </w:rPr>
      </w:pPr>
      <w:r>
        <w:rPr>
          <w:sz w:val="22"/>
          <w:szCs w:val="22"/>
        </w:rPr>
        <w:t>Cc:</w:t>
      </w:r>
      <w:r>
        <w:rPr>
          <w:sz w:val="22"/>
          <w:szCs w:val="22"/>
        </w:rPr>
        <w:tab/>
      </w:r>
      <w:r w:rsidR="00F26808" w:rsidRPr="0022630E">
        <w:rPr>
          <w:sz w:val="22"/>
          <w:szCs w:val="22"/>
        </w:rPr>
        <w:t xml:space="preserve">Myron Burr, Siltronic </w:t>
      </w:r>
      <w:r w:rsidR="00206480">
        <w:rPr>
          <w:sz w:val="22"/>
          <w:szCs w:val="22"/>
        </w:rPr>
        <w:t>Corporation</w:t>
      </w:r>
    </w:p>
    <w:p w:rsidR="00F26808" w:rsidRPr="0022630E" w:rsidRDefault="00C50BEF" w:rsidP="00C50BEF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F26808" w:rsidRPr="0022630E">
        <w:rPr>
          <w:sz w:val="22"/>
          <w:szCs w:val="22"/>
        </w:rPr>
        <w:t>Patty Dost, Pearl Legal Group</w:t>
      </w:r>
    </w:p>
    <w:p w:rsidR="00F26808" w:rsidRPr="0022630E" w:rsidRDefault="00F26808" w:rsidP="00F26808">
      <w:pPr>
        <w:ind w:left="720"/>
        <w:rPr>
          <w:sz w:val="22"/>
          <w:szCs w:val="22"/>
        </w:rPr>
      </w:pPr>
      <w:r w:rsidRPr="0022630E">
        <w:rPr>
          <w:sz w:val="22"/>
          <w:szCs w:val="22"/>
        </w:rPr>
        <w:t>Alan Gladstone, Davis Rothwell Earle and Xochihua</w:t>
      </w:r>
    </w:p>
    <w:p w:rsidR="004266A6" w:rsidRDefault="004266A6" w:rsidP="00F26808">
      <w:pPr>
        <w:ind w:left="720"/>
        <w:rPr>
          <w:sz w:val="22"/>
          <w:szCs w:val="22"/>
        </w:rPr>
      </w:pPr>
      <w:r>
        <w:rPr>
          <w:sz w:val="22"/>
          <w:szCs w:val="22"/>
        </w:rPr>
        <w:t>Rob Ede, Hahn</w:t>
      </w:r>
    </w:p>
    <w:p w:rsidR="007837CA" w:rsidRDefault="007837CA" w:rsidP="00F26808">
      <w:pPr>
        <w:ind w:left="720"/>
        <w:rPr>
          <w:sz w:val="22"/>
          <w:szCs w:val="22"/>
        </w:rPr>
      </w:pPr>
      <w:r>
        <w:rPr>
          <w:sz w:val="22"/>
          <w:szCs w:val="22"/>
        </w:rPr>
        <w:t>Ben Uhl, Hahn</w:t>
      </w:r>
    </w:p>
    <w:p w:rsidR="00F26808" w:rsidRPr="0022630E" w:rsidRDefault="00F26808" w:rsidP="00F26808">
      <w:pPr>
        <w:ind w:left="720"/>
        <w:rPr>
          <w:sz w:val="22"/>
          <w:szCs w:val="22"/>
        </w:rPr>
      </w:pPr>
      <w:r w:rsidRPr="0022630E">
        <w:rPr>
          <w:sz w:val="22"/>
          <w:szCs w:val="22"/>
        </w:rPr>
        <w:t>John Edwards, Anchor</w:t>
      </w:r>
    </w:p>
    <w:p w:rsidR="00F26808" w:rsidRDefault="00F26808" w:rsidP="00F26808">
      <w:pPr>
        <w:ind w:left="720"/>
        <w:rPr>
          <w:sz w:val="22"/>
          <w:szCs w:val="22"/>
        </w:rPr>
      </w:pPr>
      <w:r w:rsidRPr="0022630E">
        <w:rPr>
          <w:sz w:val="22"/>
          <w:szCs w:val="22"/>
        </w:rPr>
        <w:t xml:space="preserve">Ben Hung, </w:t>
      </w:r>
      <w:r>
        <w:rPr>
          <w:sz w:val="22"/>
          <w:szCs w:val="22"/>
        </w:rPr>
        <w:t xml:space="preserve">Anchor </w:t>
      </w:r>
    </w:p>
    <w:p w:rsidR="00F26808" w:rsidRDefault="00F26808" w:rsidP="00F26808">
      <w:pPr>
        <w:ind w:left="720"/>
        <w:rPr>
          <w:sz w:val="22"/>
          <w:szCs w:val="22"/>
        </w:rPr>
      </w:pPr>
      <w:r w:rsidRPr="0022630E">
        <w:rPr>
          <w:sz w:val="22"/>
          <w:szCs w:val="22"/>
        </w:rPr>
        <w:t>John Renda, Anchor</w:t>
      </w:r>
    </w:p>
    <w:p w:rsidR="00C25D0C" w:rsidRDefault="00C25D0C" w:rsidP="002B7C72">
      <w:pPr>
        <w:ind w:left="720"/>
        <w:rPr>
          <w:sz w:val="22"/>
          <w:szCs w:val="22"/>
        </w:rPr>
      </w:pPr>
      <w:r>
        <w:rPr>
          <w:sz w:val="22"/>
          <w:szCs w:val="22"/>
        </w:rPr>
        <w:t>Carl Stivers, Anchor</w:t>
      </w:r>
    </w:p>
    <w:p w:rsidR="00F26808" w:rsidRPr="0022630E" w:rsidRDefault="00F26808" w:rsidP="00F26808">
      <w:pPr>
        <w:ind w:left="720"/>
        <w:rPr>
          <w:sz w:val="22"/>
          <w:szCs w:val="22"/>
        </w:rPr>
      </w:pPr>
      <w:r w:rsidRPr="0022630E">
        <w:rPr>
          <w:sz w:val="22"/>
          <w:szCs w:val="22"/>
        </w:rPr>
        <w:t>James Peale, Maul Foster Alongi</w:t>
      </w:r>
    </w:p>
    <w:p w:rsidR="00F26808" w:rsidRDefault="00F26808" w:rsidP="00F26808">
      <w:pPr>
        <w:ind w:left="720"/>
        <w:rPr>
          <w:sz w:val="22"/>
          <w:szCs w:val="22"/>
        </w:rPr>
      </w:pPr>
      <w:r w:rsidRPr="0022630E">
        <w:rPr>
          <w:sz w:val="22"/>
          <w:szCs w:val="22"/>
        </w:rPr>
        <w:t>Sean Sheldrake, EPA</w:t>
      </w:r>
    </w:p>
    <w:p w:rsidR="00C50BEF" w:rsidRPr="0022630E" w:rsidRDefault="00C50BEF" w:rsidP="00F26808">
      <w:pPr>
        <w:ind w:left="720"/>
        <w:rPr>
          <w:sz w:val="22"/>
          <w:szCs w:val="22"/>
        </w:rPr>
      </w:pPr>
      <w:r>
        <w:rPr>
          <w:sz w:val="22"/>
          <w:szCs w:val="22"/>
        </w:rPr>
        <w:t>Rich Muza, EPA</w:t>
      </w:r>
    </w:p>
    <w:p w:rsidR="00F26808" w:rsidRPr="0022630E" w:rsidRDefault="00F26808" w:rsidP="00F26808">
      <w:pPr>
        <w:ind w:left="720"/>
        <w:rPr>
          <w:sz w:val="22"/>
          <w:szCs w:val="22"/>
        </w:rPr>
      </w:pPr>
      <w:r w:rsidRPr="0022630E">
        <w:rPr>
          <w:sz w:val="22"/>
          <w:szCs w:val="22"/>
        </w:rPr>
        <w:t>Lance Peterson, CDM</w:t>
      </w:r>
      <w:r w:rsidR="00FC7A60">
        <w:rPr>
          <w:sz w:val="22"/>
          <w:szCs w:val="22"/>
        </w:rPr>
        <w:t xml:space="preserve"> </w:t>
      </w:r>
      <w:r>
        <w:rPr>
          <w:sz w:val="22"/>
          <w:szCs w:val="22"/>
        </w:rPr>
        <w:t>Smith</w:t>
      </w:r>
    </w:p>
    <w:p w:rsidR="00F26808" w:rsidRDefault="00F26808" w:rsidP="00F26808">
      <w:pPr>
        <w:ind w:left="720"/>
        <w:rPr>
          <w:sz w:val="22"/>
          <w:szCs w:val="22"/>
        </w:rPr>
      </w:pPr>
      <w:r>
        <w:rPr>
          <w:sz w:val="22"/>
          <w:szCs w:val="22"/>
        </w:rPr>
        <w:t>Scott Coffey, CDM</w:t>
      </w:r>
      <w:r w:rsidR="00FC7A60">
        <w:rPr>
          <w:sz w:val="22"/>
          <w:szCs w:val="22"/>
        </w:rPr>
        <w:t xml:space="preserve"> </w:t>
      </w:r>
      <w:r>
        <w:rPr>
          <w:sz w:val="22"/>
          <w:szCs w:val="22"/>
        </w:rPr>
        <w:t>Smith</w:t>
      </w:r>
    </w:p>
    <w:p w:rsidR="00F26808" w:rsidRPr="0022630E" w:rsidRDefault="00F26808" w:rsidP="00F26808">
      <w:pPr>
        <w:ind w:left="720"/>
        <w:rPr>
          <w:sz w:val="22"/>
          <w:szCs w:val="22"/>
        </w:rPr>
      </w:pPr>
      <w:r w:rsidRPr="0022630E">
        <w:rPr>
          <w:sz w:val="22"/>
          <w:szCs w:val="22"/>
        </w:rPr>
        <w:t xml:space="preserve">Keith Johnson, NWR/Cleanup Section </w:t>
      </w:r>
    </w:p>
    <w:p w:rsidR="00F26808" w:rsidRPr="0022630E" w:rsidRDefault="00F26808" w:rsidP="00F26808">
      <w:pPr>
        <w:ind w:left="720"/>
        <w:rPr>
          <w:sz w:val="22"/>
          <w:szCs w:val="22"/>
        </w:rPr>
      </w:pPr>
      <w:r w:rsidRPr="0022630E">
        <w:rPr>
          <w:sz w:val="22"/>
          <w:szCs w:val="22"/>
        </w:rPr>
        <w:t xml:space="preserve">Tom Gainer, NWR/Cleanup Section </w:t>
      </w:r>
    </w:p>
    <w:p w:rsidR="00F26808" w:rsidRDefault="00F26808" w:rsidP="00F26808">
      <w:pPr>
        <w:ind w:left="720"/>
        <w:rPr>
          <w:sz w:val="22"/>
          <w:szCs w:val="22"/>
        </w:rPr>
      </w:pPr>
      <w:r w:rsidRPr="0022630E">
        <w:rPr>
          <w:sz w:val="22"/>
          <w:szCs w:val="22"/>
        </w:rPr>
        <w:t xml:space="preserve">Henning Larsen, NWR/Cleanup &amp; Tanks Section </w:t>
      </w:r>
    </w:p>
    <w:p w:rsidR="00F26808" w:rsidRPr="0022630E" w:rsidRDefault="00F26808" w:rsidP="00F26808">
      <w:pPr>
        <w:ind w:left="720"/>
        <w:rPr>
          <w:sz w:val="22"/>
          <w:szCs w:val="22"/>
        </w:rPr>
      </w:pPr>
      <w:r w:rsidRPr="0022630E">
        <w:rPr>
          <w:sz w:val="22"/>
          <w:szCs w:val="22"/>
        </w:rPr>
        <w:t>ECSI No. 84 File</w:t>
      </w:r>
    </w:p>
    <w:p w:rsidR="00F26808" w:rsidRPr="0022630E" w:rsidRDefault="00F26808" w:rsidP="00F26808">
      <w:pPr>
        <w:ind w:firstLine="720"/>
        <w:jc w:val="both"/>
        <w:rPr>
          <w:sz w:val="22"/>
          <w:szCs w:val="22"/>
        </w:rPr>
      </w:pPr>
      <w:r w:rsidRPr="0022630E">
        <w:rPr>
          <w:sz w:val="22"/>
          <w:szCs w:val="22"/>
        </w:rPr>
        <w:t>ECSI No. 183 File</w:t>
      </w:r>
    </w:p>
    <w:sectPr w:rsidR="00F26808" w:rsidRPr="0022630E" w:rsidSect="00A21449">
      <w:headerReference w:type="default" r:id="rId9"/>
      <w:pgSz w:w="12240" w:h="15840"/>
      <w:pgMar w:top="1987" w:right="1440" w:bottom="1440" w:left="1440" w:header="90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3F4" w:rsidRDefault="00C473F4">
      <w:r>
        <w:separator/>
      </w:r>
    </w:p>
  </w:endnote>
  <w:endnote w:type="continuationSeparator" w:id="0">
    <w:p w:rsidR="00C473F4" w:rsidRDefault="00C47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3F4" w:rsidRDefault="00C473F4">
      <w:r>
        <w:separator/>
      </w:r>
    </w:p>
  </w:footnote>
  <w:footnote w:type="continuationSeparator" w:id="0">
    <w:p w:rsidR="00C473F4" w:rsidRDefault="00C473F4">
      <w:r>
        <w:continuationSeparator/>
      </w:r>
    </w:p>
  </w:footnote>
  <w:footnote w:id="1">
    <w:p w:rsidR="00C473F4" w:rsidRPr="00DB1668" w:rsidRDefault="00C473F4" w:rsidP="001C2F9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B1668">
        <w:t xml:space="preserve">Anchor QEA, LLC, 2013, “Final Groundwater Source control Extraction System Test Plan – NW Natural Gasco Site,” November (received November 13, 2013), a plan prepared for NW Natural.  </w:t>
      </w:r>
    </w:p>
  </w:footnote>
  <w:footnote w:id="2">
    <w:p w:rsidR="00C473F4" w:rsidRDefault="00C473F4" w:rsidP="004266A6">
      <w:pPr>
        <w:pStyle w:val="FootnoteText"/>
      </w:pPr>
      <w:r w:rsidRPr="00DB1668">
        <w:rPr>
          <w:rStyle w:val="FootnoteReference"/>
        </w:rPr>
        <w:footnoteRef/>
      </w:r>
      <w:r w:rsidRPr="00DB1668">
        <w:t xml:space="preserve"> Anchor QEA, LLC, 2011, “Draft Groundwater Source Control Final Design Report, NW Natural Gasco Site,” May (received May 9, 2011), a report prepared on behalf of NW Natural (recognized by DEQ as the equivalent of the Revised Groundwater Source Control Interim Design Report).</w:t>
      </w:r>
    </w:p>
  </w:footnote>
  <w:footnote w:id="3">
    <w:p w:rsidR="00C473F4" w:rsidRDefault="00C473F4">
      <w:pPr>
        <w:pStyle w:val="FootnoteText"/>
      </w:pPr>
      <w:r>
        <w:rPr>
          <w:rStyle w:val="FootnoteReference"/>
        </w:rPr>
        <w:footnoteRef/>
      </w:r>
      <w:r>
        <w:t xml:space="preserve"> Anchor QEA, LLC, 2012, “Revised Groundwater Source Control Construction Design Report, NW Natural Gasco Site,” January (received January 31, 2012), a report prepared for NW Natural.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3F4" w:rsidRDefault="00C473F4">
    <w:pPr>
      <w:pStyle w:val="Heading1"/>
      <w:rPr>
        <w:b w:val="0"/>
        <w:sz w:val="22"/>
      </w:rPr>
    </w:pPr>
    <w:r>
      <w:rPr>
        <w:b w:val="0"/>
        <w:sz w:val="22"/>
      </w:rPr>
      <w:t>Bob Wyatt</w:t>
    </w:r>
  </w:p>
  <w:p w:rsidR="00C473F4" w:rsidRDefault="00C473F4">
    <w:pPr>
      <w:rPr>
        <w:sz w:val="22"/>
      </w:rPr>
    </w:pPr>
    <w:r>
      <w:rPr>
        <w:sz w:val="22"/>
      </w:rPr>
      <w:t>NW Natural</w:t>
    </w:r>
  </w:p>
  <w:p w:rsidR="00C473F4" w:rsidRDefault="00C473F4">
    <w:pPr>
      <w:rPr>
        <w:sz w:val="22"/>
      </w:rPr>
    </w:pPr>
    <w:r>
      <w:rPr>
        <w:sz w:val="22"/>
      </w:rPr>
      <w:t>February 26, 2014</w:t>
    </w:r>
  </w:p>
  <w:p w:rsidR="00C473F4" w:rsidRDefault="00C473F4">
    <w:pPr>
      <w:pStyle w:val="Header"/>
      <w:rPr>
        <w:b/>
        <w:sz w:val="22"/>
      </w:rPr>
    </w:pPr>
    <w:r>
      <w:rPr>
        <w:snapToGrid w:val="0"/>
        <w:sz w:val="22"/>
      </w:rPr>
      <w:t xml:space="preserve">Page </w:t>
    </w:r>
    <w:r>
      <w:rPr>
        <w:rStyle w:val="PageNumber"/>
        <w:b w:val="0"/>
        <w:sz w:val="22"/>
      </w:rPr>
      <w:fldChar w:fldCharType="begin"/>
    </w:r>
    <w:r>
      <w:rPr>
        <w:rStyle w:val="PageNumber"/>
        <w:b w:val="0"/>
        <w:sz w:val="22"/>
      </w:rPr>
      <w:instrText xml:space="preserve"> PAGE </w:instrText>
    </w:r>
    <w:r>
      <w:rPr>
        <w:rStyle w:val="PageNumber"/>
        <w:b w:val="0"/>
        <w:sz w:val="22"/>
      </w:rPr>
      <w:fldChar w:fldCharType="separate"/>
    </w:r>
    <w:r w:rsidR="00A17226">
      <w:rPr>
        <w:rStyle w:val="PageNumber"/>
        <w:b w:val="0"/>
        <w:sz w:val="22"/>
      </w:rPr>
      <w:t>2</w:t>
    </w:r>
    <w:r>
      <w:rPr>
        <w:rStyle w:val="PageNumber"/>
        <w:b w:val="0"/>
        <w:sz w:val="22"/>
      </w:rPr>
      <w:fldChar w:fldCharType="end"/>
    </w:r>
    <w:r>
      <w:rPr>
        <w:rStyle w:val="PageNumber"/>
        <w:b w:val="0"/>
        <w:sz w:val="22"/>
      </w:rPr>
      <w:t xml:space="preserve"> of </w:t>
    </w:r>
    <w:r>
      <w:rPr>
        <w:rStyle w:val="PageNumber"/>
        <w:b w:val="0"/>
        <w:sz w:val="22"/>
      </w:rPr>
      <w:fldChar w:fldCharType="begin"/>
    </w:r>
    <w:r>
      <w:rPr>
        <w:rStyle w:val="PageNumber"/>
        <w:b w:val="0"/>
        <w:sz w:val="22"/>
      </w:rPr>
      <w:instrText xml:space="preserve"> NUMPAGES </w:instrText>
    </w:r>
    <w:r>
      <w:rPr>
        <w:rStyle w:val="PageNumber"/>
        <w:b w:val="0"/>
        <w:sz w:val="22"/>
      </w:rPr>
      <w:fldChar w:fldCharType="separate"/>
    </w:r>
    <w:r w:rsidR="00A17226">
      <w:rPr>
        <w:rStyle w:val="PageNumber"/>
        <w:b w:val="0"/>
        <w:sz w:val="22"/>
      </w:rPr>
      <w:t>3</w:t>
    </w:r>
    <w:r>
      <w:rPr>
        <w:rStyle w:val="PageNumber"/>
        <w:b w:val="0"/>
        <w:sz w:val="22"/>
      </w:rPr>
      <w:fldChar w:fldCharType="end"/>
    </w:r>
  </w:p>
  <w:p w:rsidR="00C473F4" w:rsidRDefault="00C473F4">
    <w:pPr>
      <w:pStyle w:val="Header"/>
      <w:rPr>
        <w:sz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3667D"/>
    <w:multiLevelType w:val="hybridMultilevel"/>
    <w:tmpl w:val="4A086D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6FE3184"/>
    <w:multiLevelType w:val="hybridMultilevel"/>
    <w:tmpl w:val="9D5EAC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0396261"/>
    <w:multiLevelType w:val="hybridMultilevel"/>
    <w:tmpl w:val="EEBC5514"/>
    <w:lvl w:ilvl="0" w:tplc="179ADC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>
    <w:nsid w:val="5102122F"/>
    <w:multiLevelType w:val="hybridMultilevel"/>
    <w:tmpl w:val="8D9E5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2B4E00"/>
    <w:multiLevelType w:val="hybridMultilevel"/>
    <w:tmpl w:val="125E1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0A53EF6"/>
    <w:multiLevelType w:val="hybridMultilevel"/>
    <w:tmpl w:val="597C7B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0EA06D9"/>
    <w:multiLevelType w:val="hybridMultilevel"/>
    <w:tmpl w:val="A40853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2003865"/>
    <w:multiLevelType w:val="hybridMultilevel"/>
    <w:tmpl w:val="6B12FD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5BF7292"/>
    <w:multiLevelType w:val="hybridMultilevel"/>
    <w:tmpl w:val="44644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D2F53FA"/>
    <w:multiLevelType w:val="hybridMultilevel"/>
    <w:tmpl w:val="D5C6C6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9"/>
  </w:num>
  <w:num w:numId="7">
    <w:abstractNumId w:val="0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10"/>
  <w:removePersonalInformation/>
  <w:removeDateAndTim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786909"/>
    <w:rsid w:val="000058A6"/>
    <w:rsid w:val="000478F2"/>
    <w:rsid w:val="00060816"/>
    <w:rsid w:val="00062BE8"/>
    <w:rsid w:val="000A2E8F"/>
    <w:rsid w:val="000E23A8"/>
    <w:rsid w:val="000E2AAA"/>
    <w:rsid w:val="000E533F"/>
    <w:rsid w:val="000E7818"/>
    <w:rsid w:val="00152C56"/>
    <w:rsid w:val="00154729"/>
    <w:rsid w:val="001621C7"/>
    <w:rsid w:val="00164634"/>
    <w:rsid w:val="001951AC"/>
    <w:rsid w:val="001C2F93"/>
    <w:rsid w:val="001D28CF"/>
    <w:rsid w:val="001E01D9"/>
    <w:rsid w:val="001F342F"/>
    <w:rsid w:val="00203617"/>
    <w:rsid w:val="00205414"/>
    <w:rsid w:val="00206093"/>
    <w:rsid w:val="00206480"/>
    <w:rsid w:val="0022630E"/>
    <w:rsid w:val="00281E5F"/>
    <w:rsid w:val="002B7C72"/>
    <w:rsid w:val="002C1D01"/>
    <w:rsid w:val="002C35DE"/>
    <w:rsid w:val="002C7AE7"/>
    <w:rsid w:val="002D4A24"/>
    <w:rsid w:val="002F42AA"/>
    <w:rsid w:val="003324E7"/>
    <w:rsid w:val="00334487"/>
    <w:rsid w:val="0035471C"/>
    <w:rsid w:val="00371832"/>
    <w:rsid w:val="0037222C"/>
    <w:rsid w:val="003A610B"/>
    <w:rsid w:val="003B4409"/>
    <w:rsid w:val="003D3A56"/>
    <w:rsid w:val="003E55F9"/>
    <w:rsid w:val="003E6249"/>
    <w:rsid w:val="00400935"/>
    <w:rsid w:val="00416665"/>
    <w:rsid w:val="004266A6"/>
    <w:rsid w:val="004567E3"/>
    <w:rsid w:val="00474010"/>
    <w:rsid w:val="00485F08"/>
    <w:rsid w:val="004A3C0B"/>
    <w:rsid w:val="004A46E3"/>
    <w:rsid w:val="004B01CB"/>
    <w:rsid w:val="004B7B1F"/>
    <w:rsid w:val="004E7A8D"/>
    <w:rsid w:val="004F3BE0"/>
    <w:rsid w:val="004F6B2F"/>
    <w:rsid w:val="005019C3"/>
    <w:rsid w:val="00504431"/>
    <w:rsid w:val="005064C7"/>
    <w:rsid w:val="00511ED4"/>
    <w:rsid w:val="00522F00"/>
    <w:rsid w:val="005350F8"/>
    <w:rsid w:val="0056696F"/>
    <w:rsid w:val="005720F7"/>
    <w:rsid w:val="005A3D05"/>
    <w:rsid w:val="005E5F0F"/>
    <w:rsid w:val="005E7777"/>
    <w:rsid w:val="005E7AF0"/>
    <w:rsid w:val="00601ADD"/>
    <w:rsid w:val="00620E54"/>
    <w:rsid w:val="0062140F"/>
    <w:rsid w:val="0065259A"/>
    <w:rsid w:val="006717B6"/>
    <w:rsid w:val="0067348B"/>
    <w:rsid w:val="006B3117"/>
    <w:rsid w:val="006B3932"/>
    <w:rsid w:val="006C50A9"/>
    <w:rsid w:val="00750162"/>
    <w:rsid w:val="00752F72"/>
    <w:rsid w:val="00773AFA"/>
    <w:rsid w:val="00780337"/>
    <w:rsid w:val="007837CA"/>
    <w:rsid w:val="0078465E"/>
    <w:rsid w:val="00786909"/>
    <w:rsid w:val="007A7E6F"/>
    <w:rsid w:val="007B7D8E"/>
    <w:rsid w:val="007E333D"/>
    <w:rsid w:val="007E4FAC"/>
    <w:rsid w:val="00831606"/>
    <w:rsid w:val="00835404"/>
    <w:rsid w:val="008356E5"/>
    <w:rsid w:val="00842646"/>
    <w:rsid w:val="00896D21"/>
    <w:rsid w:val="008B15AE"/>
    <w:rsid w:val="008C1E5C"/>
    <w:rsid w:val="008E6D6D"/>
    <w:rsid w:val="0090083E"/>
    <w:rsid w:val="0091122F"/>
    <w:rsid w:val="00924229"/>
    <w:rsid w:val="00931E7D"/>
    <w:rsid w:val="00977711"/>
    <w:rsid w:val="009954BF"/>
    <w:rsid w:val="009C206E"/>
    <w:rsid w:val="009F7737"/>
    <w:rsid w:val="00A17226"/>
    <w:rsid w:val="00A21449"/>
    <w:rsid w:val="00A47C5B"/>
    <w:rsid w:val="00A5246C"/>
    <w:rsid w:val="00A543E4"/>
    <w:rsid w:val="00A81509"/>
    <w:rsid w:val="00A93394"/>
    <w:rsid w:val="00A95F79"/>
    <w:rsid w:val="00AA471F"/>
    <w:rsid w:val="00AD51B9"/>
    <w:rsid w:val="00AF56C6"/>
    <w:rsid w:val="00AF728C"/>
    <w:rsid w:val="00B10EFE"/>
    <w:rsid w:val="00B2284F"/>
    <w:rsid w:val="00B41384"/>
    <w:rsid w:val="00B73D6B"/>
    <w:rsid w:val="00B77558"/>
    <w:rsid w:val="00B937B8"/>
    <w:rsid w:val="00BC6D97"/>
    <w:rsid w:val="00BC740D"/>
    <w:rsid w:val="00BD409B"/>
    <w:rsid w:val="00BD768A"/>
    <w:rsid w:val="00BF0ED1"/>
    <w:rsid w:val="00BF6C72"/>
    <w:rsid w:val="00C25D0C"/>
    <w:rsid w:val="00C355EE"/>
    <w:rsid w:val="00C450B8"/>
    <w:rsid w:val="00C473F4"/>
    <w:rsid w:val="00C50BEF"/>
    <w:rsid w:val="00C65D13"/>
    <w:rsid w:val="00C7520B"/>
    <w:rsid w:val="00C77BBB"/>
    <w:rsid w:val="00C96067"/>
    <w:rsid w:val="00CE1EB7"/>
    <w:rsid w:val="00D3570B"/>
    <w:rsid w:val="00D403BD"/>
    <w:rsid w:val="00D862E4"/>
    <w:rsid w:val="00D87A11"/>
    <w:rsid w:val="00D947D3"/>
    <w:rsid w:val="00DC35D7"/>
    <w:rsid w:val="00DC4F43"/>
    <w:rsid w:val="00DD00D7"/>
    <w:rsid w:val="00DD0B7E"/>
    <w:rsid w:val="00E14C17"/>
    <w:rsid w:val="00E310AD"/>
    <w:rsid w:val="00E6479B"/>
    <w:rsid w:val="00E67AAA"/>
    <w:rsid w:val="00E9045E"/>
    <w:rsid w:val="00EC6914"/>
    <w:rsid w:val="00EE53AD"/>
    <w:rsid w:val="00EE60B3"/>
    <w:rsid w:val="00F26808"/>
    <w:rsid w:val="00F30581"/>
    <w:rsid w:val="00F4121F"/>
    <w:rsid w:val="00F54BAD"/>
    <w:rsid w:val="00F7198D"/>
    <w:rsid w:val="00F832B6"/>
    <w:rsid w:val="00FC2583"/>
    <w:rsid w:val="00FC7A60"/>
    <w:rsid w:val="00FE4CA5"/>
    <w:rsid w:val="00FF323B"/>
    <w:rsid w:val="00FF7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D6D"/>
    <w:rPr>
      <w:noProof/>
    </w:rPr>
  </w:style>
  <w:style w:type="paragraph" w:styleId="Heading1">
    <w:name w:val="heading 1"/>
    <w:basedOn w:val="Normal"/>
    <w:next w:val="Normal"/>
    <w:qFormat/>
    <w:rsid w:val="008E6D6D"/>
    <w:pPr>
      <w:keepNext/>
      <w:widowControl w:val="0"/>
      <w:tabs>
        <w:tab w:val="left" w:pos="-720"/>
      </w:tabs>
      <w:suppressAutoHyphens/>
      <w:outlineLvl w:val="0"/>
    </w:pPr>
    <w:rPr>
      <w:b/>
      <w:bCs/>
      <w:snapToGrid w:val="0"/>
      <w:sz w:val="24"/>
      <w:szCs w:val="24"/>
    </w:rPr>
  </w:style>
  <w:style w:type="paragraph" w:styleId="Heading2">
    <w:name w:val="heading 2"/>
    <w:basedOn w:val="Normal"/>
    <w:next w:val="Normal"/>
    <w:qFormat/>
    <w:rsid w:val="008E6D6D"/>
    <w:pPr>
      <w:keepNext/>
      <w:tabs>
        <w:tab w:val="left" w:pos="720"/>
      </w:tabs>
      <w:ind w:left="3600" w:hanging="3600"/>
      <w:outlineLvl w:val="1"/>
    </w:pPr>
    <w:rPr>
      <w:rFonts w:ascii="Arial" w:hAnsi="Arial" w:cs="Arial"/>
      <w:sz w:val="24"/>
      <w:szCs w:val="24"/>
    </w:rPr>
  </w:style>
  <w:style w:type="paragraph" w:styleId="Heading3">
    <w:name w:val="heading 3"/>
    <w:basedOn w:val="Normal"/>
    <w:next w:val="Normal"/>
    <w:qFormat/>
    <w:rsid w:val="008E6D6D"/>
    <w:pPr>
      <w:keepNext/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</w:tabs>
      <w:suppressAutoHyphens/>
      <w:ind w:left="3600" w:hanging="3600"/>
      <w:outlineLvl w:val="2"/>
    </w:pPr>
    <w:rPr>
      <w:snapToGrid w:val="0"/>
      <w:sz w:val="24"/>
      <w:szCs w:val="24"/>
    </w:rPr>
  </w:style>
  <w:style w:type="paragraph" w:styleId="Heading4">
    <w:name w:val="heading 4"/>
    <w:basedOn w:val="Normal"/>
    <w:next w:val="Normal"/>
    <w:qFormat/>
    <w:rsid w:val="008E6D6D"/>
    <w:pPr>
      <w:keepNext/>
      <w:jc w:val="both"/>
      <w:outlineLvl w:val="3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qFormat/>
    <w:rsid w:val="008E6D6D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8E6D6D"/>
    <w:pPr>
      <w:keepNext/>
      <w:jc w:val="both"/>
      <w:outlineLvl w:val="7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E6D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6D6D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rsid w:val="008E6D6D"/>
    <w:pPr>
      <w:widowControl w:val="0"/>
    </w:pPr>
    <w:rPr>
      <w:rFonts w:ascii="CG Times" w:hAnsi="CG Times"/>
      <w:snapToGrid w:val="0"/>
      <w:sz w:val="24"/>
      <w:szCs w:val="24"/>
    </w:rPr>
  </w:style>
  <w:style w:type="paragraph" w:customStyle="1" w:styleId="InsideAddress">
    <w:name w:val="Inside Address"/>
    <w:basedOn w:val="Normal"/>
    <w:rsid w:val="008E6D6D"/>
  </w:style>
  <w:style w:type="paragraph" w:styleId="CommentText">
    <w:name w:val="annotation text"/>
    <w:basedOn w:val="Normal"/>
    <w:semiHidden/>
    <w:rsid w:val="008E6D6D"/>
    <w:rPr>
      <w:sz w:val="24"/>
      <w:szCs w:val="24"/>
    </w:rPr>
  </w:style>
  <w:style w:type="paragraph" w:styleId="BodyText">
    <w:name w:val="Body Text"/>
    <w:aliases w:val="bt,BT"/>
    <w:basedOn w:val="Normal"/>
    <w:rsid w:val="008E6D6D"/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rsid w:val="008E6D6D"/>
    <w:pPr>
      <w:jc w:val="both"/>
    </w:pPr>
    <w:rPr>
      <w:sz w:val="24"/>
      <w:szCs w:val="24"/>
    </w:rPr>
  </w:style>
  <w:style w:type="paragraph" w:styleId="BodyTextIndent2">
    <w:name w:val="Body Text Indent 2"/>
    <w:basedOn w:val="Normal"/>
    <w:rsid w:val="008E6D6D"/>
    <w:pPr>
      <w:ind w:left="720" w:hanging="720"/>
    </w:pPr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8E6D6D"/>
  </w:style>
  <w:style w:type="character" w:styleId="FootnoteReference">
    <w:name w:val="footnote reference"/>
    <w:basedOn w:val="DefaultParagraphFont"/>
    <w:uiPriority w:val="99"/>
    <w:semiHidden/>
    <w:rsid w:val="008E6D6D"/>
    <w:rPr>
      <w:vertAlign w:val="superscript"/>
    </w:rPr>
  </w:style>
  <w:style w:type="character" w:styleId="PageNumber">
    <w:name w:val="page number"/>
    <w:rsid w:val="008E6D6D"/>
    <w:rPr>
      <w:b/>
      <w:bCs/>
    </w:rPr>
  </w:style>
  <w:style w:type="paragraph" w:styleId="BlockText">
    <w:name w:val="Block Text"/>
    <w:basedOn w:val="Normal"/>
    <w:rsid w:val="008E6D6D"/>
    <w:pPr>
      <w:ind w:left="720" w:right="720"/>
      <w:jc w:val="both"/>
    </w:pPr>
    <w:rPr>
      <w:sz w:val="24"/>
      <w:szCs w:val="24"/>
    </w:rPr>
  </w:style>
  <w:style w:type="paragraph" w:styleId="BodyTextIndent">
    <w:name w:val="Body Text Indent"/>
    <w:basedOn w:val="Normal"/>
    <w:rsid w:val="008E6D6D"/>
    <w:pPr>
      <w:spacing w:after="120"/>
      <w:ind w:left="360"/>
    </w:pPr>
  </w:style>
  <w:style w:type="character" w:styleId="Hyperlink">
    <w:name w:val="Hyperlink"/>
    <w:basedOn w:val="DefaultParagraphFont"/>
    <w:rsid w:val="008E6D6D"/>
    <w:rPr>
      <w:color w:val="0000FF"/>
      <w:u w:val="single"/>
    </w:rPr>
  </w:style>
  <w:style w:type="paragraph" w:styleId="BalloonText">
    <w:name w:val="Balloon Text"/>
    <w:basedOn w:val="Normal"/>
    <w:semiHidden/>
    <w:rsid w:val="008E6D6D"/>
    <w:rPr>
      <w:rFonts w:ascii="Tahoma" w:hAnsi="Tahoma" w:cs="Courier New"/>
      <w:sz w:val="16"/>
      <w:szCs w:val="16"/>
    </w:rPr>
  </w:style>
  <w:style w:type="paragraph" w:customStyle="1" w:styleId="BodyText-Number">
    <w:name w:val="Body Text- Number"/>
    <w:basedOn w:val="BodyText"/>
    <w:rsid w:val="008E6D6D"/>
    <w:pPr>
      <w:spacing w:after="160"/>
      <w:jc w:val="both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8E6D6D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rsid w:val="008E6D6D"/>
    <w:rPr>
      <w:sz w:val="24"/>
    </w:rPr>
  </w:style>
  <w:style w:type="character" w:styleId="EndnoteReference">
    <w:name w:val="endnote reference"/>
    <w:basedOn w:val="DefaultParagraphFont"/>
    <w:semiHidden/>
    <w:unhideWhenUsed/>
    <w:rsid w:val="008E6D6D"/>
    <w:rPr>
      <w:vertAlign w:val="superscript"/>
    </w:rPr>
  </w:style>
  <w:style w:type="character" w:styleId="Strong">
    <w:name w:val="Strong"/>
    <w:basedOn w:val="DefaultParagraphFont"/>
    <w:qFormat/>
    <w:rsid w:val="008E6D6D"/>
    <w:rPr>
      <w:b/>
      <w:bCs/>
    </w:rPr>
  </w:style>
  <w:style w:type="paragraph" w:styleId="ListParagraph">
    <w:name w:val="List Paragraph"/>
    <w:basedOn w:val="Normal"/>
    <w:uiPriority w:val="34"/>
    <w:qFormat/>
    <w:rsid w:val="00205414"/>
    <w:pPr>
      <w:ind w:left="720"/>
      <w:contextualSpacing/>
    </w:pPr>
    <w:rPr>
      <w:noProof w:val="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F0ED1"/>
    <w:rPr>
      <w:rFonts w:ascii="Consolas" w:eastAsiaTheme="minorHAnsi" w:hAnsi="Consolas" w:cs="Consolas"/>
      <w:noProof w:val="0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F0ED1"/>
    <w:rPr>
      <w:rFonts w:ascii="Consolas" w:eastAsiaTheme="minorHAnsi" w:hAnsi="Consolas" w:cs="Consolas"/>
      <w:sz w:val="21"/>
      <w:szCs w:val="21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66A6"/>
    <w:rPr>
      <w:noProof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-720"/>
      </w:tabs>
      <w:suppressAutoHyphens/>
      <w:outlineLvl w:val="0"/>
    </w:pPr>
    <w:rPr>
      <w:b/>
      <w:bCs/>
      <w:snapToGrid w:val="0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ind w:left="3600" w:hanging="3600"/>
      <w:outlineLvl w:val="1"/>
    </w:pPr>
    <w:rPr>
      <w:rFonts w:ascii="Arial" w:hAnsi="Arial" w:cs="Arial"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</w:tabs>
      <w:suppressAutoHyphens/>
      <w:ind w:left="3600" w:hanging="3600"/>
      <w:outlineLvl w:val="2"/>
    </w:pPr>
    <w:rPr>
      <w:snapToGrid w:val="0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pPr>
      <w:widowControl w:val="0"/>
    </w:pPr>
    <w:rPr>
      <w:rFonts w:ascii="CG Times" w:hAnsi="CG Times"/>
      <w:snapToGrid w:val="0"/>
      <w:sz w:val="24"/>
      <w:szCs w:val="24"/>
    </w:rPr>
  </w:style>
  <w:style w:type="paragraph" w:customStyle="1" w:styleId="InsideAddress">
    <w:name w:val="Inside Address"/>
    <w:basedOn w:val="Normal"/>
  </w:style>
  <w:style w:type="paragraph" w:styleId="CommentText">
    <w:name w:val="annotation text"/>
    <w:basedOn w:val="Normal"/>
    <w:semiHidden/>
    <w:rPr>
      <w:sz w:val="24"/>
      <w:szCs w:val="24"/>
    </w:rPr>
  </w:style>
  <w:style w:type="paragraph" w:styleId="BodyText">
    <w:name w:val="Body Text"/>
    <w:aliases w:val="bt,BT"/>
    <w:basedOn w:val="Normal"/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Indent2">
    <w:name w:val="Body Text Indent 2"/>
    <w:basedOn w:val="Normal"/>
    <w:pPr>
      <w:ind w:left="720" w:hanging="720"/>
    </w:pPr>
    <w:rPr>
      <w:sz w:val="24"/>
      <w:szCs w:val="24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PageNumber">
    <w:name w:val="page number"/>
    <w:rPr>
      <w:b/>
      <w:bCs/>
    </w:rPr>
  </w:style>
  <w:style w:type="paragraph" w:styleId="BlockText">
    <w:name w:val="Block Text"/>
    <w:basedOn w:val="Normal"/>
    <w:pPr>
      <w:ind w:left="720" w:right="720"/>
      <w:jc w:val="both"/>
    </w:pPr>
    <w:rPr>
      <w:sz w:val="24"/>
      <w:szCs w:val="24"/>
    </w:rPr>
  </w:style>
  <w:style w:type="paragraph" w:styleId="BodyTextIndent">
    <w:name w:val="Body Text Indent"/>
    <w:basedOn w:val="Normal"/>
    <w:pPr>
      <w:spacing w:after="120"/>
      <w:ind w:left="360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customStyle="1" w:styleId="BodyText-Number">
    <w:name w:val="Body Text- Number"/>
    <w:basedOn w:val="BodyText"/>
    <w:pPr>
      <w:spacing w:after="160"/>
      <w:jc w:val="both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rPr>
      <w:sz w:val="24"/>
    </w:rPr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  <w:style w:type="character" w:styleId="Strong">
    <w:name w:val="Strong"/>
    <w:basedOn w:val="DefaultParagraphFont"/>
    <w:qFormat/>
    <w:rPr>
      <w:b/>
      <w:bCs/>
    </w:rPr>
  </w:style>
  <w:style w:type="paragraph" w:styleId="ListParagraph">
    <w:name w:val="List Paragraph"/>
    <w:basedOn w:val="Normal"/>
    <w:uiPriority w:val="34"/>
    <w:qFormat/>
    <w:rsid w:val="00205414"/>
    <w:pPr>
      <w:ind w:left="720"/>
      <w:contextualSpacing/>
    </w:pPr>
    <w:rPr>
      <w:noProof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06B2E1-B139-46C5-AC3D-CA890CF2B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923</Words>
  <Characters>5436</Characters>
  <Application>Microsoft Office Word</Application>
  <DocSecurity>2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2007-10-05T22:58:00Z</cp:lastPrinted>
  <dcterms:created xsi:type="dcterms:W3CDTF">2014-02-26T20:13:00Z</dcterms:created>
  <dcterms:modified xsi:type="dcterms:W3CDTF">2014-02-26T20:13:00Z</dcterms:modified>
</cp:coreProperties>
</file>