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E9E9" w14:textId="2E5F6462" w:rsidR="00456B02" w:rsidRDefault="00456B02" w:rsidP="00456B0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January 24,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sent via email</w:t>
      </w:r>
    </w:p>
    <w:p w14:paraId="673A88CD" w14:textId="77777777" w:rsidR="00456B02" w:rsidRDefault="00456B02" w:rsidP="00456B02">
      <w:pPr>
        <w:spacing w:line="264" w:lineRule="auto"/>
        <w:rPr>
          <w:sz w:val="22"/>
          <w:szCs w:val="22"/>
        </w:rPr>
      </w:pPr>
    </w:p>
    <w:p w14:paraId="4B9F15BC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Deborah </w:t>
      </w:r>
      <w:proofErr w:type="spellStart"/>
      <w:r>
        <w:rPr>
          <w:sz w:val="22"/>
          <w:szCs w:val="22"/>
        </w:rPr>
        <w:t>Taege</w:t>
      </w:r>
      <w:proofErr w:type="spellEnd"/>
      <w:r>
        <w:rPr>
          <w:sz w:val="22"/>
          <w:szCs w:val="22"/>
        </w:rPr>
        <w:t xml:space="preserve">, Remediation Program Manager </w:t>
      </w:r>
      <w:r>
        <w:rPr>
          <w:sz w:val="22"/>
          <w:szCs w:val="22"/>
        </w:rPr>
        <w:sym w:font="Times New Roman" w:char="F051"/>
      </w:r>
    </w:p>
    <w:p w14:paraId="3111B167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The Boeing Company</w:t>
      </w:r>
    </w:p>
    <w:p w14:paraId="0ECF89AC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Bldg. 10-20, MC 9U4-26</w:t>
      </w:r>
    </w:p>
    <w:p w14:paraId="4AE14960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800 N 6th Street</w:t>
      </w:r>
    </w:p>
    <w:p w14:paraId="3FC8C310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Renton, WA   98055-1409</w:t>
      </w:r>
    </w:p>
    <w:p w14:paraId="13F018D4" w14:textId="77777777" w:rsidR="00456B02" w:rsidRDefault="00456B02" w:rsidP="00456B02">
      <w:pPr>
        <w:spacing w:line="264" w:lineRule="auto"/>
        <w:rPr>
          <w:sz w:val="22"/>
          <w:szCs w:val="22"/>
        </w:rPr>
      </w:pPr>
    </w:p>
    <w:p w14:paraId="7CF53296" w14:textId="77777777" w:rsidR="00456B02" w:rsidRDefault="00456B02" w:rsidP="00456B02">
      <w:pPr>
        <w:spacing w:line="264" w:lineRule="auto"/>
        <w:rPr>
          <w:sz w:val="22"/>
          <w:szCs w:val="22"/>
        </w:rPr>
      </w:pPr>
    </w:p>
    <w:p w14:paraId="65A29FD2" w14:textId="4A9BBBB7" w:rsidR="00456B02" w:rsidRDefault="00456B02" w:rsidP="00456B02">
      <w:pPr>
        <w:autoSpaceDE w:val="0"/>
        <w:autoSpaceDN w:val="0"/>
        <w:adjustRightInd w:val="0"/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RE: </w:t>
      </w:r>
      <w:r>
        <w:rPr>
          <w:b/>
          <w:sz w:val="22"/>
          <w:szCs w:val="22"/>
        </w:rPr>
        <w:tab/>
        <w:t xml:space="preserve">Technical Memorandum. </w:t>
      </w:r>
      <w:r>
        <w:rPr>
          <w:rFonts w:ascii="Cambria" w:eastAsiaTheme="minorHAnsi" w:hAnsi="Cambria" w:cs="Cambria"/>
          <w:b/>
          <w:sz w:val="22"/>
          <w:szCs w:val="22"/>
          <w:lang w:val="en-ZW"/>
        </w:rPr>
        <w:t>1, 4-Dioxane Reconnaissance-Level Investigation, Boeing Portland, Troutdale Gravel Aquifer. Gresham, Oregon.  ECSI #13</w:t>
      </w:r>
    </w:p>
    <w:p w14:paraId="2ADA3AE5" w14:textId="77777777" w:rsidR="00456B02" w:rsidRDefault="00456B02" w:rsidP="00456B02">
      <w:pPr>
        <w:spacing w:line="264" w:lineRule="auto"/>
        <w:rPr>
          <w:sz w:val="22"/>
          <w:szCs w:val="22"/>
        </w:rPr>
      </w:pPr>
    </w:p>
    <w:p w14:paraId="1112237C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Dear Ms. </w:t>
      </w:r>
      <w:proofErr w:type="spellStart"/>
      <w:r>
        <w:rPr>
          <w:sz w:val="22"/>
          <w:szCs w:val="22"/>
        </w:rPr>
        <w:t>Taege</w:t>
      </w:r>
      <w:proofErr w:type="spellEnd"/>
      <w:r>
        <w:rPr>
          <w:sz w:val="22"/>
          <w:szCs w:val="22"/>
        </w:rPr>
        <w:t>,</w:t>
      </w:r>
    </w:p>
    <w:p w14:paraId="7FE7F9AD" w14:textId="77777777" w:rsidR="00456B02" w:rsidRDefault="00456B02" w:rsidP="00456B02">
      <w:pPr>
        <w:spacing w:line="264" w:lineRule="auto"/>
        <w:rPr>
          <w:sz w:val="22"/>
          <w:szCs w:val="22"/>
        </w:rPr>
      </w:pPr>
    </w:p>
    <w:p w14:paraId="169086B5" w14:textId="6BE48BE8" w:rsidR="00EE22D6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Thank you for your </w:t>
      </w:r>
      <w:r>
        <w:rPr>
          <w:i/>
          <w:sz w:val="22"/>
          <w:szCs w:val="22"/>
        </w:rPr>
        <w:t xml:space="preserve">1,4-Dioxane </w:t>
      </w:r>
      <w:r>
        <w:rPr>
          <w:rFonts w:ascii="Cambria" w:eastAsiaTheme="minorHAnsi" w:hAnsi="Cambria" w:cs="Cambria"/>
          <w:i/>
          <w:sz w:val="22"/>
          <w:szCs w:val="22"/>
          <w:lang w:val="en-ZW"/>
        </w:rPr>
        <w:t>Reconnaissance-Level Investigation</w:t>
      </w:r>
      <w:r>
        <w:rPr>
          <w:rFonts w:ascii="Cambria" w:eastAsiaTheme="minorHAnsi" w:hAnsi="Cambria" w:cs="Cambria"/>
          <w:sz w:val="22"/>
          <w:szCs w:val="22"/>
          <w:lang w:val="en-ZW"/>
        </w:rPr>
        <w:t xml:space="preserve">, </w:t>
      </w:r>
      <w:r w:rsidR="00D60731">
        <w:rPr>
          <w:rFonts w:ascii="Cambria" w:eastAsiaTheme="minorHAnsi" w:hAnsi="Cambria" w:cs="Cambria"/>
          <w:sz w:val="22"/>
          <w:szCs w:val="22"/>
          <w:lang w:val="en-ZW"/>
        </w:rPr>
        <w:t xml:space="preserve">Technical Memorandum for the </w:t>
      </w:r>
      <w:r>
        <w:rPr>
          <w:rFonts w:ascii="Cambria" w:eastAsiaTheme="minorHAnsi" w:hAnsi="Cambria" w:cs="Cambria"/>
          <w:sz w:val="22"/>
          <w:szCs w:val="22"/>
          <w:lang w:val="en-ZW"/>
        </w:rPr>
        <w:t>Troutdale Gravel Aquifer</w:t>
      </w:r>
      <w:r>
        <w:rPr>
          <w:sz w:val="22"/>
          <w:szCs w:val="22"/>
          <w:lang w:val="en-ZW"/>
        </w:rPr>
        <w:t xml:space="preserve"> </w:t>
      </w:r>
      <w:r>
        <w:rPr>
          <w:sz w:val="22"/>
          <w:szCs w:val="22"/>
        </w:rPr>
        <w:t>at the Portland Boeing facility</w:t>
      </w:r>
      <w:r w:rsidR="00A739F4">
        <w:rPr>
          <w:sz w:val="22"/>
          <w:szCs w:val="22"/>
        </w:rPr>
        <w:t>, dated November 3, 2021</w:t>
      </w:r>
      <w:r>
        <w:rPr>
          <w:sz w:val="22"/>
          <w:szCs w:val="22"/>
        </w:rPr>
        <w:t xml:space="preserve">. </w:t>
      </w:r>
      <w:r w:rsidR="00207FAB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Oregon Department of Environmental Quality (DEQ) approves this document with </w:t>
      </w:r>
      <w:r w:rsidR="00207FAB">
        <w:rPr>
          <w:sz w:val="22"/>
          <w:szCs w:val="22"/>
        </w:rPr>
        <w:t>its</w:t>
      </w:r>
      <w:r>
        <w:rPr>
          <w:sz w:val="22"/>
          <w:szCs w:val="22"/>
        </w:rPr>
        <w:t xml:space="preserve"> </w:t>
      </w:r>
      <w:r w:rsidR="003B0695">
        <w:rPr>
          <w:sz w:val="22"/>
          <w:szCs w:val="22"/>
        </w:rPr>
        <w:t xml:space="preserve">addition of three </w:t>
      </w:r>
      <w:r w:rsidR="00207FAB">
        <w:rPr>
          <w:sz w:val="22"/>
          <w:szCs w:val="22"/>
        </w:rPr>
        <w:t>additional</w:t>
      </w:r>
      <w:r w:rsidR="003B0695">
        <w:rPr>
          <w:sz w:val="22"/>
          <w:szCs w:val="22"/>
        </w:rPr>
        <w:t xml:space="preserve"> groundwater sampling events for BOP-73(</w:t>
      </w:r>
      <w:proofErr w:type="spellStart"/>
      <w:r w:rsidR="003B0695">
        <w:rPr>
          <w:sz w:val="22"/>
          <w:szCs w:val="22"/>
        </w:rPr>
        <w:t>i</w:t>
      </w:r>
      <w:proofErr w:type="spellEnd"/>
      <w:r w:rsidR="003B0695">
        <w:rPr>
          <w:sz w:val="22"/>
          <w:szCs w:val="22"/>
        </w:rPr>
        <w:t>) and BOP</w:t>
      </w:r>
      <w:r w:rsidR="00EE22D6">
        <w:rPr>
          <w:sz w:val="22"/>
          <w:szCs w:val="22"/>
        </w:rPr>
        <w:t>-</w:t>
      </w:r>
      <w:r w:rsidR="003B0695">
        <w:rPr>
          <w:sz w:val="22"/>
          <w:szCs w:val="22"/>
        </w:rPr>
        <w:t>82(</w:t>
      </w:r>
      <w:proofErr w:type="spellStart"/>
      <w:r w:rsidR="003B0695">
        <w:rPr>
          <w:sz w:val="22"/>
          <w:szCs w:val="22"/>
        </w:rPr>
        <w:t>i</w:t>
      </w:r>
      <w:proofErr w:type="spellEnd"/>
      <w:r w:rsidR="003B0695">
        <w:rPr>
          <w:sz w:val="22"/>
          <w:szCs w:val="22"/>
        </w:rPr>
        <w:t xml:space="preserve">) as proposed.  </w:t>
      </w:r>
    </w:p>
    <w:p w14:paraId="46E77EDD" w14:textId="77777777" w:rsidR="00EE22D6" w:rsidRDefault="00EE22D6" w:rsidP="00456B02">
      <w:pPr>
        <w:spacing w:line="264" w:lineRule="auto"/>
        <w:rPr>
          <w:sz w:val="22"/>
          <w:szCs w:val="22"/>
        </w:rPr>
      </w:pPr>
    </w:p>
    <w:p w14:paraId="3C090ECB" w14:textId="20B76F43" w:rsidR="003B0695" w:rsidRDefault="003B0695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The two wells </w:t>
      </w:r>
      <w:r w:rsidR="00EE22D6">
        <w:rPr>
          <w:sz w:val="22"/>
          <w:szCs w:val="22"/>
        </w:rPr>
        <w:t xml:space="preserve">proposed for additional sampling </w:t>
      </w:r>
      <w:r>
        <w:rPr>
          <w:sz w:val="22"/>
          <w:szCs w:val="22"/>
        </w:rPr>
        <w:t>a</w:t>
      </w:r>
      <w:r w:rsidR="00EE22D6">
        <w:rPr>
          <w:sz w:val="22"/>
          <w:szCs w:val="22"/>
        </w:rPr>
        <w:t>re</w:t>
      </w:r>
      <w:r>
        <w:rPr>
          <w:sz w:val="22"/>
          <w:szCs w:val="22"/>
        </w:rPr>
        <w:t xml:space="preserve"> about 250 feet apart. </w:t>
      </w:r>
      <w:r w:rsidR="00EE22D6">
        <w:rPr>
          <w:sz w:val="22"/>
          <w:szCs w:val="22"/>
        </w:rPr>
        <w:t>The former TCE source area near BOP-73(</w:t>
      </w:r>
      <w:proofErr w:type="spellStart"/>
      <w:r w:rsidR="00EE22D6">
        <w:rPr>
          <w:sz w:val="22"/>
          <w:szCs w:val="22"/>
        </w:rPr>
        <w:t>i</w:t>
      </w:r>
      <w:proofErr w:type="spellEnd"/>
      <w:r w:rsidR="00EE22D6">
        <w:rPr>
          <w:sz w:val="22"/>
          <w:szCs w:val="22"/>
        </w:rPr>
        <w:t>), has received eight bioremediation injections to enhance reductive dechlorination. Are the effects of this bioremediation expected to be present at BOP-82(</w:t>
      </w:r>
      <w:proofErr w:type="spellStart"/>
      <w:r w:rsidR="00EE22D6">
        <w:rPr>
          <w:sz w:val="22"/>
          <w:szCs w:val="22"/>
        </w:rPr>
        <w:t>i</w:t>
      </w:r>
      <w:proofErr w:type="spellEnd"/>
      <w:r w:rsidR="00EE22D6">
        <w:rPr>
          <w:sz w:val="22"/>
          <w:szCs w:val="22"/>
        </w:rPr>
        <w:t xml:space="preserve">)? </w:t>
      </w:r>
      <w:r w:rsidR="00426B55">
        <w:rPr>
          <w:sz w:val="22"/>
          <w:szCs w:val="22"/>
        </w:rPr>
        <w:t>Are wells BOP-73(</w:t>
      </w:r>
      <w:proofErr w:type="spellStart"/>
      <w:r w:rsidR="00426B55">
        <w:rPr>
          <w:sz w:val="22"/>
          <w:szCs w:val="22"/>
        </w:rPr>
        <w:t>i</w:t>
      </w:r>
      <w:proofErr w:type="spellEnd"/>
      <w:r w:rsidR="00426B55">
        <w:rPr>
          <w:sz w:val="22"/>
          <w:szCs w:val="22"/>
        </w:rPr>
        <w:t>) and BOP-82(</w:t>
      </w:r>
      <w:proofErr w:type="spellStart"/>
      <w:r w:rsidR="00426B55">
        <w:rPr>
          <w:sz w:val="22"/>
          <w:szCs w:val="22"/>
        </w:rPr>
        <w:t>i</w:t>
      </w:r>
      <w:proofErr w:type="spellEnd"/>
      <w:r w:rsidR="00426B55">
        <w:rPr>
          <w:sz w:val="22"/>
          <w:szCs w:val="22"/>
        </w:rPr>
        <w:t xml:space="preserve">) screened at approximately the same </w:t>
      </w:r>
      <w:r w:rsidR="00184C51">
        <w:rPr>
          <w:sz w:val="22"/>
          <w:szCs w:val="22"/>
        </w:rPr>
        <w:t>elevation and stratigraphic interval</w:t>
      </w:r>
      <w:r w:rsidR="00426B55">
        <w:rPr>
          <w:sz w:val="22"/>
          <w:szCs w:val="22"/>
        </w:rPr>
        <w:t>?</w:t>
      </w:r>
    </w:p>
    <w:p w14:paraId="234941D1" w14:textId="77777777" w:rsidR="00456B02" w:rsidRDefault="00456B02" w:rsidP="00456B02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14:paraId="341857D5" w14:textId="2B157399" w:rsidR="00201444" w:rsidRDefault="00201444" w:rsidP="00201444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  <w:r>
        <w:rPr>
          <w:rFonts w:eastAsiaTheme="minorHAnsi"/>
          <w:bCs/>
          <w:sz w:val="22"/>
          <w:szCs w:val="22"/>
          <w:lang w:val="en-ZW"/>
        </w:rPr>
        <w:t xml:space="preserve">The DEQ Risk-Based Concentration used for screening of the 1, 4-dioxane detections for this </w:t>
      </w:r>
      <w:r w:rsidR="00184C51">
        <w:rPr>
          <w:rFonts w:eastAsiaTheme="minorHAnsi"/>
          <w:bCs/>
          <w:sz w:val="22"/>
          <w:szCs w:val="22"/>
          <w:lang w:val="en-ZW"/>
        </w:rPr>
        <w:t xml:space="preserve">Boeing </w:t>
      </w:r>
      <w:r>
        <w:rPr>
          <w:rFonts w:eastAsiaTheme="minorHAnsi"/>
          <w:bCs/>
          <w:sz w:val="22"/>
          <w:szCs w:val="22"/>
          <w:lang w:val="en-ZW"/>
        </w:rPr>
        <w:t>work is the Urban Tap Water Ingestion and Inhalation RBC of 2.0 µg/L</w:t>
      </w:r>
      <w:r w:rsidR="00184C51">
        <w:rPr>
          <w:rFonts w:eastAsiaTheme="minorHAnsi"/>
          <w:bCs/>
          <w:sz w:val="22"/>
          <w:szCs w:val="22"/>
          <w:lang w:val="en-ZW"/>
        </w:rPr>
        <w:t>, as approved in the project workplan</w:t>
      </w:r>
      <w:r>
        <w:rPr>
          <w:rFonts w:eastAsiaTheme="minorHAnsi"/>
          <w:bCs/>
          <w:sz w:val="22"/>
          <w:szCs w:val="22"/>
          <w:lang w:val="en-ZW"/>
        </w:rPr>
        <w:t xml:space="preserve">. The DEQ RBC used for screening of the 1, 4-dioxane detections for the East Multnomah County groundwater project is the Residential Tap Water Ingestion and Inhalation RBC of 0.46 µg/L. I do not recall why </w:t>
      </w:r>
      <w:r w:rsidR="00184C51">
        <w:rPr>
          <w:rFonts w:eastAsiaTheme="minorHAnsi"/>
          <w:bCs/>
          <w:sz w:val="22"/>
          <w:szCs w:val="22"/>
          <w:lang w:val="en-ZW"/>
        </w:rPr>
        <w:t>the</w:t>
      </w:r>
      <w:r>
        <w:rPr>
          <w:rFonts w:eastAsiaTheme="minorHAnsi"/>
          <w:bCs/>
          <w:sz w:val="22"/>
          <w:szCs w:val="22"/>
          <w:lang w:val="en-ZW"/>
        </w:rPr>
        <w:t xml:space="preserve"> different screening values were used on these </w:t>
      </w:r>
      <w:r w:rsidR="00184C51">
        <w:rPr>
          <w:rFonts w:eastAsiaTheme="minorHAnsi"/>
          <w:bCs/>
          <w:sz w:val="22"/>
          <w:szCs w:val="22"/>
          <w:lang w:val="en-ZW"/>
        </w:rPr>
        <w:t xml:space="preserve">two </w:t>
      </w:r>
      <w:r>
        <w:rPr>
          <w:rFonts w:eastAsiaTheme="minorHAnsi"/>
          <w:bCs/>
          <w:sz w:val="22"/>
          <w:szCs w:val="22"/>
          <w:lang w:val="en-ZW"/>
        </w:rPr>
        <w:t>project</w:t>
      </w:r>
      <w:r w:rsidR="00184C51">
        <w:rPr>
          <w:rFonts w:eastAsiaTheme="minorHAnsi"/>
          <w:bCs/>
          <w:sz w:val="22"/>
          <w:szCs w:val="22"/>
          <w:lang w:val="en-ZW"/>
        </w:rPr>
        <w:t>s</w:t>
      </w:r>
      <w:r>
        <w:rPr>
          <w:rFonts w:eastAsiaTheme="minorHAnsi"/>
          <w:bCs/>
          <w:sz w:val="22"/>
          <w:szCs w:val="22"/>
          <w:lang w:val="en-ZW"/>
        </w:rPr>
        <w:t>.  For the Boeing project</w:t>
      </w:r>
      <w:r w:rsidR="00184C51">
        <w:rPr>
          <w:rFonts w:eastAsiaTheme="minorHAnsi"/>
          <w:bCs/>
          <w:sz w:val="22"/>
          <w:szCs w:val="22"/>
          <w:lang w:val="en-ZW"/>
        </w:rPr>
        <w:t xml:space="preserve"> </w:t>
      </w:r>
      <w:r>
        <w:rPr>
          <w:rFonts w:eastAsiaTheme="minorHAnsi"/>
          <w:bCs/>
          <w:sz w:val="22"/>
          <w:szCs w:val="22"/>
          <w:lang w:val="en-ZW"/>
        </w:rPr>
        <w:t xml:space="preserve">1, 4-dioxane results, the reported sample quantitation limit is less than the 0.46 µg/L RBC, which allows DEQ to compare the results of both projects at the most conservative screening level. </w:t>
      </w:r>
    </w:p>
    <w:p w14:paraId="4C6EC59E" w14:textId="24EE5A9A" w:rsidR="00456B02" w:rsidRDefault="00456B02" w:rsidP="00456B02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14:paraId="7A134E2C" w14:textId="77777777" w:rsidR="00E66555" w:rsidRDefault="00184C51" w:rsidP="00456B02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  <w:r>
        <w:rPr>
          <w:rFonts w:eastAsiaTheme="minorHAnsi"/>
          <w:bCs/>
          <w:sz w:val="22"/>
          <w:szCs w:val="22"/>
          <w:lang w:val="en-ZW"/>
        </w:rPr>
        <w:t>Please provide DEQ with a 2022 groundwater sampling schedule when available.</w:t>
      </w:r>
      <w:r w:rsidR="00E66555">
        <w:rPr>
          <w:rFonts w:eastAsiaTheme="minorHAnsi"/>
          <w:bCs/>
          <w:sz w:val="22"/>
          <w:szCs w:val="22"/>
          <w:lang w:val="en-ZW"/>
        </w:rPr>
        <w:t xml:space="preserve"> </w:t>
      </w:r>
    </w:p>
    <w:p w14:paraId="258BF8AB" w14:textId="77777777" w:rsidR="00E66555" w:rsidRDefault="00E66555" w:rsidP="00456B02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14:paraId="29B7835C" w14:textId="05CF8800" w:rsidR="00456B02" w:rsidRDefault="00456B02" w:rsidP="00456B02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  <w:r>
        <w:rPr>
          <w:rFonts w:eastAsiaTheme="minorHAnsi"/>
          <w:bCs/>
          <w:sz w:val="22"/>
          <w:szCs w:val="22"/>
          <w:lang w:val="en-ZW"/>
        </w:rPr>
        <w:t>If you have any questions, please contact me.</w:t>
      </w:r>
    </w:p>
    <w:p w14:paraId="05A10D3E" w14:textId="77777777" w:rsidR="00E66555" w:rsidRPr="00E66555" w:rsidRDefault="00E66555" w:rsidP="00456B02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14:paraId="5DA9BD37" w14:textId="77777777" w:rsidR="00456B02" w:rsidRDefault="00456B02" w:rsidP="00456B02">
      <w:pPr>
        <w:spacing w:line="264" w:lineRule="auto"/>
        <w:rPr>
          <w:sz w:val="22"/>
          <w:szCs w:val="22"/>
        </w:rPr>
      </w:pPr>
    </w:p>
    <w:p w14:paraId="53CCC863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72306B48" w14:textId="2A40DA19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noProof/>
          <w:lang w:val="en-ZW" w:eastAsia="en-ZW"/>
        </w:rPr>
        <w:drawing>
          <wp:inline distT="0" distB="0" distL="0" distR="0" wp14:anchorId="18BBE730" wp14:editId="34408526">
            <wp:extent cx="2127250" cy="75120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0A9E2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Kenneth Thiessen, CEG</w:t>
      </w:r>
    </w:p>
    <w:p w14:paraId="36D21F57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Northwest Region Cleanup Section</w:t>
      </w:r>
    </w:p>
    <w:p w14:paraId="36091716" w14:textId="77777777" w:rsidR="00456B02" w:rsidRDefault="00456B02" w:rsidP="00456B02">
      <w:pPr>
        <w:spacing w:line="264" w:lineRule="auto"/>
        <w:rPr>
          <w:sz w:val="22"/>
          <w:szCs w:val="22"/>
        </w:rPr>
      </w:pPr>
    </w:p>
    <w:p w14:paraId="15C76F9A" w14:textId="77777777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  <w:t>Evelyn Ives, PE, Landau Associates, Inc.</w:t>
      </w:r>
    </w:p>
    <w:p w14:paraId="1F111ACC" w14:textId="2FB239D3" w:rsidR="00456B02" w:rsidRDefault="00456B02" w:rsidP="00456B02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E66555">
        <w:rPr>
          <w:sz w:val="22"/>
          <w:szCs w:val="22"/>
        </w:rPr>
        <w:t>Jesikah</w:t>
      </w:r>
      <w:proofErr w:type="spellEnd"/>
      <w:r w:rsidR="00E66555">
        <w:rPr>
          <w:sz w:val="22"/>
          <w:szCs w:val="22"/>
        </w:rPr>
        <w:t xml:space="preserve"> Cavanaugh, EIT</w:t>
      </w:r>
      <w:r>
        <w:rPr>
          <w:sz w:val="22"/>
          <w:szCs w:val="22"/>
        </w:rPr>
        <w:t>, Landau Associates, Inc.</w:t>
      </w:r>
    </w:p>
    <w:p w14:paraId="6E3DD242" w14:textId="77777777" w:rsidR="00456B02" w:rsidRDefault="00456B02" w:rsidP="00456B02">
      <w:pPr>
        <w:spacing w:line="264" w:lineRule="auto"/>
        <w:ind w:firstLine="720"/>
        <w:rPr>
          <w:rFonts w:eastAsiaTheme="minorHAnsi"/>
          <w:bCs/>
          <w:sz w:val="22"/>
          <w:szCs w:val="22"/>
          <w:lang w:val="en-ZW"/>
        </w:rPr>
      </w:pPr>
      <w:r>
        <w:rPr>
          <w:sz w:val="22"/>
          <w:szCs w:val="22"/>
        </w:rPr>
        <w:t>Dan Hafley, RG, DEQ NWR</w:t>
      </w:r>
    </w:p>
    <w:p w14:paraId="54B81920" w14:textId="77777777" w:rsidR="00456B02" w:rsidRDefault="00456B02" w:rsidP="00456B02">
      <w:pPr>
        <w:spacing w:line="264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ECSI #13</w:t>
      </w:r>
    </w:p>
    <w:p w14:paraId="1022BF7F" w14:textId="77777777" w:rsidR="005029D0" w:rsidRPr="00B53634" w:rsidRDefault="005029D0" w:rsidP="006A7F27">
      <w:pPr>
        <w:widowControl w:val="0"/>
        <w:spacing w:before="120" w:after="80"/>
        <w:rPr>
          <w:sz w:val="24"/>
          <w:szCs w:val="24"/>
        </w:rPr>
      </w:pPr>
    </w:p>
    <w:sectPr w:rsidR="005029D0" w:rsidRPr="00B53634" w:rsidSect="00A35362">
      <w:headerReference w:type="first" r:id="rId9"/>
      <w:pgSz w:w="12240" w:h="15840" w:code="1"/>
      <w:pgMar w:top="1310" w:right="1440" w:bottom="81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5211" w14:textId="77777777" w:rsidR="00AF1AC4" w:rsidRDefault="00AF1AC4">
      <w:r>
        <w:separator/>
      </w:r>
    </w:p>
  </w:endnote>
  <w:endnote w:type="continuationSeparator" w:id="0">
    <w:p w14:paraId="4F371847" w14:textId="77777777" w:rsidR="00AF1AC4" w:rsidRDefault="00AF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B8A9" w14:textId="77777777" w:rsidR="00AF1AC4" w:rsidRDefault="00AF1AC4">
      <w:r>
        <w:separator/>
      </w:r>
    </w:p>
  </w:footnote>
  <w:footnote w:type="continuationSeparator" w:id="0">
    <w:p w14:paraId="1D08A173" w14:textId="77777777" w:rsidR="00AF1AC4" w:rsidRDefault="00AF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E17D" w14:textId="77777777"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 wp14:anchorId="708F17AD" wp14:editId="3C8C4C06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17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 wp14:anchorId="6D4D458A" wp14:editId="4871A449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9669DB" w14:textId="77777777" w:rsidR="005218CD" w:rsidRPr="00442032" w:rsidRDefault="004534E5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  <w:lang w:val="en-ZW" w:eastAsia="en-Z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AB866C0" wp14:editId="1F4AB29D">
              <wp:simplePos x="0" y="0"/>
              <wp:positionH relativeFrom="column">
                <wp:posOffset>3689350</wp:posOffset>
              </wp:positionH>
              <wp:positionV relativeFrom="paragraph">
                <wp:posOffset>78105</wp:posOffset>
              </wp:positionV>
              <wp:extent cx="2774950" cy="231140"/>
              <wp:effectExtent l="3175" t="1905" r="317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FF8BF" id="Rectangle 1" o:spid="_x0000_s1026" style="position:absolute;margin-left:290.5pt;margin-top:6.15pt;width:218.5pt;height:18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9GfAIAAPs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" stroked="f"/>
          </w:pict>
        </mc:Fallback>
      </mc:AlternateConten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14:paraId="4567AA2F" w14:textId="77777777"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14:paraId="34F8ACAF" w14:textId="77777777"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14:paraId="430586B9" w14:textId="77777777"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14:paraId="460E362E" w14:textId="77777777"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14:paraId="2A416DC9" w14:textId="77777777"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14:paraId="2B1D8127" w14:textId="77777777"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0E"/>
    <w:rsid w:val="000369DF"/>
    <w:rsid w:val="0007130C"/>
    <w:rsid w:val="000817A7"/>
    <w:rsid w:val="000819A5"/>
    <w:rsid w:val="0008525C"/>
    <w:rsid w:val="000C6492"/>
    <w:rsid w:val="00144302"/>
    <w:rsid w:val="001630E9"/>
    <w:rsid w:val="0018360E"/>
    <w:rsid w:val="00184C51"/>
    <w:rsid w:val="001A2041"/>
    <w:rsid w:val="001A61CB"/>
    <w:rsid w:val="001C3AB3"/>
    <w:rsid w:val="001D0EA0"/>
    <w:rsid w:val="00201444"/>
    <w:rsid w:val="00207FAB"/>
    <w:rsid w:val="00215294"/>
    <w:rsid w:val="00216B3F"/>
    <w:rsid w:val="00227F8C"/>
    <w:rsid w:val="00231D0E"/>
    <w:rsid w:val="002C5310"/>
    <w:rsid w:val="003129EB"/>
    <w:rsid w:val="003771A4"/>
    <w:rsid w:val="00394F4E"/>
    <w:rsid w:val="003B0695"/>
    <w:rsid w:val="004053C6"/>
    <w:rsid w:val="00426B55"/>
    <w:rsid w:val="00432AE0"/>
    <w:rsid w:val="00442032"/>
    <w:rsid w:val="00452E8E"/>
    <w:rsid w:val="00453011"/>
    <w:rsid w:val="004534E5"/>
    <w:rsid w:val="00456B02"/>
    <w:rsid w:val="00492DAA"/>
    <w:rsid w:val="005029D0"/>
    <w:rsid w:val="005218CD"/>
    <w:rsid w:val="00535646"/>
    <w:rsid w:val="005524E0"/>
    <w:rsid w:val="005734CB"/>
    <w:rsid w:val="00573579"/>
    <w:rsid w:val="0059519E"/>
    <w:rsid w:val="005A5A35"/>
    <w:rsid w:val="005B02CC"/>
    <w:rsid w:val="005C3EB5"/>
    <w:rsid w:val="005F1D9E"/>
    <w:rsid w:val="00636083"/>
    <w:rsid w:val="00662B0F"/>
    <w:rsid w:val="006A7F27"/>
    <w:rsid w:val="006C1178"/>
    <w:rsid w:val="006C7430"/>
    <w:rsid w:val="006E2794"/>
    <w:rsid w:val="00712124"/>
    <w:rsid w:val="00742032"/>
    <w:rsid w:val="007A1C3E"/>
    <w:rsid w:val="007C05C5"/>
    <w:rsid w:val="0082599D"/>
    <w:rsid w:val="008673F3"/>
    <w:rsid w:val="008734B6"/>
    <w:rsid w:val="00887BE0"/>
    <w:rsid w:val="008C41C6"/>
    <w:rsid w:val="00934745"/>
    <w:rsid w:val="00957402"/>
    <w:rsid w:val="009861F8"/>
    <w:rsid w:val="009C7FB4"/>
    <w:rsid w:val="00A35362"/>
    <w:rsid w:val="00A52D24"/>
    <w:rsid w:val="00A739F4"/>
    <w:rsid w:val="00A741B6"/>
    <w:rsid w:val="00A741F1"/>
    <w:rsid w:val="00AD284E"/>
    <w:rsid w:val="00AE6A44"/>
    <w:rsid w:val="00AF1AC4"/>
    <w:rsid w:val="00AF2D53"/>
    <w:rsid w:val="00B07DC3"/>
    <w:rsid w:val="00B20C10"/>
    <w:rsid w:val="00B41539"/>
    <w:rsid w:val="00B53634"/>
    <w:rsid w:val="00B6058C"/>
    <w:rsid w:val="00BA2157"/>
    <w:rsid w:val="00BF4F5B"/>
    <w:rsid w:val="00C31315"/>
    <w:rsid w:val="00C436F0"/>
    <w:rsid w:val="00C625D6"/>
    <w:rsid w:val="00C66C4C"/>
    <w:rsid w:val="00C70995"/>
    <w:rsid w:val="00C90B27"/>
    <w:rsid w:val="00CB7E30"/>
    <w:rsid w:val="00D20FDE"/>
    <w:rsid w:val="00D30932"/>
    <w:rsid w:val="00D463D5"/>
    <w:rsid w:val="00D60731"/>
    <w:rsid w:val="00D62C0F"/>
    <w:rsid w:val="00D646FA"/>
    <w:rsid w:val="00D80FBC"/>
    <w:rsid w:val="00DA5A46"/>
    <w:rsid w:val="00E04940"/>
    <w:rsid w:val="00E06EFC"/>
    <w:rsid w:val="00E645A3"/>
    <w:rsid w:val="00E66555"/>
    <w:rsid w:val="00E95C00"/>
    <w:rsid w:val="00EB76DF"/>
    <w:rsid w:val="00ED61B6"/>
    <w:rsid w:val="00ED6EF4"/>
    <w:rsid w:val="00EE22D6"/>
    <w:rsid w:val="00F04519"/>
    <w:rsid w:val="00F11AD7"/>
    <w:rsid w:val="00F97DA4"/>
    <w:rsid w:val="00FD4AD9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5F1087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16DA-2342-44D3-BDD9-AF4B115F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 * DEQ</cp:lastModifiedBy>
  <cp:revision>17</cp:revision>
  <cp:lastPrinted>2016-03-08T00:36:00Z</cp:lastPrinted>
  <dcterms:created xsi:type="dcterms:W3CDTF">2021-01-26T15:20:00Z</dcterms:created>
  <dcterms:modified xsi:type="dcterms:W3CDTF">2022-01-24T23:33:00Z</dcterms:modified>
</cp:coreProperties>
</file>