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99DD" w14:textId="77777777" w:rsidR="00762A53" w:rsidRDefault="00D60E40">
      <w:pPr>
        <w:tabs>
          <w:tab w:val="left" w:pos="1440"/>
          <w:tab w:val="right" w:pos="9360"/>
        </w:tabs>
        <w:rPr>
          <w:sz w:val="28"/>
        </w:rPr>
      </w:pPr>
      <w:r>
        <w:rPr>
          <w:sz w:val="28"/>
        </w:rPr>
        <w:t xml:space="preserve">State of </w:t>
      </w:r>
      <w:smartTag w:uri="urn:schemas-microsoft-com:office:smarttags" w:element="place">
        <w:smartTag w:uri="urn:schemas-microsoft-com:office:smarttags" w:element="State">
          <w:r>
            <w:rPr>
              <w:sz w:val="28"/>
            </w:rPr>
            <w:t>Oregon</w:t>
          </w:r>
        </w:smartTag>
      </w:smartTag>
    </w:p>
    <w:p w14:paraId="2F0572D3" w14:textId="77777777" w:rsidR="00762A53" w:rsidRDefault="00D60E40">
      <w:pPr>
        <w:tabs>
          <w:tab w:val="left" w:pos="1440"/>
          <w:tab w:val="right" w:pos="9360"/>
        </w:tabs>
        <w:rPr>
          <w:sz w:val="36"/>
        </w:rPr>
      </w:pPr>
      <w:r>
        <w:rPr>
          <w:sz w:val="36"/>
        </w:rPr>
        <w:t>Department of Environmental Quality</w:t>
      </w:r>
      <w:r>
        <w:rPr>
          <w:sz w:val="36"/>
        </w:rPr>
        <w:tab/>
        <w:t>Memorandum</w:t>
      </w:r>
    </w:p>
    <w:p w14:paraId="7F12E3B0" w14:textId="77777777" w:rsidR="00762A53" w:rsidRDefault="000B10B8">
      <w:pPr>
        <w:tabs>
          <w:tab w:val="left" w:pos="1440"/>
          <w:tab w:val="right" w:pos="9360"/>
        </w:tabs>
      </w:pPr>
      <w:r>
        <w:rPr>
          <w:noProof/>
        </w:rPr>
        <mc:AlternateContent>
          <mc:Choice Requires="wps">
            <w:drawing>
              <wp:anchor distT="0" distB="0" distL="114300" distR="114300" simplePos="0" relativeHeight="251657728" behindDoc="0" locked="0" layoutInCell="0" allowOverlap="1" wp14:anchorId="77416306" wp14:editId="2280E6FA">
                <wp:simplePos x="0" y="0"/>
                <wp:positionH relativeFrom="margin">
                  <wp:posOffset>0</wp:posOffset>
                </wp:positionH>
                <wp:positionV relativeFrom="margin">
                  <wp:posOffset>548640</wp:posOffset>
                </wp:positionV>
                <wp:extent cx="5943600" cy="635"/>
                <wp:effectExtent l="19050" t="15240" r="1905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8368B"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mc:Fallback>
        </mc:AlternateContent>
      </w:r>
    </w:p>
    <w:p w14:paraId="12B5CB61" w14:textId="77777777" w:rsidR="00762A53" w:rsidRDefault="00D60E40">
      <w:pPr>
        <w:tabs>
          <w:tab w:val="left" w:pos="1440"/>
          <w:tab w:val="right" w:pos="9360"/>
        </w:tabs>
        <w:rPr>
          <w:sz w:val="24"/>
        </w:rPr>
      </w:pPr>
      <w:r>
        <w:rPr>
          <w:b/>
          <w:sz w:val="24"/>
        </w:rPr>
        <w:tab/>
      </w:r>
      <w:r>
        <w:rPr>
          <w:b/>
          <w:sz w:val="24"/>
        </w:rPr>
        <w:tab/>
        <w:t xml:space="preserve">Date: </w:t>
      </w:r>
      <w:r w:rsidR="001D683E">
        <w:rPr>
          <w:b/>
          <w:sz w:val="24"/>
        </w:rPr>
        <w:t>October 12, 2020</w:t>
      </w:r>
    </w:p>
    <w:p w14:paraId="63480634" w14:textId="77777777" w:rsidR="00762A53" w:rsidRDefault="00762A53">
      <w:pPr>
        <w:tabs>
          <w:tab w:val="left" w:pos="1440"/>
          <w:tab w:val="right" w:pos="9360"/>
        </w:tabs>
        <w:rPr>
          <w:b/>
          <w:sz w:val="24"/>
        </w:rPr>
      </w:pPr>
    </w:p>
    <w:p w14:paraId="5D22DB0C" w14:textId="77777777" w:rsidR="00762A53" w:rsidRDefault="00D60E40">
      <w:pPr>
        <w:tabs>
          <w:tab w:val="left" w:pos="1440"/>
          <w:tab w:val="right" w:pos="9360"/>
        </w:tabs>
        <w:rPr>
          <w:b/>
          <w:sz w:val="24"/>
        </w:rPr>
      </w:pPr>
      <w:r>
        <w:rPr>
          <w:b/>
          <w:sz w:val="24"/>
        </w:rPr>
        <w:t xml:space="preserve">To:  </w:t>
      </w:r>
      <w:r>
        <w:rPr>
          <w:b/>
          <w:sz w:val="24"/>
        </w:rPr>
        <w:tab/>
      </w:r>
      <w:r w:rsidR="001D683E">
        <w:rPr>
          <w:b/>
          <w:sz w:val="24"/>
        </w:rPr>
        <w:t>Jim Orr</w:t>
      </w:r>
    </w:p>
    <w:p w14:paraId="1D3A3341" w14:textId="77777777" w:rsidR="00762A53" w:rsidRDefault="00D60E40">
      <w:pPr>
        <w:tabs>
          <w:tab w:val="left" w:pos="1440"/>
          <w:tab w:val="right" w:pos="9360"/>
        </w:tabs>
        <w:rPr>
          <w:b/>
          <w:sz w:val="24"/>
        </w:rPr>
      </w:pPr>
      <w:r>
        <w:rPr>
          <w:b/>
          <w:sz w:val="24"/>
        </w:rPr>
        <w:tab/>
        <w:t>Project Manager</w:t>
      </w:r>
      <w:r w:rsidR="001D683E">
        <w:rPr>
          <w:b/>
          <w:sz w:val="24"/>
        </w:rPr>
        <w:t>, NWR Cleanup Program</w:t>
      </w:r>
    </w:p>
    <w:p w14:paraId="5CCCFA8F" w14:textId="77777777" w:rsidR="00762A53" w:rsidRDefault="00762A53">
      <w:pPr>
        <w:tabs>
          <w:tab w:val="left" w:pos="1440"/>
          <w:tab w:val="right" w:pos="9360"/>
        </w:tabs>
        <w:rPr>
          <w:sz w:val="24"/>
        </w:rPr>
      </w:pPr>
    </w:p>
    <w:p w14:paraId="3EB537C3" w14:textId="77777777" w:rsidR="00762A53" w:rsidRDefault="00D60E40">
      <w:pPr>
        <w:tabs>
          <w:tab w:val="left" w:pos="1440"/>
          <w:tab w:val="right" w:pos="9360"/>
        </w:tabs>
        <w:rPr>
          <w:b/>
          <w:sz w:val="24"/>
        </w:rPr>
      </w:pPr>
      <w:r>
        <w:rPr>
          <w:b/>
          <w:sz w:val="24"/>
        </w:rPr>
        <w:t>From:</w:t>
      </w:r>
      <w:r>
        <w:rPr>
          <w:b/>
          <w:sz w:val="24"/>
        </w:rPr>
        <w:tab/>
        <w:t>Henning Larsen, R.G.</w:t>
      </w:r>
    </w:p>
    <w:p w14:paraId="4928F853" w14:textId="77777777" w:rsidR="001D683E" w:rsidRDefault="001D683E">
      <w:pPr>
        <w:tabs>
          <w:tab w:val="left" w:pos="1440"/>
          <w:tab w:val="right" w:pos="9360"/>
        </w:tabs>
        <w:rPr>
          <w:b/>
          <w:sz w:val="24"/>
        </w:rPr>
      </w:pPr>
      <w:r>
        <w:rPr>
          <w:b/>
          <w:sz w:val="24"/>
        </w:rPr>
        <w:tab/>
        <w:t>Senior Hydrogeologist</w:t>
      </w:r>
    </w:p>
    <w:p w14:paraId="43CB62BE" w14:textId="77777777" w:rsidR="00762A53" w:rsidRDefault="00D60E40">
      <w:pPr>
        <w:tabs>
          <w:tab w:val="left" w:pos="1440"/>
          <w:tab w:val="right" w:pos="9360"/>
        </w:tabs>
        <w:rPr>
          <w:b/>
          <w:sz w:val="24"/>
        </w:rPr>
      </w:pPr>
      <w:r>
        <w:rPr>
          <w:b/>
          <w:sz w:val="24"/>
        </w:rPr>
        <w:tab/>
      </w:r>
      <w:r>
        <w:rPr>
          <w:b/>
          <w:sz w:val="24"/>
        </w:rPr>
        <w:tab/>
      </w:r>
    </w:p>
    <w:p w14:paraId="6C97DDA6" w14:textId="77777777" w:rsidR="00762A53" w:rsidRDefault="00F33517">
      <w:pPr>
        <w:tabs>
          <w:tab w:val="left" w:pos="1440"/>
          <w:tab w:val="right" w:pos="9360"/>
        </w:tabs>
        <w:rPr>
          <w:b/>
          <w:sz w:val="24"/>
        </w:rPr>
      </w:pPr>
      <w:r>
        <w:rPr>
          <w:b/>
          <w:sz w:val="24"/>
        </w:rPr>
        <w:t>Subject:</w:t>
      </w:r>
      <w:r>
        <w:rPr>
          <w:b/>
          <w:sz w:val="24"/>
        </w:rPr>
        <w:tab/>
      </w:r>
      <w:r w:rsidR="001D683E">
        <w:rPr>
          <w:b/>
          <w:sz w:val="24"/>
        </w:rPr>
        <w:t>Zenith Energy – Proposed Storm Water Infiltration System</w:t>
      </w:r>
      <w:r w:rsidR="00D60E40">
        <w:rPr>
          <w:b/>
          <w:sz w:val="24"/>
        </w:rPr>
        <w:t xml:space="preserve"> </w:t>
      </w:r>
    </w:p>
    <w:p w14:paraId="191F2636" w14:textId="77777777" w:rsidR="00762A53" w:rsidRPr="00944E22" w:rsidRDefault="00D60E40">
      <w:pPr>
        <w:tabs>
          <w:tab w:val="left" w:pos="1440"/>
          <w:tab w:val="right" w:pos="9360"/>
        </w:tabs>
        <w:rPr>
          <w:sz w:val="24"/>
        </w:rPr>
      </w:pPr>
      <w:r>
        <w:rPr>
          <w:b/>
          <w:sz w:val="24"/>
        </w:rPr>
        <w:tab/>
      </w:r>
      <w:r w:rsidR="00944E22" w:rsidRPr="00944E22">
        <w:rPr>
          <w:sz w:val="24"/>
        </w:rPr>
        <w:t>5501 NW Front Avenue, Portland, Oregon 97201</w:t>
      </w:r>
    </w:p>
    <w:p w14:paraId="5B09B7AA" w14:textId="77777777" w:rsidR="00762A53" w:rsidRDefault="00762A53">
      <w:pPr>
        <w:tabs>
          <w:tab w:val="left" w:pos="1440"/>
          <w:tab w:val="right" w:pos="9360"/>
        </w:tabs>
        <w:rPr>
          <w:b/>
          <w:sz w:val="24"/>
        </w:rPr>
      </w:pPr>
    </w:p>
    <w:p w14:paraId="1ED7CAA1" w14:textId="77777777" w:rsidR="001D683E" w:rsidRDefault="00D60E40" w:rsidP="001D683E">
      <w:pPr>
        <w:rPr>
          <w:sz w:val="24"/>
          <w:szCs w:val="24"/>
        </w:rPr>
      </w:pPr>
      <w:r>
        <w:rPr>
          <w:sz w:val="24"/>
          <w:szCs w:val="24"/>
        </w:rPr>
        <w:t>I reviewed</w:t>
      </w:r>
      <w:r w:rsidR="001D683E">
        <w:rPr>
          <w:sz w:val="24"/>
          <w:szCs w:val="24"/>
        </w:rPr>
        <w:t xml:space="preserve"> the </w:t>
      </w:r>
      <w:r w:rsidR="00F1557D">
        <w:rPr>
          <w:sz w:val="24"/>
          <w:szCs w:val="24"/>
        </w:rPr>
        <w:t xml:space="preserve">September 10, 2020 </w:t>
      </w:r>
      <w:r w:rsidR="001D683E" w:rsidRPr="001D683E">
        <w:rPr>
          <w:i/>
          <w:sz w:val="24"/>
          <w:szCs w:val="24"/>
          <w:u w:val="single"/>
        </w:rPr>
        <w:t>Groundwater Protection Report – Zenith Port Terminal Renewable Fuel Project</w:t>
      </w:r>
      <w:r w:rsidR="001D683E">
        <w:rPr>
          <w:sz w:val="24"/>
          <w:szCs w:val="24"/>
        </w:rPr>
        <w:t xml:space="preserve"> prepared </w:t>
      </w:r>
      <w:r w:rsidR="00F1557D">
        <w:rPr>
          <w:sz w:val="24"/>
          <w:szCs w:val="24"/>
        </w:rPr>
        <w:t xml:space="preserve">by Apex </w:t>
      </w:r>
      <w:r w:rsidR="001D683E">
        <w:rPr>
          <w:sz w:val="24"/>
          <w:szCs w:val="24"/>
        </w:rPr>
        <w:t xml:space="preserve">on behalf </w:t>
      </w:r>
      <w:r w:rsidR="00F1557D">
        <w:rPr>
          <w:sz w:val="24"/>
          <w:szCs w:val="24"/>
        </w:rPr>
        <w:t xml:space="preserve">Zenith Energy Holdings LLC.  </w:t>
      </w:r>
    </w:p>
    <w:p w14:paraId="57853C1B" w14:textId="77777777" w:rsidR="00F1557D" w:rsidRDefault="00F1557D" w:rsidP="001D683E">
      <w:pPr>
        <w:rPr>
          <w:sz w:val="24"/>
          <w:szCs w:val="24"/>
        </w:rPr>
      </w:pPr>
    </w:p>
    <w:p w14:paraId="2D5FCBCD" w14:textId="77777777" w:rsidR="00E85AB0" w:rsidRDefault="00E85AB0" w:rsidP="001D683E">
      <w:pPr>
        <w:rPr>
          <w:b/>
          <w:sz w:val="24"/>
          <w:szCs w:val="24"/>
        </w:rPr>
      </w:pPr>
      <w:r w:rsidRPr="00E85AB0">
        <w:rPr>
          <w:b/>
          <w:sz w:val="24"/>
          <w:szCs w:val="24"/>
        </w:rPr>
        <w:t>Background</w:t>
      </w:r>
    </w:p>
    <w:p w14:paraId="4F1A31D7" w14:textId="77777777" w:rsidR="00E85AB0" w:rsidRDefault="00E85AB0" w:rsidP="001D683E">
      <w:pPr>
        <w:rPr>
          <w:b/>
          <w:sz w:val="24"/>
          <w:szCs w:val="24"/>
        </w:rPr>
      </w:pPr>
    </w:p>
    <w:p w14:paraId="3AF6F20D" w14:textId="77777777" w:rsidR="00E526B1" w:rsidRDefault="00E85AB0" w:rsidP="001D683E">
      <w:pPr>
        <w:rPr>
          <w:sz w:val="24"/>
          <w:szCs w:val="24"/>
        </w:rPr>
      </w:pPr>
      <w:r>
        <w:rPr>
          <w:sz w:val="24"/>
          <w:szCs w:val="24"/>
        </w:rPr>
        <w:t>Zenith Energy</w:t>
      </w:r>
      <w:r w:rsidR="00E526B1">
        <w:rPr>
          <w:sz w:val="24"/>
          <w:szCs w:val="24"/>
        </w:rPr>
        <w:t xml:space="preserve"> has proposed constructing infiltration basins </w:t>
      </w:r>
      <w:r w:rsidR="00D74C63">
        <w:rPr>
          <w:sz w:val="24"/>
          <w:szCs w:val="24"/>
        </w:rPr>
        <w:t>and a</w:t>
      </w:r>
      <w:r w:rsidR="00293138">
        <w:rPr>
          <w:sz w:val="24"/>
          <w:szCs w:val="24"/>
        </w:rPr>
        <w:t>n</w:t>
      </w:r>
      <w:r w:rsidR="00D74C63">
        <w:rPr>
          <w:sz w:val="24"/>
          <w:szCs w:val="24"/>
        </w:rPr>
        <w:t xml:space="preserve"> infiltration swale on</w:t>
      </w:r>
      <w:r w:rsidR="00E526B1">
        <w:rPr>
          <w:sz w:val="24"/>
          <w:szCs w:val="24"/>
        </w:rPr>
        <w:t xml:space="preserve"> the </w:t>
      </w:r>
      <w:r w:rsidR="00D74C63">
        <w:rPr>
          <w:sz w:val="24"/>
          <w:szCs w:val="24"/>
        </w:rPr>
        <w:t>southeastern</w:t>
      </w:r>
      <w:r w:rsidR="00E526B1">
        <w:rPr>
          <w:sz w:val="24"/>
          <w:szCs w:val="24"/>
        </w:rPr>
        <w:t xml:space="preserve"> portion of the</w:t>
      </w:r>
      <w:r w:rsidR="004C7E64">
        <w:rPr>
          <w:sz w:val="24"/>
          <w:szCs w:val="24"/>
        </w:rPr>
        <w:t>ir</w:t>
      </w:r>
      <w:r w:rsidR="00E526B1">
        <w:rPr>
          <w:sz w:val="24"/>
          <w:szCs w:val="24"/>
        </w:rPr>
        <w:t xml:space="preserve"> </w:t>
      </w:r>
      <w:r w:rsidR="004C7E64">
        <w:rPr>
          <w:sz w:val="24"/>
          <w:szCs w:val="24"/>
        </w:rPr>
        <w:t xml:space="preserve">facility </w:t>
      </w:r>
      <w:r w:rsidR="00E526B1">
        <w:rPr>
          <w:sz w:val="24"/>
          <w:szCs w:val="24"/>
        </w:rPr>
        <w:t xml:space="preserve">to dispose of </w:t>
      </w:r>
      <w:r w:rsidR="004C7E64">
        <w:rPr>
          <w:sz w:val="24"/>
          <w:szCs w:val="24"/>
        </w:rPr>
        <w:t xml:space="preserve">industrial </w:t>
      </w:r>
      <w:r w:rsidR="00E526B1">
        <w:rPr>
          <w:sz w:val="24"/>
          <w:szCs w:val="24"/>
        </w:rPr>
        <w:t>storm water</w:t>
      </w:r>
      <w:r w:rsidR="009B42F6">
        <w:rPr>
          <w:sz w:val="24"/>
          <w:szCs w:val="24"/>
        </w:rPr>
        <w:t xml:space="preserve"> </w:t>
      </w:r>
      <w:r w:rsidR="00293138">
        <w:rPr>
          <w:sz w:val="24"/>
          <w:szCs w:val="24"/>
        </w:rPr>
        <w:t xml:space="preserve">runoff </w:t>
      </w:r>
      <w:r w:rsidR="009B42F6">
        <w:rPr>
          <w:sz w:val="24"/>
          <w:szCs w:val="24"/>
        </w:rPr>
        <w:t xml:space="preserve">generated </w:t>
      </w:r>
      <w:r w:rsidR="00293138">
        <w:rPr>
          <w:sz w:val="24"/>
          <w:szCs w:val="24"/>
        </w:rPr>
        <w:t xml:space="preserve">on the 33 acre property. </w:t>
      </w:r>
      <w:r w:rsidR="004C7E64">
        <w:rPr>
          <w:sz w:val="24"/>
          <w:szCs w:val="24"/>
        </w:rPr>
        <w:t xml:space="preserve">This is an acceptable practice provided it does </w:t>
      </w:r>
      <w:r w:rsidR="007C44C7">
        <w:rPr>
          <w:sz w:val="24"/>
          <w:szCs w:val="24"/>
        </w:rPr>
        <w:t xml:space="preserve">not </w:t>
      </w:r>
      <w:r w:rsidR="004C7E64">
        <w:rPr>
          <w:sz w:val="24"/>
          <w:szCs w:val="24"/>
        </w:rPr>
        <w:t>adverse</w:t>
      </w:r>
      <w:r w:rsidR="00D74C63">
        <w:rPr>
          <w:sz w:val="24"/>
          <w:szCs w:val="24"/>
        </w:rPr>
        <w:t>ly</w:t>
      </w:r>
      <w:r w:rsidR="004C7E64">
        <w:rPr>
          <w:sz w:val="24"/>
          <w:szCs w:val="24"/>
        </w:rPr>
        <w:t xml:space="preserve"> impact</w:t>
      </w:r>
      <w:r w:rsidR="00D74C63">
        <w:rPr>
          <w:sz w:val="24"/>
          <w:szCs w:val="24"/>
        </w:rPr>
        <w:t xml:space="preserve"> </w:t>
      </w:r>
      <w:r w:rsidR="004C7E64">
        <w:rPr>
          <w:sz w:val="24"/>
          <w:szCs w:val="24"/>
        </w:rPr>
        <w:t>groundwater quality or it</w:t>
      </w:r>
      <w:r w:rsidR="00293138">
        <w:rPr>
          <w:sz w:val="24"/>
          <w:szCs w:val="24"/>
        </w:rPr>
        <w:t xml:space="preserve">s highest beneficial use. </w:t>
      </w:r>
    </w:p>
    <w:p w14:paraId="2EB0BA9C" w14:textId="77777777" w:rsidR="004C7E64" w:rsidRDefault="004C7E64" w:rsidP="001D683E">
      <w:pPr>
        <w:rPr>
          <w:sz w:val="24"/>
          <w:szCs w:val="24"/>
        </w:rPr>
      </w:pPr>
    </w:p>
    <w:p w14:paraId="4CF3BD00" w14:textId="77777777" w:rsidR="007C44C7" w:rsidRDefault="00E526B1" w:rsidP="001D683E">
      <w:pPr>
        <w:rPr>
          <w:sz w:val="24"/>
          <w:szCs w:val="24"/>
        </w:rPr>
      </w:pPr>
      <w:r>
        <w:rPr>
          <w:sz w:val="24"/>
          <w:szCs w:val="24"/>
        </w:rPr>
        <w:t>DEQ</w:t>
      </w:r>
      <w:r w:rsidR="007C44C7">
        <w:rPr>
          <w:sz w:val="24"/>
          <w:szCs w:val="24"/>
        </w:rPr>
        <w:t xml:space="preserve"> requested Zenith evaluate the potential for the infiltration system to adversely impact groundwater quality based on the following</w:t>
      </w:r>
      <w:r w:rsidR="009B42F6">
        <w:rPr>
          <w:sz w:val="24"/>
          <w:szCs w:val="24"/>
        </w:rPr>
        <w:t xml:space="preserve"> information</w:t>
      </w:r>
      <w:r w:rsidR="007C44C7">
        <w:rPr>
          <w:sz w:val="24"/>
          <w:szCs w:val="24"/>
        </w:rPr>
        <w:t>:</w:t>
      </w:r>
    </w:p>
    <w:p w14:paraId="3DA68A08" w14:textId="77777777" w:rsidR="007C44C7" w:rsidRDefault="007C44C7" w:rsidP="001D683E">
      <w:pPr>
        <w:rPr>
          <w:sz w:val="24"/>
          <w:szCs w:val="24"/>
        </w:rPr>
      </w:pPr>
    </w:p>
    <w:p w14:paraId="390A375D" w14:textId="77777777" w:rsidR="007C44C7" w:rsidRDefault="009B42F6" w:rsidP="000B338B">
      <w:pPr>
        <w:pStyle w:val="ListParagraph"/>
        <w:numPr>
          <w:ilvl w:val="0"/>
          <w:numId w:val="1"/>
        </w:numPr>
        <w:rPr>
          <w:sz w:val="24"/>
          <w:szCs w:val="24"/>
        </w:rPr>
      </w:pPr>
      <w:r>
        <w:rPr>
          <w:sz w:val="24"/>
          <w:szCs w:val="24"/>
        </w:rPr>
        <w:t>Constructed in 194</w:t>
      </w:r>
      <w:r w:rsidR="004C06F2">
        <w:rPr>
          <w:sz w:val="24"/>
          <w:szCs w:val="24"/>
        </w:rPr>
        <w:t>7</w:t>
      </w:r>
      <w:r>
        <w:rPr>
          <w:sz w:val="24"/>
          <w:szCs w:val="24"/>
        </w:rPr>
        <w:t>, facility has</w:t>
      </w:r>
      <w:r w:rsidR="00966095">
        <w:rPr>
          <w:sz w:val="24"/>
          <w:szCs w:val="24"/>
        </w:rPr>
        <w:t xml:space="preserve"> operated as a petroleum refinery and bulk storage facility</w:t>
      </w:r>
      <w:r>
        <w:rPr>
          <w:sz w:val="24"/>
          <w:szCs w:val="24"/>
        </w:rPr>
        <w:t>;</w:t>
      </w:r>
    </w:p>
    <w:p w14:paraId="57FAB82F" w14:textId="77777777" w:rsidR="007C44C7" w:rsidRDefault="009B42F6" w:rsidP="000B338B">
      <w:pPr>
        <w:pStyle w:val="ListParagraph"/>
        <w:numPr>
          <w:ilvl w:val="0"/>
          <w:numId w:val="1"/>
        </w:numPr>
        <w:rPr>
          <w:sz w:val="24"/>
          <w:szCs w:val="24"/>
        </w:rPr>
      </w:pPr>
      <w:r>
        <w:rPr>
          <w:sz w:val="24"/>
          <w:szCs w:val="24"/>
        </w:rPr>
        <w:t xml:space="preserve">The basins will be receiving </w:t>
      </w:r>
      <w:r w:rsidR="00966095">
        <w:rPr>
          <w:sz w:val="24"/>
          <w:szCs w:val="24"/>
        </w:rPr>
        <w:t xml:space="preserve">industrial </w:t>
      </w:r>
      <w:r w:rsidR="007C44C7">
        <w:rPr>
          <w:sz w:val="24"/>
          <w:szCs w:val="24"/>
        </w:rPr>
        <w:t xml:space="preserve">storm water </w:t>
      </w:r>
      <w:r w:rsidR="00966095">
        <w:rPr>
          <w:sz w:val="24"/>
          <w:szCs w:val="24"/>
        </w:rPr>
        <w:t>from the tank farm area</w:t>
      </w:r>
      <w:r>
        <w:rPr>
          <w:sz w:val="24"/>
          <w:szCs w:val="24"/>
        </w:rPr>
        <w:t>;</w:t>
      </w:r>
    </w:p>
    <w:p w14:paraId="4878D544" w14:textId="77777777" w:rsidR="007C44C7" w:rsidRDefault="00966095" w:rsidP="000B338B">
      <w:pPr>
        <w:pStyle w:val="ListParagraph"/>
        <w:numPr>
          <w:ilvl w:val="0"/>
          <w:numId w:val="1"/>
        </w:numPr>
        <w:rPr>
          <w:sz w:val="24"/>
          <w:szCs w:val="24"/>
        </w:rPr>
      </w:pPr>
      <w:r>
        <w:rPr>
          <w:sz w:val="24"/>
          <w:szCs w:val="24"/>
        </w:rPr>
        <w:t>Historical p</w:t>
      </w:r>
      <w:r w:rsidR="007C44C7">
        <w:rPr>
          <w:sz w:val="24"/>
          <w:szCs w:val="24"/>
        </w:rPr>
        <w:t xml:space="preserve">etroleum </w:t>
      </w:r>
      <w:r>
        <w:rPr>
          <w:sz w:val="24"/>
          <w:szCs w:val="24"/>
        </w:rPr>
        <w:t xml:space="preserve">releases </w:t>
      </w:r>
      <w:r w:rsidR="007C44C7">
        <w:rPr>
          <w:sz w:val="24"/>
          <w:szCs w:val="24"/>
        </w:rPr>
        <w:t>at the facility have impacted groundwater</w:t>
      </w:r>
      <w:r w:rsidR="009B42F6">
        <w:rPr>
          <w:sz w:val="24"/>
          <w:szCs w:val="24"/>
        </w:rPr>
        <w:t>;</w:t>
      </w:r>
    </w:p>
    <w:p w14:paraId="5E9A64A6" w14:textId="77777777" w:rsidR="00E526B1" w:rsidRDefault="00D5027D" w:rsidP="001D683E">
      <w:pPr>
        <w:pStyle w:val="ListParagraph"/>
        <w:numPr>
          <w:ilvl w:val="0"/>
          <w:numId w:val="1"/>
        </w:numPr>
        <w:rPr>
          <w:sz w:val="24"/>
          <w:szCs w:val="24"/>
        </w:rPr>
      </w:pPr>
      <w:r>
        <w:rPr>
          <w:sz w:val="24"/>
          <w:szCs w:val="24"/>
        </w:rPr>
        <w:t>T</w:t>
      </w:r>
      <w:r w:rsidR="007C44C7">
        <w:rPr>
          <w:sz w:val="24"/>
          <w:szCs w:val="24"/>
        </w:rPr>
        <w:t xml:space="preserve">he site </w:t>
      </w:r>
      <w:r>
        <w:rPr>
          <w:sz w:val="24"/>
          <w:szCs w:val="24"/>
        </w:rPr>
        <w:t>is 600 ft away from</w:t>
      </w:r>
      <w:r w:rsidR="007C44C7">
        <w:rPr>
          <w:sz w:val="24"/>
          <w:szCs w:val="24"/>
        </w:rPr>
        <w:t xml:space="preserve"> the Willamette River </w:t>
      </w:r>
      <w:r>
        <w:rPr>
          <w:sz w:val="24"/>
          <w:szCs w:val="24"/>
        </w:rPr>
        <w:t>and groundwater discharges within</w:t>
      </w:r>
      <w:r w:rsidR="007C44C7">
        <w:rPr>
          <w:sz w:val="24"/>
          <w:szCs w:val="24"/>
        </w:rPr>
        <w:t xml:space="preserve"> the boundaries of th</w:t>
      </w:r>
      <w:r w:rsidR="00257452">
        <w:rPr>
          <w:sz w:val="24"/>
          <w:szCs w:val="24"/>
        </w:rPr>
        <w:t>e Portland Harbor Superfund site.</w:t>
      </w:r>
    </w:p>
    <w:p w14:paraId="64141110" w14:textId="77777777" w:rsidR="00257452" w:rsidRPr="00257452" w:rsidRDefault="00257452" w:rsidP="00257452">
      <w:pPr>
        <w:ind w:left="360"/>
        <w:rPr>
          <w:sz w:val="24"/>
          <w:szCs w:val="24"/>
        </w:rPr>
      </w:pPr>
    </w:p>
    <w:p w14:paraId="70DF8E11" w14:textId="77777777" w:rsidR="00E85AB0" w:rsidRDefault="009B42F6" w:rsidP="001D683E">
      <w:pPr>
        <w:rPr>
          <w:sz w:val="24"/>
          <w:szCs w:val="24"/>
        </w:rPr>
      </w:pPr>
      <w:r>
        <w:rPr>
          <w:sz w:val="24"/>
          <w:szCs w:val="24"/>
        </w:rPr>
        <w:t xml:space="preserve">In an August 17, 2020 e-mail to Apex Consulting, DEQ </w:t>
      </w:r>
      <w:r w:rsidR="00257452">
        <w:rPr>
          <w:sz w:val="24"/>
          <w:szCs w:val="24"/>
        </w:rPr>
        <w:t xml:space="preserve">identified state </w:t>
      </w:r>
      <w:r w:rsidR="00293138">
        <w:rPr>
          <w:sz w:val="24"/>
          <w:szCs w:val="24"/>
        </w:rPr>
        <w:t>regulations that apply</w:t>
      </w:r>
      <w:r w:rsidR="00257452">
        <w:rPr>
          <w:sz w:val="24"/>
          <w:szCs w:val="24"/>
        </w:rPr>
        <w:t xml:space="preserve"> to</w:t>
      </w:r>
      <w:r>
        <w:rPr>
          <w:sz w:val="24"/>
          <w:szCs w:val="24"/>
        </w:rPr>
        <w:t xml:space="preserve"> infiltration systems</w:t>
      </w:r>
      <w:r w:rsidR="00B911C8">
        <w:rPr>
          <w:sz w:val="24"/>
          <w:szCs w:val="24"/>
        </w:rPr>
        <w:t xml:space="preserve"> </w:t>
      </w:r>
      <w:r w:rsidR="00B07223">
        <w:rPr>
          <w:sz w:val="24"/>
          <w:szCs w:val="24"/>
        </w:rPr>
        <w:t xml:space="preserve">with respect to protecting </w:t>
      </w:r>
      <w:r w:rsidR="00B911C8">
        <w:rPr>
          <w:sz w:val="24"/>
          <w:szCs w:val="24"/>
        </w:rPr>
        <w:t>groundwater quality</w:t>
      </w:r>
      <w:r w:rsidR="00B07223">
        <w:rPr>
          <w:sz w:val="24"/>
          <w:szCs w:val="24"/>
        </w:rPr>
        <w:t xml:space="preserve">.  The email also provided the objectives and recommended content for a report addressing the Agency’s concerns. </w:t>
      </w:r>
      <w:r w:rsidR="00B911C8">
        <w:rPr>
          <w:sz w:val="24"/>
          <w:szCs w:val="24"/>
        </w:rPr>
        <w:t xml:space="preserve"> </w:t>
      </w:r>
    </w:p>
    <w:p w14:paraId="4B5A1AA9" w14:textId="77777777" w:rsidR="00B911C8" w:rsidRDefault="00B911C8" w:rsidP="001D683E">
      <w:pPr>
        <w:rPr>
          <w:sz w:val="24"/>
          <w:szCs w:val="24"/>
        </w:rPr>
      </w:pPr>
    </w:p>
    <w:p w14:paraId="5ABDA23B" w14:textId="77777777" w:rsidR="00E85AB0" w:rsidRDefault="00B911C8" w:rsidP="001D683E">
      <w:pPr>
        <w:rPr>
          <w:b/>
          <w:sz w:val="24"/>
          <w:szCs w:val="24"/>
        </w:rPr>
      </w:pPr>
      <w:r>
        <w:rPr>
          <w:b/>
          <w:sz w:val="24"/>
          <w:szCs w:val="24"/>
        </w:rPr>
        <w:t>Apex Groundwater Protection Report</w:t>
      </w:r>
    </w:p>
    <w:p w14:paraId="38058D4C" w14:textId="77777777" w:rsidR="00374E09" w:rsidRDefault="00374E09" w:rsidP="001D683E">
      <w:pPr>
        <w:rPr>
          <w:b/>
          <w:sz w:val="24"/>
          <w:szCs w:val="24"/>
        </w:rPr>
      </w:pPr>
    </w:p>
    <w:p w14:paraId="480A6A9C" w14:textId="77777777" w:rsidR="001127D6" w:rsidRDefault="00374E09" w:rsidP="001127D6">
      <w:pPr>
        <w:rPr>
          <w:sz w:val="24"/>
          <w:szCs w:val="24"/>
        </w:rPr>
      </w:pPr>
      <w:r>
        <w:rPr>
          <w:sz w:val="24"/>
          <w:szCs w:val="24"/>
        </w:rPr>
        <w:t xml:space="preserve">In September 2020, Apex submitted a report on behalf of Zenith Energy to address DEQ concerns.  </w:t>
      </w:r>
      <w:r w:rsidR="00D742B3">
        <w:rPr>
          <w:sz w:val="24"/>
          <w:szCs w:val="24"/>
        </w:rPr>
        <w:t>Consistent with DEQ direction, the</w:t>
      </w:r>
      <w:r>
        <w:rPr>
          <w:sz w:val="24"/>
          <w:szCs w:val="24"/>
        </w:rPr>
        <w:t xml:space="preserve"> objectives of the report can be summarized</w:t>
      </w:r>
      <w:r w:rsidR="00D742B3">
        <w:rPr>
          <w:sz w:val="24"/>
          <w:szCs w:val="24"/>
        </w:rPr>
        <w:t>:</w:t>
      </w:r>
      <w:r w:rsidR="001127D6">
        <w:rPr>
          <w:sz w:val="24"/>
          <w:szCs w:val="24"/>
        </w:rPr>
        <w:t xml:space="preserve"> </w:t>
      </w:r>
    </w:p>
    <w:p w14:paraId="52A8BFE2" w14:textId="77777777" w:rsidR="001127D6" w:rsidRDefault="001127D6" w:rsidP="001127D6">
      <w:pPr>
        <w:rPr>
          <w:sz w:val="24"/>
          <w:szCs w:val="24"/>
        </w:rPr>
      </w:pPr>
    </w:p>
    <w:p w14:paraId="2ED61972" w14:textId="77777777" w:rsidR="001127D6" w:rsidRPr="001127D6" w:rsidRDefault="001127D6" w:rsidP="009E12AB">
      <w:pPr>
        <w:rPr>
          <w:sz w:val="24"/>
          <w:szCs w:val="24"/>
        </w:rPr>
      </w:pPr>
      <w:r w:rsidRPr="001127D6">
        <w:rPr>
          <w:i/>
          <w:sz w:val="24"/>
          <w:szCs w:val="24"/>
        </w:rPr>
        <w:t>1)</w:t>
      </w:r>
      <w:r>
        <w:rPr>
          <w:sz w:val="24"/>
          <w:szCs w:val="24"/>
        </w:rPr>
        <w:t xml:space="preserve">  </w:t>
      </w:r>
      <w:r w:rsidR="00D742B3" w:rsidRPr="001127D6">
        <w:rPr>
          <w:i/>
          <w:sz w:val="24"/>
          <w:szCs w:val="24"/>
          <w:u w:val="single"/>
        </w:rPr>
        <w:t xml:space="preserve">Evaluate the potential for storm water infiltration to pollute groundwater or impair its beneficial uses. </w:t>
      </w:r>
      <w:r w:rsidR="00293138">
        <w:rPr>
          <w:sz w:val="24"/>
          <w:szCs w:val="24"/>
        </w:rPr>
        <w:t xml:space="preserve">(Groundwater Protection Rules – OAR 340-40).     </w:t>
      </w:r>
    </w:p>
    <w:p w14:paraId="669AE3CF" w14:textId="77777777" w:rsidR="001127D6" w:rsidRDefault="001127D6" w:rsidP="001127D6">
      <w:pPr>
        <w:rPr>
          <w:sz w:val="24"/>
          <w:szCs w:val="24"/>
        </w:rPr>
      </w:pPr>
    </w:p>
    <w:p w14:paraId="5F225B48" w14:textId="77777777" w:rsidR="001127D6" w:rsidRDefault="001127D6" w:rsidP="001127D6">
      <w:pPr>
        <w:rPr>
          <w:sz w:val="24"/>
          <w:szCs w:val="24"/>
        </w:rPr>
      </w:pPr>
    </w:p>
    <w:p w14:paraId="4414C640" w14:textId="77777777" w:rsidR="001127D6" w:rsidRDefault="00781BF5" w:rsidP="001127D6">
      <w:pPr>
        <w:rPr>
          <w:sz w:val="24"/>
          <w:szCs w:val="24"/>
        </w:rPr>
      </w:pPr>
      <w:r>
        <w:rPr>
          <w:sz w:val="24"/>
          <w:szCs w:val="24"/>
        </w:rPr>
        <w:t>I</w:t>
      </w:r>
      <w:r w:rsidR="001127D6">
        <w:rPr>
          <w:sz w:val="24"/>
          <w:szCs w:val="24"/>
        </w:rPr>
        <w:t xml:space="preserve">nformation </w:t>
      </w:r>
      <w:r w:rsidR="00B07223">
        <w:rPr>
          <w:sz w:val="24"/>
          <w:szCs w:val="24"/>
        </w:rPr>
        <w:t xml:space="preserve">in the Apex report </w:t>
      </w:r>
      <w:r w:rsidR="001127D6">
        <w:rPr>
          <w:sz w:val="24"/>
          <w:szCs w:val="24"/>
        </w:rPr>
        <w:t>supporting</w:t>
      </w:r>
      <w:r w:rsidR="00B07223">
        <w:rPr>
          <w:sz w:val="24"/>
          <w:szCs w:val="24"/>
        </w:rPr>
        <w:t xml:space="preserve"> the first objective is</w:t>
      </w:r>
      <w:r w:rsidR="00374E09">
        <w:rPr>
          <w:sz w:val="24"/>
          <w:szCs w:val="24"/>
        </w:rPr>
        <w:t xml:space="preserve"> presented below</w:t>
      </w:r>
      <w:r w:rsidR="001127D6">
        <w:rPr>
          <w:sz w:val="24"/>
          <w:szCs w:val="24"/>
        </w:rPr>
        <w:t xml:space="preserve">: </w:t>
      </w:r>
    </w:p>
    <w:p w14:paraId="6C067112" w14:textId="77777777" w:rsidR="001127D6" w:rsidRDefault="001127D6" w:rsidP="001127D6">
      <w:pPr>
        <w:rPr>
          <w:sz w:val="24"/>
          <w:szCs w:val="24"/>
        </w:rPr>
      </w:pPr>
    </w:p>
    <w:p w14:paraId="4E2CA7FD" w14:textId="77777777" w:rsidR="00410626" w:rsidRPr="00157E30" w:rsidRDefault="001127D6" w:rsidP="00410626">
      <w:pPr>
        <w:rPr>
          <w:sz w:val="24"/>
          <w:szCs w:val="24"/>
          <w:u w:val="single"/>
        </w:rPr>
      </w:pPr>
      <w:r w:rsidRPr="00157E30">
        <w:rPr>
          <w:sz w:val="24"/>
          <w:szCs w:val="24"/>
          <w:u w:val="single"/>
        </w:rPr>
        <w:t xml:space="preserve">Influent </w:t>
      </w:r>
      <w:r w:rsidR="00781BF5" w:rsidRPr="00157E30">
        <w:rPr>
          <w:sz w:val="24"/>
          <w:szCs w:val="24"/>
          <w:u w:val="single"/>
        </w:rPr>
        <w:t>Storm Water Q</w:t>
      </w:r>
      <w:r w:rsidRPr="00157E30">
        <w:rPr>
          <w:sz w:val="24"/>
          <w:szCs w:val="24"/>
          <w:u w:val="single"/>
        </w:rPr>
        <w:t>uality</w:t>
      </w:r>
      <w:r w:rsidR="00781BF5" w:rsidRPr="00157E30">
        <w:rPr>
          <w:sz w:val="24"/>
          <w:szCs w:val="24"/>
          <w:u w:val="single"/>
        </w:rPr>
        <w:t xml:space="preserve"> </w:t>
      </w:r>
    </w:p>
    <w:p w14:paraId="223576D8" w14:textId="77777777" w:rsidR="00410626" w:rsidRDefault="00410626" w:rsidP="00410626">
      <w:pPr>
        <w:pStyle w:val="ListParagraph"/>
        <w:rPr>
          <w:sz w:val="24"/>
          <w:szCs w:val="24"/>
        </w:rPr>
      </w:pPr>
    </w:p>
    <w:p w14:paraId="781CFF74" w14:textId="77777777" w:rsidR="00781BF5" w:rsidRPr="00B07223" w:rsidRDefault="00C304C3" w:rsidP="00410626">
      <w:pPr>
        <w:rPr>
          <w:sz w:val="24"/>
          <w:szCs w:val="24"/>
          <w:u w:val="single"/>
        </w:rPr>
      </w:pPr>
      <w:r w:rsidRPr="00B07223">
        <w:rPr>
          <w:sz w:val="24"/>
          <w:szCs w:val="24"/>
        </w:rPr>
        <w:t>PAHs</w:t>
      </w:r>
      <w:r w:rsidR="00B07223">
        <w:rPr>
          <w:sz w:val="24"/>
          <w:szCs w:val="24"/>
        </w:rPr>
        <w:t xml:space="preserve"> -</w:t>
      </w:r>
      <w:r w:rsidRPr="00B07223">
        <w:rPr>
          <w:sz w:val="24"/>
          <w:szCs w:val="24"/>
        </w:rPr>
        <w:t>Trace</w:t>
      </w:r>
      <w:r w:rsidR="00781BF5" w:rsidRPr="00410626">
        <w:rPr>
          <w:sz w:val="24"/>
          <w:szCs w:val="24"/>
        </w:rPr>
        <w:t xml:space="preserve"> levels of PAHs</w:t>
      </w:r>
      <w:r>
        <w:rPr>
          <w:sz w:val="24"/>
          <w:szCs w:val="24"/>
        </w:rPr>
        <w:t xml:space="preserve"> were detected</w:t>
      </w:r>
      <w:r w:rsidR="00410626" w:rsidRPr="00410626">
        <w:rPr>
          <w:sz w:val="24"/>
          <w:szCs w:val="24"/>
        </w:rPr>
        <w:t xml:space="preserve"> in storm</w:t>
      </w:r>
      <w:r w:rsidR="00410626">
        <w:rPr>
          <w:sz w:val="24"/>
          <w:szCs w:val="24"/>
        </w:rPr>
        <w:t xml:space="preserve"> </w:t>
      </w:r>
      <w:r w:rsidR="00410626" w:rsidRPr="00410626">
        <w:rPr>
          <w:sz w:val="24"/>
          <w:szCs w:val="24"/>
        </w:rPr>
        <w:t>water</w:t>
      </w:r>
      <w:r>
        <w:rPr>
          <w:sz w:val="24"/>
          <w:szCs w:val="24"/>
        </w:rPr>
        <w:t xml:space="preserve"> samples collected during two sampling events in 2019 including benz(a)pyrene which was measured at levels approximately equivalent to its MCL of 0.002 ug/L.  </w:t>
      </w:r>
      <w:r w:rsidR="00822B2B">
        <w:rPr>
          <w:sz w:val="24"/>
          <w:szCs w:val="24"/>
        </w:rPr>
        <w:t>R</w:t>
      </w:r>
      <w:r w:rsidR="00781BF5" w:rsidRPr="00410626">
        <w:rPr>
          <w:sz w:val="24"/>
          <w:szCs w:val="24"/>
        </w:rPr>
        <w:t xml:space="preserve">ecent data reflecting upgrades to the storm water management system indicate the storm water quality </w:t>
      </w:r>
      <w:r w:rsidR="00410626" w:rsidRPr="00410626">
        <w:rPr>
          <w:sz w:val="24"/>
          <w:szCs w:val="24"/>
        </w:rPr>
        <w:t xml:space="preserve">currently </w:t>
      </w:r>
      <w:r w:rsidR="00781BF5" w:rsidRPr="00410626">
        <w:rPr>
          <w:sz w:val="24"/>
          <w:szCs w:val="24"/>
        </w:rPr>
        <w:t>meets MCLs and other relevant screening values</w:t>
      </w:r>
      <w:r w:rsidR="0044586B">
        <w:rPr>
          <w:sz w:val="24"/>
          <w:szCs w:val="24"/>
        </w:rPr>
        <w:t xml:space="preserve"> for PAHs</w:t>
      </w:r>
      <w:r w:rsidR="00781BF5" w:rsidRPr="00410626">
        <w:rPr>
          <w:sz w:val="24"/>
          <w:szCs w:val="24"/>
        </w:rPr>
        <w:t xml:space="preserve">. </w:t>
      </w:r>
    </w:p>
    <w:p w14:paraId="0B80EDD2" w14:textId="77777777" w:rsidR="00C304C3" w:rsidRDefault="00C304C3" w:rsidP="00410626">
      <w:pPr>
        <w:rPr>
          <w:sz w:val="24"/>
          <w:szCs w:val="24"/>
        </w:rPr>
      </w:pPr>
    </w:p>
    <w:p w14:paraId="6C303B52" w14:textId="77777777" w:rsidR="00C304C3" w:rsidRPr="009E12AB" w:rsidRDefault="00C304C3" w:rsidP="00410626">
      <w:pPr>
        <w:rPr>
          <w:sz w:val="24"/>
          <w:szCs w:val="24"/>
          <w:u w:val="single"/>
        </w:rPr>
      </w:pPr>
      <w:r w:rsidRPr="00157E30">
        <w:rPr>
          <w:sz w:val="24"/>
          <w:szCs w:val="24"/>
        </w:rPr>
        <w:t>Total Petroleum Hydrocarbons</w:t>
      </w:r>
      <w:r w:rsidR="009E12AB">
        <w:rPr>
          <w:sz w:val="24"/>
          <w:szCs w:val="24"/>
        </w:rPr>
        <w:t xml:space="preserve"> –</w:t>
      </w:r>
      <w:r>
        <w:rPr>
          <w:sz w:val="24"/>
          <w:szCs w:val="24"/>
        </w:rPr>
        <w:t xml:space="preserve"> </w:t>
      </w:r>
      <w:r w:rsidR="009E12AB">
        <w:rPr>
          <w:sz w:val="24"/>
          <w:szCs w:val="24"/>
        </w:rPr>
        <w:t xml:space="preserve">Data </w:t>
      </w:r>
      <w:r>
        <w:rPr>
          <w:sz w:val="24"/>
          <w:szCs w:val="24"/>
        </w:rPr>
        <w:t>on this parameter was limited to “oil and grease”</w:t>
      </w:r>
      <w:r w:rsidR="0044586B">
        <w:rPr>
          <w:sz w:val="24"/>
          <w:szCs w:val="24"/>
        </w:rPr>
        <w:t xml:space="preserve"> analyses</w:t>
      </w:r>
      <w:r w:rsidR="007A0E6C">
        <w:rPr>
          <w:sz w:val="24"/>
          <w:szCs w:val="24"/>
        </w:rPr>
        <w:t xml:space="preserve"> and there were no detections at </w:t>
      </w:r>
      <w:r w:rsidR="000B338B">
        <w:rPr>
          <w:sz w:val="24"/>
          <w:szCs w:val="24"/>
        </w:rPr>
        <w:t>a</w:t>
      </w:r>
      <w:r w:rsidR="0044586B">
        <w:rPr>
          <w:sz w:val="24"/>
          <w:szCs w:val="24"/>
        </w:rPr>
        <w:t xml:space="preserve"> MRL of 4.76 mg/L.  Although there </w:t>
      </w:r>
      <w:r w:rsidR="007A0E6C">
        <w:rPr>
          <w:sz w:val="24"/>
          <w:szCs w:val="24"/>
        </w:rPr>
        <w:t>is no MCL, the MRL is</w:t>
      </w:r>
      <w:r w:rsidR="0044586B">
        <w:rPr>
          <w:sz w:val="24"/>
          <w:szCs w:val="24"/>
        </w:rPr>
        <w:t xml:space="preserve"> substantially higher than </w:t>
      </w:r>
      <w:r w:rsidR="007A0E6C">
        <w:rPr>
          <w:sz w:val="24"/>
          <w:szCs w:val="24"/>
        </w:rPr>
        <w:t xml:space="preserve">DEQ </w:t>
      </w:r>
      <w:r w:rsidR="0044586B">
        <w:rPr>
          <w:sz w:val="24"/>
          <w:szCs w:val="24"/>
        </w:rPr>
        <w:t xml:space="preserve">human health RBCs for corresponding petroleum hydrocarbon ranges.  </w:t>
      </w:r>
    </w:p>
    <w:p w14:paraId="1160B52C" w14:textId="77777777" w:rsidR="007A0E6C" w:rsidRDefault="007A0E6C" w:rsidP="00410626">
      <w:pPr>
        <w:rPr>
          <w:sz w:val="24"/>
          <w:szCs w:val="24"/>
        </w:rPr>
      </w:pPr>
    </w:p>
    <w:p w14:paraId="4613208A" w14:textId="77777777" w:rsidR="007A0E6C" w:rsidRPr="009E12AB" w:rsidRDefault="007A0E6C" w:rsidP="00410626">
      <w:pPr>
        <w:rPr>
          <w:sz w:val="24"/>
          <w:szCs w:val="24"/>
          <w:u w:val="single"/>
        </w:rPr>
      </w:pPr>
      <w:r w:rsidRPr="00157E30">
        <w:rPr>
          <w:sz w:val="24"/>
          <w:szCs w:val="24"/>
        </w:rPr>
        <w:t>Other Regulated Contaminants</w:t>
      </w:r>
      <w:r w:rsidR="009E12AB">
        <w:rPr>
          <w:sz w:val="24"/>
          <w:szCs w:val="24"/>
        </w:rPr>
        <w:t xml:space="preserve"> -</w:t>
      </w:r>
      <w:r w:rsidRPr="009E12AB">
        <w:rPr>
          <w:sz w:val="24"/>
          <w:szCs w:val="24"/>
        </w:rPr>
        <w:t>Trace</w:t>
      </w:r>
      <w:r>
        <w:rPr>
          <w:sz w:val="24"/>
          <w:szCs w:val="24"/>
        </w:rPr>
        <w:t xml:space="preserve"> levels of total cyanide (6 ppb) and dissolved lead (1.3 ppb) were detected in 2019 storm water samples, well below their respective MCL and action level. These contaminants were not detected in </w:t>
      </w:r>
      <w:r w:rsidR="006F6605">
        <w:rPr>
          <w:sz w:val="24"/>
          <w:szCs w:val="24"/>
        </w:rPr>
        <w:t xml:space="preserve">the </w:t>
      </w:r>
      <w:r>
        <w:rPr>
          <w:sz w:val="24"/>
          <w:szCs w:val="24"/>
        </w:rPr>
        <w:t>2020 sampling.</w:t>
      </w:r>
    </w:p>
    <w:p w14:paraId="66D439E1" w14:textId="77777777" w:rsidR="00822B2B" w:rsidRDefault="00822B2B" w:rsidP="00410626">
      <w:pPr>
        <w:rPr>
          <w:sz w:val="24"/>
          <w:szCs w:val="24"/>
        </w:rPr>
      </w:pPr>
    </w:p>
    <w:p w14:paraId="76BD4E38" w14:textId="77777777" w:rsidR="001127D6" w:rsidRPr="00157E30" w:rsidRDefault="001127D6" w:rsidP="00D74C63">
      <w:pPr>
        <w:rPr>
          <w:sz w:val="24"/>
          <w:szCs w:val="24"/>
          <w:u w:val="single"/>
        </w:rPr>
      </w:pPr>
      <w:r w:rsidRPr="00157E30">
        <w:rPr>
          <w:sz w:val="24"/>
          <w:szCs w:val="24"/>
          <w:u w:val="single"/>
        </w:rPr>
        <w:t>S</w:t>
      </w:r>
      <w:r w:rsidR="00781BF5" w:rsidRPr="00157E30">
        <w:rPr>
          <w:sz w:val="24"/>
          <w:szCs w:val="24"/>
          <w:u w:val="single"/>
        </w:rPr>
        <w:t>eparation D</w:t>
      </w:r>
      <w:r w:rsidRPr="00157E30">
        <w:rPr>
          <w:sz w:val="24"/>
          <w:szCs w:val="24"/>
          <w:u w:val="single"/>
        </w:rPr>
        <w:t xml:space="preserve">istance between the </w:t>
      </w:r>
      <w:r w:rsidR="006F6605" w:rsidRPr="00157E30">
        <w:rPr>
          <w:sz w:val="24"/>
          <w:szCs w:val="24"/>
          <w:u w:val="single"/>
        </w:rPr>
        <w:t>B</w:t>
      </w:r>
      <w:r w:rsidRPr="00157E30">
        <w:rPr>
          <w:sz w:val="24"/>
          <w:szCs w:val="24"/>
          <w:u w:val="single"/>
        </w:rPr>
        <w:t xml:space="preserve">ottom of the </w:t>
      </w:r>
      <w:r w:rsidR="006F6605" w:rsidRPr="00157E30">
        <w:rPr>
          <w:sz w:val="24"/>
          <w:szCs w:val="24"/>
          <w:u w:val="single"/>
        </w:rPr>
        <w:t>B</w:t>
      </w:r>
      <w:r w:rsidRPr="00157E30">
        <w:rPr>
          <w:sz w:val="24"/>
          <w:szCs w:val="24"/>
          <w:u w:val="single"/>
        </w:rPr>
        <w:t xml:space="preserve">asin and the </w:t>
      </w:r>
      <w:r w:rsidR="006F6605" w:rsidRPr="00157E30">
        <w:rPr>
          <w:sz w:val="24"/>
          <w:szCs w:val="24"/>
          <w:u w:val="single"/>
        </w:rPr>
        <w:t>W</w:t>
      </w:r>
      <w:r w:rsidRPr="00157E30">
        <w:rPr>
          <w:sz w:val="24"/>
          <w:szCs w:val="24"/>
          <w:u w:val="single"/>
        </w:rPr>
        <w:t xml:space="preserve">ater </w:t>
      </w:r>
      <w:r w:rsidR="006F6605" w:rsidRPr="00157E30">
        <w:rPr>
          <w:sz w:val="24"/>
          <w:szCs w:val="24"/>
          <w:u w:val="single"/>
        </w:rPr>
        <w:t>T</w:t>
      </w:r>
      <w:r w:rsidRPr="00157E30">
        <w:rPr>
          <w:sz w:val="24"/>
          <w:szCs w:val="24"/>
          <w:u w:val="single"/>
        </w:rPr>
        <w:t>able</w:t>
      </w:r>
      <w:r w:rsidR="007A0E6C" w:rsidRPr="00157E30">
        <w:rPr>
          <w:sz w:val="24"/>
          <w:szCs w:val="24"/>
          <w:u w:val="single"/>
        </w:rPr>
        <w:t xml:space="preserve"> </w:t>
      </w:r>
    </w:p>
    <w:p w14:paraId="576EA03F" w14:textId="77777777" w:rsidR="00D74C63" w:rsidRDefault="00D74C63" w:rsidP="00D74C63">
      <w:pPr>
        <w:rPr>
          <w:sz w:val="24"/>
          <w:szCs w:val="24"/>
        </w:rPr>
      </w:pPr>
    </w:p>
    <w:p w14:paraId="4A066BED" w14:textId="77777777" w:rsidR="00D74C63" w:rsidRDefault="009E12AB" w:rsidP="00D74C63">
      <w:pPr>
        <w:rPr>
          <w:sz w:val="24"/>
          <w:szCs w:val="24"/>
        </w:rPr>
      </w:pPr>
      <w:r>
        <w:rPr>
          <w:sz w:val="24"/>
          <w:szCs w:val="24"/>
        </w:rPr>
        <w:t>C</w:t>
      </w:r>
      <w:r w:rsidR="00822B2B">
        <w:rPr>
          <w:sz w:val="24"/>
          <w:szCs w:val="24"/>
        </w:rPr>
        <w:t>ontaminant attenuation improves</w:t>
      </w:r>
      <w:r w:rsidR="006F6605">
        <w:rPr>
          <w:sz w:val="24"/>
          <w:szCs w:val="24"/>
        </w:rPr>
        <w:t xml:space="preserve"> with increasing vertical separation between the point of infiltration and underlying groundwater. </w:t>
      </w:r>
      <w:r w:rsidR="00D74C63">
        <w:rPr>
          <w:sz w:val="24"/>
          <w:szCs w:val="24"/>
        </w:rPr>
        <w:t xml:space="preserve">Groundwater elevation measurements from onsite wells indicate the minimum separation between the bottom of the proposed basin and groundwater </w:t>
      </w:r>
      <w:r w:rsidR="006F6605">
        <w:rPr>
          <w:sz w:val="24"/>
          <w:szCs w:val="24"/>
        </w:rPr>
        <w:t>was 6.8 ft and averaged</w:t>
      </w:r>
      <w:r w:rsidR="00D74C63">
        <w:rPr>
          <w:sz w:val="24"/>
          <w:szCs w:val="24"/>
        </w:rPr>
        <w:t xml:space="preserve"> 9.3 ft.</w:t>
      </w:r>
    </w:p>
    <w:p w14:paraId="7367312C" w14:textId="77777777" w:rsidR="000B338B" w:rsidRDefault="00D74C63" w:rsidP="006F6605">
      <w:pPr>
        <w:rPr>
          <w:sz w:val="24"/>
          <w:szCs w:val="24"/>
        </w:rPr>
      </w:pPr>
      <w:r>
        <w:rPr>
          <w:sz w:val="24"/>
          <w:szCs w:val="24"/>
        </w:rPr>
        <w:t xml:space="preserve">  </w:t>
      </w:r>
    </w:p>
    <w:p w14:paraId="58D6492A" w14:textId="77777777" w:rsidR="00822B2B" w:rsidRPr="00157E30" w:rsidRDefault="000B338B" w:rsidP="006F6605">
      <w:pPr>
        <w:rPr>
          <w:sz w:val="24"/>
          <w:szCs w:val="24"/>
          <w:u w:val="single"/>
        </w:rPr>
      </w:pPr>
      <w:r w:rsidRPr="00157E30">
        <w:rPr>
          <w:sz w:val="24"/>
          <w:szCs w:val="24"/>
          <w:u w:val="single"/>
        </w:rPr>
        <w:t>Historical Use of Proposed Infiltration Area</w:t>
      </w:r>
    </w:p>
    <w:p w14:paraId="2FC1A48E" w14:textId="77777777" w:rsidR="00822B2B" w:rsidRDefault="00822B2B" w:rsidP="006F6605">
      <w:pPr>
        <w:rPr>
          <w:b/>
          <w:sz w:val="24"/>
          <w:szCs w:val="24"/>
        </w:rPr>
      </w:pPr>
    </w:p>
    <w:p w14:paraId="32D29C53" w14:textId="77777777" w:rsidR="00822B2B" w:rsidRDefault="00257452" w:rsidP="006F6605">
      <w:pPr>
        <w:rPr>
          <w:sz w:val="24"/>
          <w:szCs w:val="24"/>
        </w:rPr>
      </w:pPr>
      <w:r>
        <w:rPr>
          <w:sz w:val="24"/>
          <w:szCs w:val="24"/>
        </w:rPr>
        <w:t xml:space="preserve">In the 1940s the </w:t>
      </w:r>
      <w:r w:rsidR="00822B2B">
        <w:rPr>
          <w:sz w:val="24"/>
          <w:szCs w:val="24"/>
        </w:rPr>
        <w:t xml:space="preserve">area </w:t>
      </w:r>
      <w:r>
        <w:rPr>
          <w:sz w:val="24"/>
          <w:szCs w:val="24"/>
        </w:rPr>
        <w:t xml:space="preserve">proposed for infiltration was used for shipyard worker housing which was later razed.  Since then it’s been used occasionally </w:t>
      </w:r>
      <w:r w:rsidR="00293138">
        <w:rPr>
          <w:sz w:val="24"/>
          <w:szCs w:val="24"/>
        </w:rPr>
        <w:t xml:space="preserve">for </w:t>
      </w:r>
      <w:r w:rsidR="00867097">
        <w:rPr>
          <w:sz w:val="24"/>
          <w:szCs w:val="24"/>
        </w:rPr>
        <w:t>equipment</w:t>
      </w:r>
      <w:r>
        <w:rPr>
          <w:sz w:val="24"/>
          <w:szCs w:val="24"/>
        </w:rPr>
        <w:t xml:space="preserve"> storage.  </w:t>
      </w:r>
      <w:r w:rsidR="00293138">
        <w:rPr>
          <w:sz w:val="24"/>
          <w:szCs w:val="24"/>
        </w:rPr>
        <w:t xml:space="preserve">There is no </w:t>
      </w:r>
      <w:r>
        <w:rPr>
          <w:sz w:val="24"/>
          <w:szCs w:val="24"/>
        </w:rPr>
        <w:t>history of petroleum storage</w:t>
      </w:r>
      <w:r w:rsidR="00293138">
        <w:rPr>
          <w:sz w:val="24"/>
          <w:szCs w:val="24"/>
        </w:rPr>
        <w:t>, use</w:t>
      </w:r>
      <w:r>
        <w:rPr>
          <w:sz w:val="24"/>
          <w:szCs w:val="24"/>
        </w:rPr>
        <w:t xml:space="preserve"> or releases</w:t>
      </w:r>
      <w:r w:rsidR="00293138">
        <w:rPr>
          <w:sz w:val="24"/>
          <w:szCs w:val="24"/>
        </w:rPr>
        <w:t xml:space="preserve"> in this area of the facility</w:t>
      </w:r>
      <w:r>
        <w:rPr>
          <w:sz w:val="24"/>
          <w:szCs w:val="24"/>
        </w:rPr>
        <w:t>.</w:t>
      </w:r>
    </w:p>
    <w:p w14:paraId="54C3F398" w14:textId="77777777" w:rsidR="00257452" w:rsidRDefault="00257452" w:rsidP="006F6605">
      <w:pPr>
        <w:rPr>
          <w:sz w:val="24"/>
          <w:szCs w:val="24"/>
        </w:rPr>
      </w:pPr>
    </w:p>
    <w:p w14:paraId="7C64E715" w14:textId="77777777" w:rsidR="006F6605" w:rsidRPr="00157E30" w:rsidRDefault="006F6605" w:rsidP="006F6605">
      <w:pPr>
        <w:rPr>
          <w:sz w:val="24"/>
          <w:szCs w:val="24"/>
          <w:u w:val="single"/>
        </w:rPr>
      </w:pPr>
      <w:r w:rsidRPr="00157E30">
        <w:rPr>
          <w:sz w:val="24"/>
          <w:szCs w:val="24"/>
          <w:u w:val="single"/>
        </w:rPr>
        <w:t>On</w:t>
      </w:r>
      <w:r w:rsidR="001127D6" w:rsidRPr="00157E30">
        <w:rPr>
          <w:sz w:val="24"/>
          <w:szCs w:val="24"/>
          <w:u w:val="single"/>
        </w:rPr>
        <w:t xml:space="preserve">site </w:t>
      </w:r>
      <w:r w:rsidRPr="00157E30">
        <w:rPr>
          <w:sz w:val="24"/>
          <w:szCs w:val="24"/>
          <w:u w:val="single"/>
        </w:rPr>
        <w:t>Soil and G</w:t>
      </w:r>
      <w:r w:rsidR="001127D6" w:rsidRPr="00157E30">
        <w:rPr>
          <w:sz w:val="24"/>
          <w:szCs w:val="24"/>
          <w:u w:val="single"/>
        </w:rPr>
        <w:t>r</w:t>
      </w:r>
      <w:r w:rsidRPr="00157E30">
        <w:rPr>
          <w:sz w:val="24"/>
          <w:szCs w:val="24"/>
          <w:u w:val="single"/>
        </w:rPr>
        <w:t>oundwater D</w:t>
      </w:r>
      <w:r w:rsidR="001127D6" w:rsidRPr="00157E30">
        <w:rPr>
          <w:sz w:val="24"/>
          <w:szCs w:val="24"/>
          <w:u w:val="single"/>
        </w:rPr>
        <w:t>ata</w:t>
      </w:r>
      <w:r w:rsidR="00257452" w:rsidRPr="00157E30">
        <w:rPr>
          <w:sz w:val="24"/>
          <w:szCs w:val="24"/>
          <w:u w:val="single"/>
        </w:rPr>
        <w:t xml:space="preserve"> </w:t>
      </w:r>
    </w:p>
    <w:p w14:paraId="4601FACD" w14:textId="77777777" w:rsidR="006F6605" w:rsidRDefault="006F6605" w:rsidP="006F6605">
      <w:pPr>
        <w:rPr>
          <w:sz w:val="24"/>
          <w:szCs w:val="24"/>
        </w:rPr>
      </w:pPr>
    </w:p>
    <w:p w14:paraId="54FF7326" w14:textId="77777777" w:rsidR="00257452" w:rsidRDefault="00770FDF" w:rsidP="006F6605">
      <w:pPr>
        <w:rPr>
          <w:sz w:val="24"/>
          <w:szCs w:val="24"/>
        </w:rPr>
      </w:pPr>
      <w:r>
        <w:rPr>
          <w:sz w:val="24"/>
          <w:szCs w:val="24"/>
        </w:rPr>
        <w:t xml:space="preserve">Figure 2 and Figure 5 of the report indicate known historical releases are approximately 1,000 -1,500 ft cross-gradient from the proposed infiltration area and nearest detections of petroleum contamination in groundwater are greater than 600 ft cross-upgradient to the infiltration area. </w:t>
      </w:r>
    </w:p>
    <w:p w14:paraId="66F14920" w14:textId="77777777" w:rsidR="00770FDF" w:rsidRDefault="00770FDF" w:rsidP="006F6605">
      <w:pPr>
        <w:rPr>
          <w:sz w:val="24"/>
          <w:szCs w:val="24"/>
        </w:rPr>
      </w:pPr>
    </w:p>
    <w:p w14:paraId="518F4609" w14:textId="77777777" w:rsidR="00770FDF" w:rsidRDefault="00770FDF" w:rsidP="006F6605">
      <w:pPr>
        <w:rPr>
          <w:sz w:val="24"/>
          <w:szCs w:val="24"/>
        </w:rPr>
      </w:pPr>
      <w:r>
        <w:rPr>
          <w:sz w:val="24"/>
          <w:szCs w:val="24"/>
        </w:rPr>
        <w:t>No soil data has been collected within the footprint of the p</w:t>
      </w:r>
      <w:r w:rsidR="009E12AB">
        <w:rPr>
          <w:sz w:val="24"/>
          <w:szCs w:val="24"/>
        </w:rPr>
        <w:t>roposed infiltration facility although a</w:t>
      </w:r>
      <w:r>
        <w:rPr>
          <w:sz w:val="24"/>
          <w:szCs w:val="24"/>
        </w:rPr>
        <w:t xml:space="preserve"> pair of groundwater monitoring wells, U-North and U-South are located along the presumed downgradient boundary of the infiltration area.  With the exception anthracene at 0.</w:t>
      </w:r>
      <w:r w:rsidR="009E12AB">
        <w:rPr>
          <w:sz w:val="24"/>
          <w:szCs w:val="24"/>
        </w:rPr>
        <w:t xml:space="preserve">05 ug/L, metals, TPH (with MRLs at or below RBCs), VOCs and </w:t>
      </w:r>
      <w:r>
        <w:rPr>
          <w:sz w:val="24"/>
          <w:szCs w:val="24"/>
        </w:rPr>
        <w:t xml:space="preserve">SVOCs were </w:t>
      </w:r>
      <w:r w:rsidR="009E12AB">
        <w:rPr>
          <w:sz w:val="24"/>
          <w:szCs w:val="24"/>
        </w:rPr>
        <w:t>not detected during a July 2020 sampling.</w:t>
      </w:r>
      <w:r>
        <w:rPr>
          <w:sz w:val="24"/>
          <w:szCs w:val="24"/>
        </w:rPr>
        <w:t xml:space="preserve"> </w:t>
      </w:r>
      <w:r w:rsidR="009E12AB">
        <w:rPr>
          <w:sz w:val="24"/>
          <w:szCs w:val="24"/>
        </w:rPr>
        <w:t xml:space="preserve"> </w:t>
      </w:r>
    </w:p>
    <w:p w14:paraId="007EB951" w14:textId="77777777" w:rsidR="009E12AB" w:rsidRDefault="009E12AB" w:rsidP="006F6605">
      <w:pPr>
        <w:rPr>
          <w:sz w:val="24"/>
          <w:szCs w:val="24"/>
        </w:rPr>
      </w:pPr>
    </w:p>
    <w:p w14:paraId="1897F713" w14:textId="77777777" w:rsidR="009E12AB" w:rsidRDefault="009E12AB" w:rsidP="009E12AB">
      <w:pPr>
        <w:rPr>
          <w:sz w:val="24"/>
          <w:szCs w:val="24"/>
        </w:rPr>
      </w:pPr>
      <w:r>
        <w:rPr>
          <w:sz w:val="24"/>
          <w:szCs w:val="24"/>
        </w:rPr>
        <w:t xml:space="preserve">And, </w:t>
      </w:r>
    </w:p>
    <w:p w14:paraId="18EE528C" w14:textId="77777777" w:rsidR="00D5027D" w:rsidRPr="009E12AB" w:rsidRDefault="009E12AB" w:rsidP="009E12AB">
      <w:pPr>
        <w:rPr>
          <w:sz w:val="24"/>
          <w:szCs w:val="24"/>
        </w:rPr>
      </w:pPr>
      <w:r>
        <w:rPr>
          <w:sz w:val="24"/>
          <w:szCs w:val="24"/>
        </w:rPr>
        <w:lastRenderedPageBreak/>
        <w:t xml:space="preserve">2) </w:t>
      </w:r>
      <w:r w:rsidR="00D5027D" w:rsidRPr="009E12AB">
        <w:rPr>
          <w:i/>
          <w:sz w:val="24"/>
          <w:szCs w:val="24"/>
        </w:rPr>
        <w:t xml:space="preserve">Evaluate the potential for storm water infiltration to exacerbate groundwater contamination on adjacent and hydraulically downgradient properties. </w:t>
      </w:r>
    </w:p>
    <w:p w14:paraId="09E17E25" w14:textId="77777777" w:rsidR="001127D6" w:rsidRDefault="001127D6" w:rsidP="001127D6">
      <w:pPr>
        <w:rPr>
          <w:i/>
          <w:sz w:val="24"/>
          <w:szCs w:val="24"/>
          <w:u w:val="single"/>
        </w:rPr>
      </w:pPr>
    </w:p>
    <w:p w14:paraId="2AB112E5" w14:textId="77777777" w:rsidR="001127D6" w:rsidRDefault="001127D6" w:rsidP="001127D6">
      <w:pPr>
        <w:rPr>
          <w:sz w:val="24"/>
          <w:szCs w:val="24"/>
        </w:rPr>
      </w:pPr>
      <w:r>
        <w:rPr>
          <w:sz w:val="24"/>
          <w:szCs w:val="24"/>
        </w:rPr>
        <w:t>Information supporting the second objective included:</w:t>
      </w:r>
    </w:p>
    <w:p w14:paraId="662E94EC" w14:textId="77777777" w:rsidR="001127D6" w:rsidRDefault="001127D6" w:rsidP="001127D6">
      <w:pPr>
        <w:rPr>
          <w:sz w:val="24"/>
          <w:szCs w:val="24"/>
        </w:rPr>
      </w:pPr>
    </w:p>
    <w:p w14:paraId="24140CFF" w14:textId="77777777" w:rsidR="001127D6" w:rsidRPr="009E12AB" w:rsidRDefault="00AD35AD" w:rsidP="009E12AB">
      <w:pPr>
        <w:rPr>
          <w:b/>
          <w:sz w:val="24"/>
          <w:szCs w:val="24"/>
        </w:rPr>
      </w:pPr>
      <w:r w:rsidRPr="009E12AB">
        <w:rPr>
          <w:b/>
          <w:sz w:val="24"/>
          <w:szCs w:val="24"/>
        </w:rPr>
        <w:t>D</w:t>
      </w:r>
      <w:r w:rsidR="001127D6" w:rsidRPr="009E12AB">
        <w:rPr>
          <w:b/>
          <w:sz w:val="24"/>
          <w:szCs w:val="24"/>
        </w:rPr>
        <w:t xml:space="preserve">irection </w:t>
      </w:r>
      <w:r w:rsidR="005D3544">
        <w:rPr>
          <w:b/>
          <w:sz w:val="24"/>
          <w:szCs w:val="24"/>
        </w:rPr>
        <w:t>and M</w:t>
      </w:r>
      <w:r w:rsidR="001127D6" w:rsidRPr="009E12AB">
        <w:rPr>
          <w:b/>
          <w:sz w:val="24"/>
          <w:szCs w:val="24"/>
        </w:rPr>
        <w:t xml:space="preserve">agnitude of </w:t>
      </w:r>
      <w:r w:rsidR="005D3544">
        <w:rPr>
          <w:b/>
          <w:sz w:val="24"/>
          <w:szCs w:val="24"/>
        </w:rPr>
        <w:t>the S</w:t>
      </w:r>
      <w:r w:rsidRPr="009E12AB">
        <w:rPr>
          <w:b/>
          <w:sz w:val="24"/>
          <w:szCs w:val="24"/>
        </w:rPr>
        <w:t xml:space="preserve">hallow </w:t>
      </w:r>
      <w:r w:rsidR="005D3544">
        <w:rPr>
          <w:b/>
          <w:sz w:val="24"/>
          <w:szCs w:val="24"/>
        </w:rPr>
        <w:t>Groundwater G</w:t>
      </w:r>
      <w:r w:rsidR="001127D6" w:rsidRPr="009E12AB">
        <w:rPr>
          <w:b/>
          <w:sz w:val="24"/>
          <w:szCs w:val="24"/>
        </w:rPr>
        <w:t>radient</w:t>
      </w:r>
      <w:r w:rsidRPr="009E12AB">
        <w:rPr>
          <w:b/>
          <w:sz w:val="24"/>
          <w:szCs w:val="24"/>
        </w:rPr>
        <w:t xml:space="preserve"> </w:t>
      </w:r>
      <w:r w:rsidR="000629A0">
        <w:rPr>
          <w:b/>
          <w:sz w:val="24"/>
          <w:szCs w:val="24"/>
        </w:rPr>
        <w:t xml:space="preserve">and Identification of </w:t>
      </w:r>
      <w:r w:rsidR="00157E30">
        <w:rPr>
          <w:b/>
          <w:sz w:val="24"/>
          <w:szCs w:val="24"/>
        </w:rPr>
        <w:t xml:space="preserve">Nearby </w:t>
      </w:r>
      <w:r w:rsidR="000629A0">
        <w:rPr>
          <w:b/>
          <w:sz w:val="24"/>
          <w:szCs w:val="24"/>
        </w:rPr>
        <w:t>ECSI Sites</w:t>
      </w:r>
    </w:p>
    <w:p w14:paraId="304359F8" w14:textId="77777777" w:rsidR="009E12AB" w:rsidRDefault="009E12AB" w:rsidP="009E12AB">
      <w:pPr>
        <w:pStyle w:val="ListParagraph"/>
        <w:rPr>
          <w:sz w:val="24"/>
          <w:szCs w:val="24"/>
        </w:rPr>
      </w:pPr>
    </w:p>
    <w:p w14:paraId="22DF55F0" w14:textId="77777777" w:rsidR="00946014" w:rsidRDefault="000629A0" w:rsidP="009E12AB">
      <w:pPr>
        <w:rPr>
          <w:sz w:val="24"/>
          <w:szCs w:val="24"/>
        </w:rPr>
      </w:pPr>
      <w:r>
        <w:rPr>
          <w:sz w:val="24"/>
          <w:szCs w:val="24"/>
        </w:rPr>
        <w:t xml:space="preserve">Monitoring </w:t>
      </w:r>
      <w:r w:rsidR="009E12AB">
        <w:rPr>
          <w:sz w:val="24"/>
          <w:szCs w:val="24"/>
        </w:rPr>
        <w:t>data</w:t>
      </w:r>
      <w:r>
        <w:rPr>
          <w:sz w:val="24"/>
          <w:szCs w:val="24"/>
        </w:rPr>
        <w:t xml:space="preserve"> indicates groundwater flows to the north-northeast under current conditions.  </w:t>
      </w:r>
    </w:p>
    <w:p w14:paraId="6CF09FAB" w14:textId="77777777" w:rsidR="00946014" w:rsidRDefault="00946014" w:rsidP="009E12AB">
      <w:pPr>
        <w:rPr>
          <w:sz w:val="24"/>
          <w:szCs w:val="24"/>
        </w:rPr>
      </w:pPr>
    </w:p>
    <w:p w14:paraId="662A47E6" w14:textId="77777777" w:rsidR="00946014" w:rsidRDefault="00AE7F01" w:rsidP="009E12AB">
      <w:pPr>
        <w:rPr>
          <w:sz w:val="24"/>
          <w:szCs w:val="24"/>
        </w:rPr>
      </w:pPr>
      <w:r>
        <w:rPr>
          <w:sz w:val="24"/>
          <w:szCs w:val="24"/>
        </w:rPr>
        <w:t xml:space="preserve">Based on </w:t>
      </w:r>
      <w:r w:rsidR="000629A0">
        <w:rPr>
          <w:sz w:val="24"/>
          <w:szCs w:val="24"/>
        </w:rPr>
        <w:t xml:space="preserve">Figure 6 </w:t>
      </w:r>
      <w:r>
        <w:rPr>
          <w:sz w:val="24"/>
          <w:szCs w:val="24"/>
        </w:rPr>
        <w:t xml:space="preserve">and </w:t>
      </w:r>
      <w:r w:rsidR="00293138">
        <w:rPr>
          <w:sz w:val="24"/>
          <w:szCs w:val="24"/>
        </w:rPr>
        <w:t xml:space="preserve">a </w:t>
      </w:r>
      <w:r w:rsidR="0085372F">
        <w:rPr>
          <w:sz w:val="24"/>
          <w:szCs w:val="24"/>
        </w:rPr>
        <w:t>north-northeastern</w:t>
      </w:r>
      <w:r>
        <w:rPr>
          <w:sz w:val="24"/>
          <w:szCs w:val="24"/>
        </w:rPr>
        <w:t xml:space="preserve"> flow direction,</w:t>
      </w:r>
      <w:r w:rsidR="000629A0">
        <w:rPr>
          <w:sz w:val="24"/>
          <w:szCs w:val="24"/>
        </w:rPr>
        <w:t xml:space="preserve"> </w:t>
      </w:r>
      <w:r w:rsidR="00946014">
        <w:rPr>
          <w:sz w:val="24"/>
          <w:szCs w:val="24"/>
        </w:rPr>
        <w:t xml:space="preserve">the </w:t>
      </w:r>
      <w:r w:rsidR="000924BF">
        <w:rPr>
          <w:sz w:val="24"/>
          <w:szCs w:val="24"/>
        </w:rPr>
        <w:t xml:space="preserve">Great Western Chemical (LUST # 26-89-0173,) </w:t>
      </w:r>
      <w:r w:rsidR="000629A0">
        <w:rPr>
          <w:sz w:val="24"/>
          <w:szCs w:val="24"/>
        </w:rPr>
        <w:t>Tube Forgings</w:t>
      </w:r>
      <w:r w:rsidR="005D3544">
        <w:rPr>
          <w:sz w:val="24"/>
          <w:szCs w:val="24"/>
        </w:rPr>
        <w:t>/</w:t>
      </w:r>
      <w:r w:rsidR="000629A0">
        <w:rPr>
          <w:sz w:val="24"/>
          <w:szCs w:val="24"/>
        </w:rPr>
        <w:t xml:space="preserve">Front LP (ECSI # </w:t>
      </w:r>
      <w:r w:rsidR="005D3544">
        <w:rPr>
          <w:sz w:val="24"/>
          <w:szCs w:val="24"/>
        </w:rPr>
        <w:t>1239</w:t>
      </w:r>
      <w:r w:rsidR="000629A0">
        <w:rPr>
          <w:sz w:val="24"/>
          <w:szCs w:val="24"/>
        </w:rPr>
        <w:t>) and Hampton Lumber (ECSI #</w:t>
      </w:r>
      <w:r w:rsidR="005D3544">
        <w:rPr>
          <w:sz w:val="24"/>
          <w:szCs w:val="24"/>
        </w:rPr>
        <w:t>5761)</w:t>
      </w:r>
      <w:r w:rsidR="000629A0">
        <w:rPr>
          <w:sz w:val="24"/>
          <w:szCs w:val="24"/>
        </w:rPr>
        <w:t xml:space="preserve"> sites are </w:t>
      </w:r>
      <w:r>
        <w:rPr>
          <w:sz w:val="24"/>
          <w:szCs w:val="24"/>
        </w:rPr>
        <w:t xml:space="preserve">presumed to be </w:t>
      </w:r>
      <w:r w:rsidR="000629A0">
        <w:rPr>
          <w:sz w:val="24"/>
          <w:szCs w:val="24"/>
        </w:rPr>
        <w:t xml:space="preserve">hydraulically downgradient from proposed infiltration area.   </w:t>
      </w:r>
      <w:r w:rsidR="000924BF">
        <w:rPr>
          <w:sz w:val="24"/>
          <w:szCs w:val="24"/>
        </w:rPr>
        <w:t xml:space="preserve">No significant plumes of groundwater contamination have been identified on these sites.  </w:t>
      </w:r>
    </w:p>
    <w:p w14:paraId="7F15283B" w14:textId="77777777" w:rsidR="00946014" w:rsidRDefault="00946014" w:rsidP="009E12AB">
      <w:pPr>
        <w:rPr>
          <w:sz w:val="24"/>
          <w:szCs w:val="24"/>
        </w:rPr>
      </w:pPr>
    </w:p>
    <w:p w14:paraId="69B54BED" w14:textId="77777777" w:rsidR="001127D6" w:rsidRPr="009E12AB" w:rsidRDefault="00946014" w:rsidP="009E12AB">
      <w:pPr>
        <w:rPr>
          <w:sz w:val="24"/>
          <w:szCs w:val="24"/>
        </w:rPr>
      </w:pPr>
      <w:r>
        <w:rPr>
          <w:sz w:val="24"/>
          <w:szCs w:val="24"/>
        </w:rPr>
        <w:t xml:space="preserve">Another cleanup site, Kittridge Distribution, is located immediately east and cross-gradient of the infiltration areas.  It is sufficiently close to the infiltration area that the gradient and flow direction of groundwater on the Kittridge site could be affected.  However, previous investigations concluded no significant groundwater contamination is present on the Kittridge site and DEQ issued an NFA in 2007.  </w:t>
      </w:r>
    </w:p>
    <w:p w14:paraId="6B2EC3E6" w14:textId="77777777" w:rsidR="00D5027D" w:rsidRDefault="00D5027D" w:rsidP="00D5027D">
      <w:pPr>
        <w:rPr>
          <w:sz w:val="24"/>
          <w:szCs w:val="24"/>
          <w:u w:val="single"/>
        </w:rPr>
      </w:pPr>
    </w:p>
    <w:p w14:paraId="7C1E319B" w14:textId="77777777" w:rsidR="00D5027D" w:rsidRDefault="00B4770F" w:rsidP="00D5027D">
      <w:pPr>
        <w:rPr>
          <w:sz w:val="24"/>
          <w:szCs w:val="24"/>
          <w:u w:val="single"/>
        </w:rPr>
      </w:pPr>
      <w:r>
        <w:rPr>
          <w:sz w:val="24"/>
          <w:szCs w:val="24"/>
          <w:u w:val="single"/>
        </w:rPr>
        <w:t xml:space="preserve">Primary </w:t>
      </w:r>
      <w:r w:rsidR="000924BF">
        <w:rPr>
          <w:sz w:val="24"/>
          <w:szCs w:val="24"/>
          <w:u w:val="single"/>
        </w:rPr>
        <w:t xml:space="preserve">Apex </w:t>
      </w:r>
      <w:r>
        <w:rPr>
          <w:sz w:val="24"/>
          <w:szCs w:val="24"/>
          <w:u w:val="single"/>
        </w:rPr>
        <w:t>Finding</w:t>
      </w:r>
    </w:p>
    <w:p w14:paraId="2D620C9C" w14:textId="77777777" w:rsidR="00293138" w:rsidRPr="00B4770F" w:rsidRDefault="00B4770F" w:rsidP="00B4770F">
      <w:pPr>
        <w:ind w:left="720"/>
        <w:rPr>
          <w:sz w:val="24"/>
          <w:szCs w:val="24"/>
        </w:rPr>
      </w:pPr>
      <w:r>
        <w:rPr>
          <w:sz w:val="24"/>
          <w:szCs w:val="24"/>
        </w:rPr>
        <w:t>“</w:t>
      </w:r>
    </w:p>
    <w:p w14:paraId="258A758B" w14:textId="77777777" w:rsidR="00293138" w:rsidRPr="00B4770F" w:rsidRDefault="00293138" w:rsidP="00B4770F">
      <w:pPr>
        <w:jc w:val="center"/>
        <w:rPr>
          <w:sz w:val="24"/>
          <w:szCs w:val="24"/>
        </w:rPr>
      </w:pPr>
      <w:r>
        <w:rPr>
          <w:noProof/>
        </w:rPr>
        <w:drawing>
          <wp:inline distT="0" distB="0" distL="0" distR="0" wp14:anchorId="4629B9CB" wp14:editId="49C98AB2">
            <wp:extent cx="4776526" cy="104818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8459" cy="1077134"/>
                    </a:xfrm>
                    <a:prstGeom prst="rect">
                      <a:avLst/>
                    </a:prstGeom>
                  </pic:spPr>
                </pic:pic>
              </a:graphicData>
            </a:graphic>
          </wp:inline>
        </w:drawing>
      </w:r>
      <w:r w:rsidR="00B4770F">
        <w:rPr>
          <w:sz w:val="24"/>
          <w:szCs w:val="24"/>
        </w:rPr>
        <w:t>”</w:t>
      </w:r>
    </w:p>
    <w:p w14:paraId="4BCC2A2A" w14:textId="77777777" w:rsidR="00B4770F" w:rsidRDefault="00B4770F" w:rsidP="00D5027D">
      <w:pPr>
        <w:rPr>
          <w:sz w:val="24"/>
          <w:szCs w:val="24"/>
        </w:rPr>
      </w:pPr>
      <w:r>
        <w:rPr>
          <w:sz w:val="24"/>
          <w:szCs w:val="24"/>
          <w:u w:val="single"/>
        </w:rPr>
        <w:t>My Conclusions</w:t>
      </w:r>
    </w:p>
    <w:p w14:paraId="727A70D6" w14:textId="77777777" w:rsidR="00B4770F" w:rsidRDefault="00B4770F" w:rsidP="00D5027D">
      <w:pPr>
        <w:rPr>
          <w:sz w:val="24"/>
          <w:szCs w:val="24"/>
        </w:rPr>
      </w:pPr>
    </w:p>
    <w:p w14:paraId="5E47AAF1" w14:textId="77777777" w:rsidR="000924BF" w:rsidRPr="005E1A8F" w:rsidRDefault="00B4770F" w:rsidP="008A2D8C">
      <w:pPr>
        <w:pStyle w:val="ListParagraph"/>
        <w:numPr>
          <w:ilvl w:val="0"/>
          <w:numId w:val="8"/>
        </w:numPr>
        <w:rPr>
          <w:sz w:val="24"/>
          <w:szCs w:val="24"/>
          <w:u w:val="single"/>
        </w:rPr>
      </w:pPr>
      <w:r w:rsidRPr="005E1A8F">
        <w:rPr>
          <w:sz w:val="24"/>
          <w:szCs w:val="24"/>
        </w:rPr>
        <w:t>Based on the September 10, 2020 report and additional ECSI site information, I concur with Apex</w:t>
      </w:r>
      <w:r w:rsidR="005E1A8F">
        <w:rPr>
          <w:sz w:val="24"/>
          <w:szCs w:val="24"/>
        </w:rPr>
        <w:t xml:space="preserve"> </w:t>
      </w:r>
      <w:r w:rsidRPr="005E1A8F">
        <w:rPr>
          <w:sz w:val="24"/>
          <w:szCs w:val="24"/>
        </w:rPr>
        <w:t xml:space="preserve">that the proposed infiltration of storm water at the Zenith Energy facility </w:t>
      </w:r>
      <w:r w:rsidR="005E1A8F" w:rsidRPr="005E1A8F">
        <w:rPr>
          <w:sz w:val="24"/>
          <w:szCs w:val="24"/>
        </w:rPr>
        <w:t xml:space="preserve">is </w:t>
      </w:r>
      <w:r w:rsidRPr="005E1A8F">
        <w:rPr>
          <w:sz w:val="24"/>
          <w:szCs w:val="24"/>
        </w:rPr>
        <w:t>unlikel</w:t>
      </w:r>
      <w:r w:rsidR="005E1A8F" w:rsidRPr="005E1A8F">
        <w:rPr>
          <w:sz w:val="24"/>
          <w:szCs w:val="24"/>
        </w:rPr>
        <w:t>y to</w:t>
      </w:r>
      <w:r w:rsidR="005E1A8F">
        <w:rPr>
          <w:sz w:val="24"/>
          <w:szCs w:val="24"/>
        </w:rPr>
        <w:t xml:space="preserve"> impact groundwater quality and therefore is an acceptable method of storm water management.  If new information becomes available or future hazardous substance releases occur, this conclusion will need to be revisited. </w:t>
      </w:r>
    </w:p>
    <w:p w14:paraId="7E75BA49" w14:textId="77777777" w:rsidR="005E1A8F" w:rsidRDefault="005E1A8F" w:rsidP="005E1A8F">
      <w:pPr>
        <w:rPr>
          <w:sz w:val="24"/>
          <w:szCs w:val="24"/>
          <w:u w:val="single"/>
        </w:rPr>
      </w:pPr>
    </w:p>
    <w:p w14:paraId="05788174" w14:textId="77777777" w:rsidR="005E1A8F" w:rsidRDefault="005E1A8F" w:rsidP="005E1A8F">
      <w:pPr>
        <w:rPr>
          <w:sz w:val="24"/>
          <w:szCs w:val="24"/>
          <w:u w:val="single"/>
        </w:rPr>
      </w:pPr>
      <w:r>
        <w:rPr>
          <w:sz w:val="24"/>
          <w:szCs w:val="24"/>
          <w:u w:val="single"/>
        </w:rPr>
        <w:t>Recommendations</w:t>
      </w:r>
    </w:p>
    <w:p w14:paraId="7B0AE739" w14:textId="77777777" w:rsidR="005E1A8F" w:rsidRDefault="005E1A8F" w:rsidP="005E1A8F">
      <w:pPr>
        <w:rPr>
          <w:sz w:val="24"/>
          <w:szCs w:val="24"/>
          <w:u w:val="single"/>
        </w:rPr>
      </w:pPr>
    </w:p>
    <w:p w14:paraId="6C557CBA" w14:textId="77777777" w:rsidR="005E1A8F" w:rsidRDefault="005E1A8F" w:rsidP="005E1A8F">
      <w:pPr>
        <w:pStyle w:val="ListParagraph"/>
        <w:numPr>
          <w:ilvl w:val="0"/>
          <w:numId w:val="8"/>
        </w:numPr>
        <w:rPr>
          <w:sz w:val="24"/>
          <w:szCs w:val="24"/>
        </w:rPr>
      </w:pPr>
      <w:r w:rsidRPr="005E1A8F">
        <w:rPr>
          <w:sz w:val="24"/>
          <w:szCs w:val="24"/>
        </w:rPr>
        <w:t>Continue to monitor storm water quality</w:t>
      </w:r>
      <w:r w:rsidR="00FA22BE">
        <w:rPr>
          <w:sz w:val="24"/>
          <w:szCs w:val="24"/>
        </w:rPr>
        <w:t xml:space="preserve"> on a routine basis.</w:t>
      </w:r>
    </w:p>
    <w:p w14:paraId="269ED1B3" w14:textId="77777777" w:rsidR="005E1A8F" w:rsidRDefault="005E1A8F" w:rsidP="005E1A8F">
      <w:pPr>
        <w:pStyle w:val="ListParagraph"/>
        <w:numPr>
          <w:ilvl w:val="0"/>
          <w:numId w:val="8"/>
        </w:numPr>
        <w:rPr>
          <w:sz w:val="24"/>
          <w:szCs w:val="24"/>
        </w:rPr>
      </w:pPr>
      <w:r>
        <w:rPr>
          <w:sz w:val="24"/>
          <w:szCs w:val="24"/>
        </w:rPr>
        <w:t xml:space="preserve">Establish limits for TPH in storm water discharged to the basins that are protective of groundwater.  </w:t>
      </w:r>
      <w:r w:rsidR="00FA22BE">
        <w:rPr>
          <w:sz w:val="24"/>
          <w:szCs w:val="24"/>
        </w:rPr>
        <w:t xml:space="preserve">Note: </w:t>
      </w:r>
      <w:r>
        <w:rPr>
          <w:sz w:val="24"/>
          <w:szCs w:val="24"/>
        </w:rPr>
        <w:t xml:space="preserve">The </w:t>
      </w:r>
      <w:r w:rsidR="00FA22BE">
        <w:rPr>
          <w:sz w:val="24"/>
          <w:szCs w:val="24"/>
        </w:rPr>
        <w:t xml:space="preserve">City of Portland’s </w:t>
      </w:r>
      <w:r>
        <w:rPr>
          <w:sz w:val="24"/>
          <w:szCs w:val="24"/>
        </w:rPr>
        <w:t xml:space="preserve">100 ppm sanitary sewer limit </w:t>
      </w:r>
      <w:r w:rsidR="00FA22BE">
        <w:rPr>
          <w:sz w:val="24"/>
          <w:szCs w:val="24"/>
        </w:rPr>
        <w:t>discussed in the report is not applicable to this discharge.</w:t>
      </w:r>
    </w:p>
    <w:p w14:paraId="35DF89AF" w14:textId="77777777" w:rsidR="00FA22BE" w:rsidRDefault="00FA22BE" w:rsidP="005E1A8F">
      <w:pPr>
        <w:pStyle w:val="ListParagraph"/>
        <w:numPr>
          <w:ilvl w:val="0"/>
          <w:numId w:val="8"/>
        </w:numPr>
        <w:rPr>
          <w:sz w:val="24"/>
          <w:szCs w:val="24"/>
        </w:rPr>
      </w:pPr>
      <w:r>
        <w:rPr>
          <w:sz w:val="24"/>
          <w:szCs w:val="24"/>
        </w:rPr>
        <w:t>Require notification if their free-product releases to the infiltration basins that exceed spill notification requirements.</w:t>
      </w:r>
    </w:p>
    <w:p w14:paraId="5BB1C741" w14:textId="77777777" w:rsidR="00FA22BE" w:rsidRDefault="00FA22BE" w:rsidP="005E1A8F">
      <w:pPr>
        <w:pStyle w:val="ListParagraph"/>
        <w:numPr>
          <w:ilvl w:val="0"/>
          <w:numId w:val="8"/>
        </w:numPr>
        <w:rPr>
          <w:sz w:val="24"/>
          <w:szCs w:val="24"/>
        </w:rPr>
      </w:pPr>
      <w:r>
        <w:rPr>
          <w:sz w:val="24"/>
          <w:szCs w:val="24"/>
        </w:rPr>
        <w:t>Provide a copy of this memo to Zenith Energy and the City of Portland BES.</w:t>
      </w:r>
    </w:p>
    <w:p w14:paraId="4E35E9CB" w14:textId="77777777" w:rsidR="005E1A8F" w:rsidRPr="005E1A8F" w:rsidRDefault="005E1A8F" w:rsidP="00FA22BE">
      <w:pPr>
        <w:pStyle w:val="ListParagraph"/>
        <w:rPr>
          <w:sz w:val="24"/>
          <w:szCs w:val="24"/>
        </w:rPr>
      </w:pPr>
    </w:p>
    <w:p w14:paraId="05570124" w14:textId="77777777" w:rsidR="005E1A8F" w:rsidRDefault="005E1A8F" w:rsidP="005E1A8F">
      <w:pPr>
        <w:rPr>
          <w:sz w:val="24"/>
          <w:szCs w:val="24"/>
          <w:u w:val="single"/>
        </w:rPr>
      </w:pPr>
    </w:p>
    <w:p w14:paraId="75D3873C" w14:textId="77777777" w:rsidR="005E1A8F" w:rsidRPr="005E1A8F" w:rsidRDefault="005E1A8F" w:rsidP="005E1A8F">
      <w:pPr>
        <w:rPr>
          <w:sz w:val="24"/>
          <w:szCs w:val="24"/>
          <w:u w:val="single"/>
        </w:rPr>
      </w:pPr>
    </w:p>
    <w:p w14:paraId="4EF7FBBC" w14:textId="77777777" w:rsidR="000924BF" w:rsidRPr="00D5027D" w:rsidRDefault="000924BF" w:rsidP="00D5027D">
      <w:pPr>
        <w:rPr>
          <w:sz w:val="24"/>
          <w:szCs w:val="24"/>
          <w:u w:val="single"/>
        </w:rPr>
      </w:pPr>
    </w:p>
    <w:p w14:paraId="1A814DB7" w14:textId="77777777" w:rsidR="00D5027D" w:rsidRPr="00D5027D" w:rsidRDefault="00D5027D" w:rsidP="00D5027D">
      <w:pPr>
        <w:pStyle w:val="ListParagraph"/>
        <w:rPr>
          <w:sz w:val="24"/>
          <w:szCs w:val="24"/>
          <w:u w:val="single"/>
        </w:rPr>
      </w:pPr>
    </w:p>
    <w:p w14:paraId="6D8F26F7" w14:textId="77777777" w:rsidR="00D5027D" w:rsidRDefault="00D5027D" w:rsidP="00D5027D">
      <w:pPr>
        <w:rPr>
          <w:sz w:val="24"/>
          <w:szCs w:val="24"/>
        </w:rPr>
      </w:pPr>
    </w:p>
    <w:p w14:paraId="27D6C87E" w14:textId="77777777" w:rsidR="00D5027D" w:rsidRPr="00D5027D" w:rsidRDefault="00D5027D" w:rsidP="00D5027D">
      <w:pPr>
        <w:rPr>
          <w:sz w:val="24"/>
          <w:szCs w:val="24"/>
          <w:u w:val="single"/>
        </w:rPr>
      </w:pPr>
      <w:r w:rsidRPr="00D5027D">
        <w:rPr>
          <w:sz w:val="24"/>
          <w:szCs w:val="24"/>
        </w:rPr>
        <w:t xml:space="preserve"> </w:t>
      </w:r>
    </w:p>
    <w:p w14:paraId="75D65FDD" w14:textId="77777777" w:rsidR="00D5027D" w:rsidRDefault="00D5027D" w:rsidP="00D5027D">
      <w:pPr>
        <w:ind w:left="360"/>
        <w:rPr>
          <w:sz w:val="24"/>
          <w:szCs w:val="24"/>
          <w:u w:val="single"/>
        </w:rPr>
      </w:pPr>
    </w:p>
    <w:p w14:paraId="3C28962D" w14:textId="77777777" w:rsidR="00D5027D" w:rsidRPr="00D5027D" w:rsidRDefault="00D5027D" w:rsidP="00D5027D">
      <w:pPr>
        <w:ind w:left="720"/>
        <w:rPr>
          <w:sz w:val="24"/>
          <w:szCs w:val="24"/>
          <w:u w:val="single"/>
        </w:rPr>
      </w:pPr>
    </w:p>
    <w:p w14:paraId="7C15FD9B" w14:textId="77777777" w:rsidR="00D742B3" w:rsidRDefault="00D742B3" w:rsidP="00D742B3">
      <w:pPr>
        <w:pStyle w:val="ListParagraph"/>
        <w:rPr>
          <w:sz w:val="24"/>
          <w:szCs w:val="24"/>
        </w:rPr>
      </w:pPr>
    </w:p>
    <w:p w14:paraId="72AF2B87" w14:textId="77777777" w:rsidR="00D742B3" w:rsidRPr="00D742B3" w:rsidRDefault="00D742B3" w:rsidP="00D742B3">
      <w:pPr>
        <w:pStyle w:val="ListParagraph"/>
        <w:rPr>
          <w:sz w:val="24"/>
          <w:szCs w:val="24"/>
          <w:u w:val="single"/>
        </w:rPr>
      </w:pPr>
    </w:p>
    <w:p w14:paraId="4525BC93" w14:textId="77777777" w:rsidR="00D742B3" w:rsidRDefault="00D742B3" w:rsidP="00D742B3">
      <w:pPr>
        <w:ind w:left="720"/>
        <w:rPr>
          <w:sz w:val="24"/>
          <w:szCs w:val="24"/>
          <w:u w:val="single"/>
        </w:rPr>
      </w:pPr>
    </w:p>
    <w:p w14:paraId="53C027D8" w14:textId="77777777" w:rsidR="00D742B3" w:rsidRPr="00D742B3" w:rsidRDefault="00D742B3" w:rsidP="00D742B3">
      <w:pPr>
        <w:rPr>
          <w:sz w:val="24"/>
          <w:szCs w:val="24"/>
        </w:rPr>
      </w:pPr>
    </w:p>
    <w:p w14:paraId="0DC57E83" w14:textId="77777777" w:rsidR="00D742B3" w:rsidRPr="00D742B3" w:rsidRDefault="00D742B3" w:rsidP="00D742B3">
      <w:pPr>
        <w:ind w:left="360"/>
        <w:rPr>
          <w:sz w:val="24"/>
          <w:szCs w:val="24"/>
          <w:u w:val="single"/>
        </w:rPr>
      </w:pPr>
    </w:p>
    <w:p w14:paraId="6C93106C" w14:textId="77777777" w:rsidR="00D742B3" w:rsidRPr="00D742B3" w:rsidRDefault="00D742B3" w:rsidP="00D742B3">
      <w:pPr>
        <w:pStyle w:val="ListParagraph"/>
        <w:ind w:left="1440"/>
        <w:rPr>
          <w:sz w:val="24"/>
          <w:szCs w:val="24"/>
          <w:u w:val="single"/>
        </w:rPr>
      </w:pPr>
    </w:p>
    <w:p w14:paraId="60E9FF36" w14:textId="77777777" w:rsidR="00F1557D" w:rsidRDefault="00F1557D" w:rsidP="001D683E">
      <w:pPr>
        <w:rPr>
          <w:sz w:val="24"/>
          <w:szCs w:val="24"/>
        </w:rPr>
      </w:pPr>
    </w:p>
    <w:p w14:paraId="0BF09DC0" w14:textId="77777777" w:rsidR="00B911C8" w:rsidRDefault="00B911C8" w:rsidP="001D683E">
      <w:pPr>
        <w:rPr>
          <w:sz w:val="24"/>
          <w:szCs w:val="24"/>
        </w:rPr>
      </w:pPr>
    </w:p>
    <w:p w14:paraId="28E08E24" w14:textId="77777777" w:rsidR="00C10848" w:rsidRPr="001D683E" w:rsidRDefault="00C10848" w:rsidP="001D683E">
      <w:r>
        <w:rPr>
          <w:sz w:val="24"/>
          <w:szCs w:val="24"/>
        </w:rPr>
        <w:tab/>
      </w:r>
    </w:p>
    <w:p w14:paraId="49B9C82E" w14:textId="77777777" w:rsidR="00B32565" w:rsidRDefault="00B32565">
      <w:pPr>
        <w:tabs>
          <w:tab w:val="left" w:pos="1440"/>
          <w:tab w:val="right" w:pos="9360"/>
        </w:tabs>
      </w:pPr>
    </w:p>
    <w:sectPr w:rsidR="00B32565" w:rsidSect="00762A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421B" w14:textId="77777777" w:rsidR="00E718A8" w:rsidRDefault="00E718A8">
      <w:r>
        <w:separator/>
      </w:r>
    </w:p>
  </w:endnote>
  <w:endnote w:type="continuationSeparator" w:id="0">
    <w:p w14:paraId="135A6B4C" w14:textId="77777777" w:rsidR="00E718A8" w:rsidRDefault="00E7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46C" w14:textId="77777777" w:rsidR="00707B80" w:rsidRDefault="00E718A8">
    <w:pPr>
      <w:pStyle w:val="Footer"/>
      <w:jc w:val="center"/>
    </w:pPr>
    <w:r>
      <w:fldChar w:fldCharType="begin"/>
    </w:r>
    <w:r>
      <w:instrText xml:space="preserve"> PAGE   \* MERGEFORMAT </w:instrText>
    </w:r>
    <w:r>
      <w:fldChar w:fldCharType="separate"/>
    </w:r>
    <w:r w:rsidR="00867097">
      <w:rPr>
        <w:noProof/>
      </w:rPr>
      <w:t>4</w:t>
    </w:r>
    <w:r>
      <w:rPr>
        <w:noProof/>
      </w:rPr>
      <w:fldChar w:fldCharType="end"/>
    </w:r>
  </w:p>
  <w:p w14:paraId="60F72C06" w14:textId="77777777" w:rsidR="00707B80" w:rsidRDefault="00707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7925" w14:textId="77777777" w:rsidR="00E718A8" w:rsidRDefault="00E718A8">
      <w:r>
        <w:separator/>
      </w:r>
    </w:p>
  </w:footnote>
  <w:footnote w:type="continuationSeparator" w:id="0">
    <w:p w14:paraId="2CF89D7F" w14:textId="77777777" w:rsidR="00E718A8" w:rsidRDefault="00E7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97D1F"/>
    <w:multiLevelType w:val="hybridMultilevel"/>
    <w:tmpl w:val="CED458A6"/>
    <w:lvl w:ilvl="0" w:tplc="04090011">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E4738"/>
    <w:multiLevelType w:val="hybridMultilevel"/>
    <w:tmpl w:val="1C84636E"/>
    <w:lvl w:ilvl="0" w:tplc="04090011">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207AE"/>
    <w:multiLevelType w:val="hybridMultilevel"/>
    <w:tmpl w:val="C3A2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63C22"/>
    <w:multiLevelType w:val="hybridMultilevel"/>
    <w:tmpl w:val="D21061E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91375"/>
    <w:multiLevelType w:val="hybridMultilevel"/>
    <w:tmpl w:val="B97662EA"/>
    <w:lvl w:ilvl="0" w:tplc="04090011">
      <w:start w:val="2"/>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64432"/>
    <w:multiLevelType w:val="hybridMultilevel"/>
    <w:tmpl w:val="D932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D79CD"/>
    <w:multiLevelType w:val="hybridMultilevel"/>
    <w:tmpl w:val="0AC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47F73"/>
    <w:multiLevelType w:val="hybridMultilevel"/>
    <w:tmpl w:val="89B8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693743">
    <w:abstractNumId w:val="2"/>
  </w:num>
  <w:num w:numId="2" w16cid:durableId="330110904">
    <w:abstractNumId w:val="5"/>
  </w:num>
  <w:num w:numId="3" w16cid:durableId="1983921589">
    <w:abstractNumId w:val="3"/>
  </w:num>
  <w:num w:numId="4" w16cid:durableId="312031076">
    <w:abstractNumId w:val="6"/>
  </w:num>
  <w:num w:numId="5" w16cid:durableId="350186374">
    <w:abstractNumId w:val="0"/>
  </w:num>
  <w:num w:numId="6" w16cid:durableId="1296137589">
    <w:abstractNumId w:val="1"/>
  </w:num>
  <w:num w:numId="7" w16cid:durableId="747531896">
    <w:abstractNumId w:val="4"/>
  </w:num>
  <w:num w:numId="8" w16cid:durableId="193254407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53"/>
    <w:rsid w:val="000629A0"/>
    <w:rsid w:val="000924BF"/>
    <w:rsid w:val="000A7FC5"/>
    <w:rsid w:val="000B10B8"/>
    <w:rsid w:val="000B338B"/>
    <w:rsid w:val="00104526"/>
    <w:rsid w:val="001127D6"/>
    <w:rsid w:val="00144FB3"/>
    <w:rsid w:val="00157E30"/>
    <w:rsid w:val="001C4C11"/>
    <w:rsid w:val="001D683E"/>
    <w:rsid w:val="001F3B7A"/>
    <w:rsid w:val="00202CAC"/>
    <w:rsid w:val="00257452"/>
    <w:rsid w:val="00293138"/>
    <w:rsid w:val="002B1CF7"/>
    <w:rsid w:val="00335432"/>
    <w:rsid w:val="003356D7"/>
    <w:rsid w:val="00373DB3"/>
    <w:rsid w:val="00374E09"/>
    <w:rsid w:val="00410626"/>
    <w:rsid w:val="0044586B"/>
    <w:rsid w:val="004517A5"/>
    <w:rsid w:val="004C06F2"/>
    <w:rsid w:val="004C7E64"/>
    <w:rsid w:val="005025FA"/>
    <w:rsid w:val="0053581E"/>
    <w:rsid w:val="005B11D9"/>
    <w:rsid w:val="005D3544"/>
    <w:rsid w:val="005E1A8F"/>
    <w:rsid w:val="00644F91"/>
    <w:rsid w:val="00647DB7"/>
    <w:rsid w:val="006F6605"/>
    <w:rsid w:val="00707B80"/>
    <w:rsid w:val="00762A53"/>
    <w:rsid w:val="00770FDF"/>
    <w:rsid w:val="00781BF5"/>
    <w:rsid w:val="007A0E6C"/>
    <w:rsid w:val="007C44C7"/>
    <w:rsid w:val="007D76C1"/>
    <w:rsid w:val="007E00A3"/>
    <w:rsid w:val="00821710"/>
    <w:rsid w:val="00822B2B"/>
    <w:rsid w:val="0085372F"/>
    <w:rsid w:val="00867097"/>
    <w:rsid w:val="00867B16"/>
    <w:rsid w:val="00943636"/>
    <w:rsid w:val="00944E22"/>
    <w:rsid w:val="00946014"/>
    <w:rsid w:val="00966095"/>
    <w:rsid w:val="009B42F6"/>
    <w:rsid w:val="009E12AB"/>
    <w:rsid w:val="009F0476"/>
    <w:rsid w:val="00A630ED"/>
    <w:rsid w:val="00A92457"/>
    <w:rsid w:val="00AA233C"/>
    <w:rsid w:val="00AD35AD"/>
    <w:rsid w:val="00AE7F01"/>
    <w:rsid w:val="00B07223"/>
    <w:rsid w:val="00B32565"/>
    <w:rsid w:val="00B4770F"/>
    <w:rsid w:val="00B726C7"/>
    <w:rsid w:val="00B73059"/>
    <w:rsid w:val="00B911C8"/>
    <w:rsid w:val="00BA03BA"/>
    <w:rsid w:val="00C10848"/>
    <w:rsid w:val="00C304C3"/>
    <w:rsid w:val="00CF356A"/>
    <w:rsid w:val="00CF7CEE"/>
    <w:rsid w:val="00D5027D"/>
    <w:rsid w:val="00D60E40"/>
    <w:rsid w:val="00D742B3"/>
    <w:rsid w:val="00D74C63"/>
    <w:rsid w:val="00DB1BC3"/>
    <w:rsid w:val="00DF6494"/>
    <w:rsid w:val="00E526B1"/>
    <w:rsid w:val="00E718A8"/>
    <w:rsid w:val="00E85AB0"/>
    <w:rsid w:val="00E87EA0"/>
    <w:rsid w:val="00F1557D"/>
    <w:rsid w:val="00F23FE5"/>
    <w:rsid w:val="00F33517"/>
    <w:rsid w:val="00FA22BE"/>
    <w:rsid w:val="00FC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56F931"/>
  <w15:docId w15:val="{C701CF62-6EEE-4787-BF50-CCDB513A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53"/>
  </w:style>
  <w:style w:type="paragraph" w:styleId="Heading1">
    <w:name w:val="heading 1"/>
    <w:basedOn w:val="HeadingBase"/>
    <w:next w:val="BodyText"/>
    <w:qFormat/>
    <w:rsid w:val="00762A53"/>
    <w:pPr>
      <w:outlineLvl w:val="0"/>
    </w:pPr>
  </w:style>
  <w:style w:type="paragraph" w:styleId="Heading2">
    <w:name w:val="heading 2"/>
    <w:basedOn w:val="HeadingBase"/>
    <w:next w:val="BodyText"/>
    <w:qFormat/>
    <w:rsid w:val="00762A53"/>
    <w:pPr>
      <w:spacing w:before="160"/>
      <w:outlineLvl w:val="1"/>
    </w:pPr>
    <w:rPr>
      <w:i/>
      <w:sz w:val="28"/>
    </w:rPr>
  </w:style>
  <w:style w:type="paragraph" w:styleId="Heading3">
    <w:name w:val="heading 3"/>
    <w:basedOn w:val="HeadingBase"/>
    <w:next w:val="BodyText"/>
    <w:qFormat/>
    <w:rsid w:val="00762A53"/>
    <w:pPr>
      <w:spacing w:before="120" w:after="80"/>
      <w:outlineLvl w:val="2"/>
    </w:pPr>
    <w:rPr>
      <w:rFonts w:ascii="Times New Roman" w:hAnsi="Times New Roman"/>
      <w:sz w:val="24"/>
    </w:rPr>
  </w:style>
  <w:style w:type="paragraph" w:styleId="Heading4">
    <w:name w:val="heading 4"/>
    <w:basedOn w:val="HeadingBase"/>
    <w:next w:val="BodyText"/>
    <w:qFormat/>
    <w:rsid w:val="00762A53"/>
    <w:pPr>
      <w:spacing w:before="120" w:after="80"/>
      <w:outlineLvl w:val="3"/>
    </w:pPr>
    <w:rPr>
      <w:rFonts w:ascii="Times New Roman" w:hAnsi="Times New Roman"/>
      <w:i/>
      <w:sz w:val="24"/>
    </w:rPr>
  </w:style>
  <w:style w:type="paragraph" w:styleId="Heading5">
    <w:name w:val="heading 5"/>
    <w:basedOn w:val="HeadingBase"/>
    <w:next w:val="BodyText"/>
    <w:qFormat/>
    <w:rsid w:val="00762A53"/>
    <w:pPr>
      <w:spacing w:before="120" w:after="80"/>
      <w:outlineLvl w:val="4"/>
    </w:pPr>
    <w:rPr>
      <w:sz w:val="20"/>
    </w:rPr>
  </w:style>
  <w:style w:type="paragraph" w:styleId="Heading6">
    <w:name w:val="heading 6"/>
    <w:basedOn w:val="HeadingBase"/>
    <w:next w:val="BodyText"/>
    <w:qFormat/>
    <w:rsid w:val="00762A53"/>
    <w:pPr>
      <w:spacing w:before="120" w:after="80"/>
      <w:outlineLvl w:val="5"/>
    </w:pPr>
    <w:rPr>
      <w:i/>
      <w:sz w:val="20"/>
    </w:rPr>
  </w:style>
  <w:style w:type="paragraph" w:styleId="Heading7">
    <w:name w:val="heading 7"/>
    <w:basedOn w:val="HeadingBase"/>
    <w:next w:val="BodyText"/>
    <w:qFormat/>
    <w:rsid w:val="00762A53"/>
    <w:pPr>
      <w:spacing w:before="80" w:after="60"/>
      <w:outlineLvl w:val="6"/>
    </w:pPr>
    <w:rPr>
      <w:rFonts w:ascii="Times New Roman" w:hAnsi="Times New Roman"/>
      <w:sz w:val="20"/>
    </w:rPr>
  </w:style>
  <w:style w:type="paragraph" w:styleId="Heading8">
    <w:name w:val="heading 8"/>
    <w:basedOn w:val="HeadingBase"/>
    <w:next w:val="BodyText"/>
    <w:qFormat/>
    <w:rsid w:val="00762A53"/>
    <w:pPr>
      <w:spacing w:before="80" w:after="60"/>
      <w:outlineLvl w:val="7"/>
    </w:pPr>
    <w:rPr>
      <w:rFonts w:ascii="Times New Roman" w:hAnsi="Times New Roman"/>
      <w:i/>
      <w:sz w:val="20"/>
    </w:rPr>
  </w:style>
  <w:style w:type="paragraph" w:styleId="Heading9">
    <w:name w:val="heading 9"/>
    <w:basedOn w:val="HeadingBase"/>
    <w:next w:val="BodyText"/>
    <w:qFormat/>
    <w:rsid w:val="00762A53"/>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62A53"/>
    <w:rPr>
      <w:rFonts w:ascii="Times New Roman" w:hAnsi="Times New Roman"/>
      <w:color w:val="FF0000"/>
      <w:sz w:val="16"/>
    </w:rPr>
  </w:style>
  <w:style w:type="paragraph" w:styleId="Header">
    <w:name w:val="header"/>
    <w:basedOn w:val="Normal"/>
    <w:rsid w:val="00762A53"/>
    <w:pPr>
      <w:tabs>
        <w:tab w:val="center" w:pos="4320"/>
        <w:tab w:val="right" w:pos="8640"/>
      </w:tabs>
    </w:pPr>
  </w:style>
  <w:style w:type="paragraph" w:customStyle="1" w:styleId="HeadingBase">
    <w:name w:val="Heading Base"/>
    <w:basedOn w:val="Normal"/>
    <w:next w:val="BodyText"/>
    <w:rsid w:val="00762A53"/>
    <w:pPr>
      <w:keepNext/>
      <w:keepLines/>
      <w:spacing w:before="240" w:after="120"/>
    </w:pPr>
    <w:rPr>
      <w:rFonts w:ascii="Arial" w:hAnsi="Arial"/>
      <w:b/>
      <w:kern w:val="28"/>
      <w:sz w:val="36"/>
    </w:rPr>
  </w:style>
  <w:style w:type="paragraph" w:customStyle="1" w:styleId="font12">
    <w:name w:val="font12"/>
    <w:basedOn w:val="Normal"/>
    <w:rsid w:val="00762A53"/>
    <w:rPr>
      <w:sz w:val="24"/>
    </w:rPr>
  </w:style>
  <w:style w:type="paragraph" w:styleId="BodyText">
    <w:name w:val="Body Text"/>
    <w:basedOn w:val="Normal"/>
    <w:rsid w:val="00762A53"/>
    <w:pPr>
      <w:spacing w:after="160"/>
    </w:pPr>
  </w:style>
  <w:style w:type="paragraph" w:customStyle="1" w:styleId="FootnoteBase">
    <w:name w:val="Footnote Base"/>
    <w:basedOn w:val="Normal"/>
    <w:rsid w:val="00762A53"/>
    <w:pPr>
      <w:tabs>
        <w:tab w:val="left" w:pos="187"/>
      </w:tabs>
      <w:spacing w:line="220" w:lineRule="exact"/>
      <w:ind w:left="187" w:hanging="187"/>
    </w:pPr>
    <w:rPr>
      <w:sz w:val="18"/>
    </w:rPr>
  </w:style>
  <w:style w:type="paragraph" w:styleId="List">
    <w:name w:val="List"/>
    <w:basedOn w:val="BodyText"/>
    <w:rsid w:val="00762A53"/>
    <w:pPr>
      <w:tabs>
        <w:tab w:val="left" w:pos="720"/>
      </w:tabs>
      <w:spacing w:after="80"/>
      <w:ind w:left="720" w:hanging="360"/>
    </w:pPr>
  </w:style>
  <w:style w:type="paragraph" w:customStyle="1" w:styleId="BlockQuotation">
    <w:name w:val="Block Quotation"/>
    <w:basedOn w:val="BodyText"/>
    <w:rsid w:val="00762A53"/>
    <w:pPr>
      <w:keepLines/>
      <w:ind w:left="720" w:right="720"/>
    </w:pPr>
    <w:rPr>
      <w:i/>
    </w:rPr>
  </w:style>
  <w:style w:type="paragraph" w:customStyle="1" w:styleId="BodyTextKeep">
    <w:name w:val="Body Text Keep"/>
    <w:basedOn w:val="BodyText"/>
    <w:rsid w:val="00762A53"/>
    <w:pPr>
      <w:keepNext/>
    </w:pPr>
  </w:style>
  <w:style w:type="paragraph" w:styleId="Caption">
    <w:name w:val="caption"/>
    <w:basedOn w:val="Picture"/>
    <w:next w:val="BodyText"/>
    <w:qFormat/>
    <w:rsid w:val="00762A53"/>
    <w:pPr>
      <w:keepNext w:val="0"/>
      <w:spacing w:before="120"/>
    </w:pPr>
    <w:rPr>
      <w:i/>
      <w:sz w:val="18"/>
    </w:rPr>
  </w:style>
  <w:style w:type="paragraph" w:customStyle="1" w:styleId="Picture">
    <w:name w:val="Picture"/>
    <w:basedOn w:val="BodyText"/>
    <w:next w:val="Caption"/>
    <w:rsid w:val="00762A53"/>
    <w:pPr>
      <w:keepNext/>
    </w:pPr>
  </w:style>
  <w:style w:type="paragraph" w:customStyle="1" w:styleId="MessageHeaderLast">
    <w:name w:val="Message Header Last"/>
    <w:basedOn w:val="MessageHeader"/>
    <w:next w:val="BodyText"/>
    <w:rsid w:val="00762A53"/>
    <w:pPr>
      <w:spacing w:after="360"/>
    </w:pPr>
  </w:style>
  <w:style w:type="paragraph" w:styleId="MessageHeader">
    <w:name w:val="Message Header"/>
    <w:basedOn w:val="BodyText"/>
    <w:rsid w:val="00762A53"/>
    <w:pPr>
      <w:keepLines/>
      <w:tabs>
        <w:tab w:val="left" w:pos="720"/>
      </w:tabs>
      <w:spacing w:after="240"/>
      <w:ind w:left="1080" w:right="2880" w:hanging="1080"/>
    </w:pPr>
    <w:rPr>
      <w:rFonts w:ascii="Arial" w:hAnsi="Arial"/>
    </w:rPr>
  </w:style>
  <w:style w:type="character" w:styleId="EndnoteReference">
    <w:name w:val="endnote reference"/>
    <w:semiHidden/>
    <w:rsid w:val="00762A53"/>
    <w:rPr>
      <w:vertAlign w:val="superscript"/>
    </w:rPr>
  </w:style>
  <w:style w:type="paragraph" w:styleId="EndnoteText">
    <w:name w:val="endnote text"/>
    <w:basedOn w:val="FootnoteBase"/>
    <w:semiHidden/>
    <w:rsid w:val="00762A53"/>
    <w:pPr>
      <w:spacing w:after="120"/>
    </w:pPr>
  </w:style>
  <w:style w:type="paragraph" w:styleId="Footer">
    <w:name w:val="footer"/>
    <w:basedOn w:val="HeaderBase"/>
    <w:link w:val="FooterChar"/>
    <w:uiPriority w:val="99"/>
    <w:rsid w:val="00762A53"/>
  </w:style>
  <w:style w:type="paragraph" w:customStyle="1" w:styleId="HeaderBase">
    <w:name w:val="Header Base"/>
    <w:basedOn w:val="Normal"/>
    <w:rsid w:val="00762A53"/>
    <w:pPr>
      <w:keepLines/>
      <w:tabs>
        <w:tab w:val="center" w:pos="4320"/>
        <w:tab w:val="right" w:pos="8640"/>
      </w:tabs>
    </w:pPr>
  </w:style>
  <w:style w:type="paragraph" w:styleId="FootnoteText">
    <w:name w:val="footnote text"/>
    <w:basedOn w:val="FootnoteBase"/>
    <w:semiHidden/>
    <w:rsid w:val="00762A53"/>
    <w:pPr>
      <w:spacing w:after="120"/>
    </w:pPr>
  </w:style>
  <w:style w:type="character" w:styleId="FootnoteReference">
    <w:name w:val="footnote reference"/>
    <w:semiHidden/>
    <w:rsid w:val="00762A53"/>
    <w:rPr>
      <w:vertAlign w:val="superscript"/>
    </w:rPr>
  </w:style>
  <w:style w:type="character" w:customStyle="1" w:styleId="Lead-inEmphasis">
    <w:name w:val="Lead-in Emphasis"/>
    <w:rsid w:val="00762A53"/>
    <w:rPr>
      <w:b/>
      <w:i/>
    </w:rPr>
  </w:style>
  <w:style w:type="character" w:styleId="LineNumber">
    <w:name w:val="line number"/>
    <w:rsid w:val="00762A53"/>
    <w:rPr>
      <w:rFonts w:ascii="Arial" w:hAnsi="Arial"/>
      <w:sz w:val="18"/>
    </w:rPr>
  </w:style>
  <w:style w:type="paragraph" w:styleId="ListBullet">
    <w:name w:val="List Bullet"/>
    <w:basedOn w:val="List"/>
    <w:rsid w:val="00762A53"/>
    <w:pPr>
      <w:tabs>
        <w:tab w:val="clear" w:pos="720"/>
      </w:tabs>
      <w:spacing w:after="160"/>
    </w:pPr>
  </w:style>
  <w:style w:type="paragraph" w:styleId="ListNumber">
    <w:name w:val="List Number"/>
    <w:basedOn w:val="List"/>
    <w:rsid w:val="00762A53"/>
    <w:pPr>
      <w:tabs>
        <w:tab w:val="clear" w:pos="720"/>
      </w:tabs>
      <w:spacing w:after="160"/>
    </w:pPr>
  </w:style>
  <w:style w:type="paragraph" w:styleId="MacroText">
    <w:name w:val="macro"/>
    <w:basedOn w:val="BodyText"/>
    <w:semiHidden/>
    <w:rsid w:val="00762A53"/>
    <w:pPr>
      <w:spacing w:after="120"/>
    </w:pPr>
    <w:rPr>
      <w:rFonts w:ascii="Courier New" w:hAnsi="Courier New"/>
    </w:rPr>
  </w:style>
  <w:style w:type="character" w:styleId="PageNumber">
    <w:name w:val="page number"/>
    <w:rsid w:val="00762A53"/>
    <w:rPr>
      <w:b/>
    </w:rPr>
  </w:style>
  <w:style w:type="character" w:customStyle="1" w:styleId="Superscript">
    <w:name w:val="Superscript"/>
    <w:rsid w:val="00762A53"/>
    <w:rPr>
      <w:vertAlign w:val="superscript"/>
    </w:rPr>
  </w:style>
  <w:style w:type="paragraph" w:customStyle="1" w:styleId="AttentionLine">
    <w:name w:val="Attention Line"/>
    <w:basedOn w:val="BodyText"/>
    <w:next w:val="Salutation"/>
    <w:rsid w:val="00762A53"/>
    <w:pPr>
      <w:spacing w:before="160" w:after="0"/>
    </w:pPr>
    <w:rPr>
      <w:b/>
      <w:i/>
    </w:rPr>
  </w:style>
  <w:style w:type="paragraph" w:customStyle="1" w:styleId="SubjectLine">
    <w:name w:val="Subject Line"/>
    <w:basedOn w:val="BodyText"/>
    <w:next w:val="BodyText"/>
    <w:rsid w:val="00762A53"/>
    <w:rPr>
      <w:i/>
      <w:u w:val="single"/>
    </w:rPr>
  </w:style>
  <w:style w:type="paragraph" w:customStyle="1" w:styleId="FooterFirst">
    <w:name w:val="Footer First"/>
    <w:basedOn w:val="Footer"/>
    <w:rsid w:val="00762A53"/>
    <w:pPr>
      <w:tabs>
        <w:tab w:val="clear" w:pos="8640"/>
      </w:tabs>
      <w:jc w:val="center"/>
    </w:pPr>
  </w:style>
  <w:style w:type="paragraph" w:customStyle="1" w:styleId="FooterEven">
    <w:name w:val="Footer Even"/>
    <w:basedOn w:val="Footer"/>
    <w:rsid w:val="00762A53"/>
  </w:style>
  <w:style w:type="paragraph" w:customStyle="1" w:styleId="FooterOdd">
    <w:name w:val="Footer Odd"/>
    <w:basedOn w:val="Footer"/>
    <w:rsid w:val="00762A53"/>
    <w:pPr>
      <w:tabs>
        <w:tab w:val="right" w:pos="0"/>
      </w:tabs>
      <w:jc w:val="right"/>
    </w:pPr>
  </w:style>
  <w:style w:type="paragraph" w:customStyle="1" w:styleId="HeaderFirst">
    <w:name w:val="Header First"/>
    <w:basedOn w:val="Normal"/>
    <w:rsid w:val="00762A53"/>
    <w:pPr>
      <w:keepLines/>
      <w:tabs>
        <w:tab w:val="center" w:pos="4320"/>
      </w:tabs>
      <w:jc w:val="center"/>
    </w:pPr>
  </w:style>
  <w:style w:type="paragraph" w:customStyle="1" w:styleId="HeaderEven">
    <w:name w:val="Header Even"/>
    <w:basedOn w:val="Normal"/>
    <w:rsid w:val="00762A53"/>
    <w:pPr>
      <w:keepLines/>
      <w:tabs>
        <w:tab w:val="center" w:pos="4320"/>
        <w:tab w:val="right" w:pos="8640"/>
      </w:tabs>
    </w:pPr>
  </w:style>
  <w:style w:type="paragraph" w:customStyle="1" w:styleId="HeaderOdd">
    <w:name w:val="Header Odd"/>
    <w:basedOn w:val="Normal"/>
    <w:rsid w:val="00762A53"/>
    <w:pPr>
      <w:keepLines/>
      <w:tabs>
        <w:tab w:val="right" w:pos="0"/>
        <w:tab w:val="center" w:pos="4320"/>
        <w:tab w:val="right" w:pos="8640"/>
      </w:tabs>
      <w:jc w:val="right"/>
    </w:pPr>
  </w:style>
  <w:style w:type="paragraph" w:customStyle="1" w:styleId="BlockQuotationFirst">
    <w:name w:val="Block Quotation First"/>
    <w:basedOn w:val="BlockQuotation"/>
    <w:next w:val="BlockQuotation"/>
    <w:rsid w:val="00762A53"/>
    <w:pPr>
      <w:spacing w:before="120"/>
    </w:pPr>
  </w:style>
  <w:style w:type="paragraph" w:customStyle="1" w:styleId="BlockQuotationLast">
    <w:name w:val="Block Quotation Last"/>
    <w:basedOn w:val="BlockQuotation"/>
    <w:next w:val="BodyText"/>
    <w:rsid w:val="00762A53"/>
    <w:pPr>
      <w:spacing w:after="240"/>
    </w:pPr>
  </w:style>
  <w:style w:type="paragraph" w:customStyle="1" w:styleId="ListBulletFirst">
    <w:name w:val="List Bullet First"/>
    <w:basedOn w:val="ListBullet"/>
    <w:next w:val="ListBullet"/>
    <w:rsid w:val="00762A53"/>
    <w:pPr>
      <w:spacing w:before="80"/>
    </w:pPr>
  </w:style>
  <w:style w:type="paragraph" w:customStyle="1" w:styleId="ListBulletLast">
    <w:name w:val="List Bullet Last"/>
    <w:basedOn w:val="ListBullet"/>
    <w:next w:val="BodyText"/>
    <w:rsid w:val="00762A53"/>
    <w:pPr>
      <w:spacing w:after="240"/>
    </w:pPr>
  </w:style>
  <w:style w:type="paragraph" w:customStyle="1" w:styleId="ListNumberFirst">
    <w:name w:val="List Number First"/>
    <w:basedOn w:val="ListNumber"/>
    <w:next w:val="ListNumber"/>
    <w:rsid w:val="00762A53"/>
    <w:pPr>
      <w:spacing w:before="80"/>
    </w:pPr>
  </w:style>
  <w:style w:type="paragraph" w:customStyle="1" w:styleId="ListNumberLast">
    <w:name w:val="List Number Last"/>
    <w:basedOn w:val="ListNumber"/>
    <w:next w:val="BodyText"/>
    <w:rsid w:val="00762A53"/>
    <w:pPr>
      <w:spacing w:after="240"/>
    </w:pPr>
  </w:style>
  <w:style w:type="paragraph" w:customStyle="1" w:styleId="ListFirst">
    <w:name w:val="List First"/>
    <w:basedOn w:val="List"/>
    <w:next w:val="List"/>
    <w:rsid w:val="00762A53"/>
    <w:pPr>
      <w:spacing w:before="80"/>
    </w:pPr>
  </w:style>
  <w:style w:type="paragraph" w:customStyle="1" w:styleId="ListLast">
    <w:name w:val="List Last"/>
    <w:basedOn w:val="List"/>
    <w:next w:val="BodyText"/>
    <w:rsid w:val="00762A53"/>
    <w:pPr>
      <w:spacing w:after="240"/>
    </w:pPr>
  </w:style>
  <w:style w:type="paragraph" w:customStyle="1" w:styleId="DocumentLabel">
    <w:name w:val="Document Label"/>
    <w:basedOn w:val="HeadingBase"/>
    <w:rsid w:val="00762A53"/>
    <w:pPr>
      <w:spacing w:after="360"/>
    </w:pPr>
    <w:rPr>
      <w:rFonts w:ascii="Times New Roman" w:hAnsi="Times New Roman"/>
    </w:rPr>
  </w:style>
  <w:style w:type="paragraph" w:styleId="Subtitle">
    <w:name w:val="Subtitle"/>
    <w:basedOn w:val="Title"/>
    <w:next w:val="BodyText"/>
    <w:qFormat/>
    <w:rsid w:val="00762A53"/>
    <w:pPr>
      <w:spacing w:before="0" w:after="240"/>
    </w:pPr>
    <w:rPr>
      <w:b w:val="0"/>
      <w:i/>
      <w:sz w:val="28"/>
    </w:rPr>
  </w:style>
  <w:style w:type="character" w:customStyle="1" w:styleId="MessageHeaderLabel">
    <w:name w:val="Message Header Label"/>
    <w:rsid w:val="00762A53"/>
    <w:rPr>
      <w:rFonts w:ascii="Arial" w:hAnsi="Arial"/>
      <w:b/>
      <w:caps/>
      <w:sz w:val="18"/>
    </w:rPr>
  </w:style>
  <w:style w:type="paragraph" w:styleId="List2">
    <w:name w:val="List 2"/>
    <w:basedOn w:val="List"/>
    <w:rsid w:val="00762A53"/>
    <w:pPr>
      <w:tabs>
        <w:tab w:val="clear" w:pos="720"/>
        <w:tab w:val="left" w:pos="1080"/>
      </w:tabs>
      <w:ind w:left="1080"/>
    </w:pPr>
  </w:style>
  <w:style w:type="paragraph" w:styleId="List3">
    <w:name w:val="List 3"/>
    <w:basedOn w:val="List"/>
    <w:rsid w:val="00762A53"/>
    <w:pPr>
      <w:tabs>
        <w:tab w:val="clear" w:pos="720"/>
        <w:tab w:val="left" w:pos="1440"/>
      </w:tabs>
      <w:ind w:left="1440"/>
    </w:pPr>
  </w:style>
  <w:style w:type="paragraph" w:styleId="List4">
    <w:name w:val="List 4"/>
    <w:basedOn w:val="List"/>
    <w:rsid w:val="00762A53"/>
    <w:pPr>
      <w:tabs>
        <w:tab w:val="clear" w:pos="720"/>
        <w:tab w:val="left" w:pos="1800"/>
      </w:tabs>
      <w:ind w:left="1800"/>
    </w:pPr>
  </w:style>
  <w:style w:type="paragraph" w:styleId="List5">
    <w:name w:val="List 5"/>
    <w:basedOn w:val="List"/>
    <w:rsid w:val="00762A53"/>
    <w:pPr>
      <w:tabs>
        <w:tab w:val="clear" w:pos="720"/>
        <w:tab w:val="left" w:pos="2160"/>
      </w:tabs>
      <w:ind w:left="2160"/>
    </w:pPr>
  </w:style>
  <w:style w:type="paragraph" w:styleId="ListBullet2">
    <w:name w:val="List Bullet 2"/>
    <w:basedOn w:val="ListBullet"/>
    <w:rsid w:val="00762A53"/>
    <w:pPr>
      <w:ind w:left="1080"/>
    </w:pPr>
  </w:style>
  <w:style w:type="paragraph" w:styleId="ListBullet3">
    <w:name w:val="List Bullet 3"/>
    <w:basedOn w:val="ListBullet"/>
    <w:rsid w:val="00762A53"/>
    <w:pPr>
      <w:ind w:left="1440"/>
    </w:pPr>
  </w:style>
  <w:style w:type="paragraph" w:styleId="ListBullet4">
    <w:name w:val="List Bullet 4"/>
    <w:basedOn w:val="ListBullet"/>
    <w:rsid w:val="00762A53"/>
    <w:pPr>
      <w:ind w:left="1800"/>
    </w:pPr>
  </w:style>
  <w:style w:type="paragraph" w:styleId="ListBullet5">
    <w:name w:val="List Bullet 5"/>
    <w:basedOn w:val="ListBullet"/>
    <w:rsid w:val="00762A53"/>
    <w:pPr>
      <w:ind w:left="2160"/>
    </w:pPr>
  </w:style>
  <w:style w:type="paragraph" w:styleId="ListNumber2">
    <w:name w:val="List Number 2"/>
    <w:basedOn w:val="ListNumber"/>
    <w:rsid w:val="00762A53"/>
    <w:pPr>
      <w:ind w:left="1080"/>
    </w:pPr>
  </w:style>
  <w:style w:type="paragraph" w:styleId="ListNumber3">
    <w:name w:val="List Number 3"/>
    <w:basedOn w:val="ListNumber"/>
    <w:rsid w:val="00762A53"/>
    <w:pPr>
      <w:ind w:left="1440"/>
    </w:pPr>
  </w:style>
  <w:style w:type="paragraph" w:styleId="ListNumber4">
    <w:name w:val="List Number 4"/>
    <w:basedOn w:val="ListNumber"/>
    <w:rsid w:val="00762A53"/>
    <w:pPr>
      <w:ind w:left="1800"/>
    </w:pPr>
  </w:style>
  <w:style w:type="paragraph" w:styleId="ListNumber5">
    <w:name w:val="List Number 5"/>
    <w:basedOn w:val="ListNumber"/>
    <w:rsid w:val="00762A53"/>
    <w:pPr>
      <w:ind w:left="2160"/>
    </w:pPr>
  </w:style>
  <w:style w:type="paragraph" w:styleId="BodyTextIndent">
    <w:name w:val="Body Text Indent"/>
    <w:basedOn w:val="BodyText"/>
    <w:rsid w:val="00762A53"/>
    <w:pPr>
      <w:ind w:left="360"/>
    </w:pPr>
  </w:style>
  <w:style w:type="character" w:styleId="Emphasis">
    <w:name w:val="Emphasis"/>
    <w:qFormat/>
    <w:rsid w:val="00762A53"/>
    <w:rPr>
      <w:i/>
    </w:rPr>
  </w:style>
  <w:style w:type="paragraph" w:styleId="CommentText">
    <w:name w:val="annotation text"/>
    <w:basedOn w:val="FootnoteBase"/>
    <w:semiHidden/>
    <w:rsid w:val="00762A53"/>
    <w:pPr>
      <w:spacing w:after="120"/>
    </w:pPr>
    <w:rPr>
      <w:sz w:val="20"/>
    </w:rPr>
  </w:style>
  <w:style w:type="paragraph" w:customStyle="1" w:styleId="MessageHeaderFirst">
    <w:name w:val="Message Header First"/>
    <w:basedOn w:val="MessageHeader"/>
    <w:next w:val="MessageHeader"/>
    <w:rsid w:val="00762A53"/>
    <w:pPr>
      <w:spacing w:before="120"/>
    </w:pPr>
  </w:style>
  <w:style w:type="paragraph" w:styleId="ListContinue">
    <w:name w:val="List Continue"/>
    <w:basedOn w:val="List"/>
    <w:rsid w:val="00762A53"/>
    <w:pPr>
      <w:tabs>
        <w:tab w:val="clear" w:pos="720"/>
      </w:tabs>
      <w:spacing w:after="160"/>
    </w:pPr>
  </w:style>
  <w:style w:type="paragraph" w:styleId="ListContinue2">
    <w:name w:val="List Continue 2"/>
    <w:basedOn w:val="ListContinue"/>
    <w:rsid w:val="00762A53"/>
    <w:pPr>
      <w:ind w:left="1080"/>
    </w:pPr>
  </w:style>
  <w:style w:type="paragraph" w:styleId="ListContinue3">
    <w:name w:val="List Continue 3"/>
    <w:basedOn w:val="ListContinue"/>
    <w:rsid w:val="00762A53"/>
    <w:pPr>
      <w:ind w:left="1440"/>
    </w:pPr>
  </w:style>
  <w:style w:type="paragraph" w:styleId="ListContinue5">
    <w:name w:val="List Continue 5"/>
    <w:basedOn w:val="ListContinue"/>
    <w:rsid w:val="00762A53"/>
    <w:pPr>
      <w:ind w:left="2160"/>
    </w:pPr>
  </w:style>
  <w:style w:type="paragraph" w:styleId="ListContinue4">
    <w:name w:val="List Continue 4"/>
    <w:basedOn w:val="ListContinue"/>
    <w:rsid w:val="00762A53"/>
    <w:pPr>
      <w:ind w:left="1800"/>
    </w:pPr>
  </w:style>
  <w:style w:type="paragraph" w:styleId="Title">
    <w:name w:val="Title"/>
    <w:basedOn w:val="HeadingBase"/>
    <w:qFormat/>
    <w:rsid w:val="00762A53"/>
    <w:pPr>
      <w:spacing w:before="360" w:after="160"/>
      <w:jc w:val="center"/>
    </w:pPr>
    <w:rPr>
      <w:sz w:val="40"/>
    </w:rPr>
  </w:style>
  <w:style w:type="paragraph" w:customStyle="1" w:styleId="Address">
    <w:name w:val="Address"/>
    <w:basedOn w:val="BodyText"/>
    <w:rsid w:val="00762A53"/>
    <w:pPr>
      <w:keepLines/>
      <w:spacing w:after="0"/>
      <w:ind w:right="4320"/>
    </w:pPr>
  </w:style>
  <w:style w:type="paragraph" w:customStyle="1" w:styleId="CC">
    <w:name w:val="CC"/>
    <w:basedOn w:val="BodyText"/>
    <w:rsid w:val="00762A53"/>
    <w:pPr>
      <w:keepLines/>
      <w:ind w:left="360" w:hanging="360"/>
    </w:pPr>
  </w:style>
  <w:style w:type="paragraph" w:styleId="Closing">
    <w:name w:val="Closing"/>
    <w:basedOn w:val="BodyText"/>
    <w:rsid w:val="00762A53"/>
    <w:pPr>
      <w:keepNext/>
    </w:pPr>
  </w:style>
  <w:style w:type="paragraph" w:customStyle="1" w:styleId="CompanyName">
    <w:name w:val="Company Name"/>
    <w:basedOn w:val="BodyText"/>
    <w:next w:val="ReturnAddress"/>
    <w:rsid w:val="00762A53"/>
    <w:pPr>
      <w:spacing w:before="80" w:after="0"/>
    </w:pPr>
    <w:rPr>
      <w:b/>
    </w:rPr>
  </w:style>
  <w:style w:type="paragraph" w:styleId="Date">
    <w:name w:val="Date"/>
    <w:basedOn w:val="BodyText"/>
    <w:next w:val="InsideAddress"/>
    <w:rsid w:val="00762A53"/>
    <w:pPr>
      <w:spacing w:before="480"/>
    </w:pPr>
  </w:style>
  <w:style w:type="paragraph" w:customStyle="1" w:styleId="Enclosure">
    <w:name w:val="Enclosure"/>
    <w:basedOn w:val="BodyText"/>
    <w:next w:val="CC"/>
    <w:rsid w:val="00762A53"/>
    <w:pPr>
      <w:keepLines/>
    </w:pPr>
  </w:style>
  <w:style w:type="paragraph" w:styleId="EnvelopeAddress">
    <w:name w:val="envelope address"/>
    <w:basedOn w:val="Address"/>
    <w:rsid w:val="00762A53"/>
    <w:pPr>
      <w:ind w:left="3240" w:right="0"/>
    </w:pPr>
  </w:style>
  <w:style w:type="paragraph" w:styleId="EnvelopeReturn">
    <w:name w:val="envelope return"/>
    <w:basedOn w:val="Address"/>
    <w:rsid w:val="00762A53"/>
    <w:pPr>
      <w:ind w:right="5040"/>
    </w:pPr>
  </w:style>
  <w:style w:type="paragraph" w:customStyle="1" w:styleId="InsideAddress">
    <w:name w:val="Inside Address"/>
    <w:basedOn w:val="Address"/>
    <w:next w:val="AttentionLine"/>
    <w:rsid w:val="00762A53"/>
  </w:style>
  <w:style w:type="paragraph" w:customStyle="1" w:styleId="ReferenceInitials">
    <w:name w:val="Reference Initials"/>
    <w:basedOn w:val="BodyText"/>
    <w:next w:val="Enclosure"/>
    <w:rsid w:val="00762A53"/>
    <w:pPr>
      <w:keepNext/>
      <w:keepLines/>
      <w:tabs>
        <w:tab w:val="left" w:pos="360"/>
      </w:tabs>
      <w:ind w:left="360" w:hanging="360"/>
    </w:pPr>
  </w:style>
  <w:style w:type="paragraph" w:customStyle="1" w:styleId="ReturnAddress">
    <w:name w:val="Return Address"/>
    <w:basedOn w:val="Address"/>
    <w:next w:val="Date"/>
    <w:rsid w:val="00762A53"/>
  </w:style>
  <w:style w:type="paragraph" w:styleId="Salutation">
    <w:name w:val="Salutation"/>
    <w:basedOn w:val="BodyText"/>
    <w:next w:val="SubjectLine"/>
    <w:rsid w:val="00762A53"/>
    <w:pPr>
      <w:spacing w:before="160"/>
    </w:pPr>
  </w:style>
  <w:style w:type="paragraph" w:styleId="Signature">
    <w:name w:val="Signature"/>
    <w:basedOn w:val="BodyText"/>
    <w:rsid w:val="00762A53"/>
    <w:pPr>
      <w:keepNext/>
      <w:spacing w:after="0"/>
    </w:pPr>
  </w:style>
  <w:style w:type="paragraph" w:customStyle="1" w:styleId="SignatureCompanyName">
    <w:name w:val="Signature Company Name"/>
    <w:basedOn w:val="Signature"/>
    <w:next w:val="SignatureName"/>
    <w:rsid w:val="00762A53"/>
    <w:pPr>
      <w:keepLines/>
      <w:spacing w:after="160"/>
    </w:pPr>
    <w:rPr>
      <w:b/>
    </w:rPr>
  </w:style>
  <w:style w:type="paragraph" w:customStyle="1" w:styleId="SignatureJobTitle">
    <w:name w:val="Signature Job Title"/>
    <w:basedOn w:val="Signature"/>
    <w:next w:val="ReferenceInitials"/>
    <w:rsid w:val="00762A53"/>
    <w:pPr>
      <w:spacing w:after="160"/>
    </w:pPr>
  </w:style>
  <w:style w:type="paragraph" w:customStyle="1" w:styleId="SignatureName">
    <w:name w:val="Signature Name"/>
    <w:basedOn w:val="Signature"/>
    <w:next w:val="SignatureJobTitle"/>
    <w:rsid w:val="00762A53"/>
    <w:pPr>
      <w:spacing w:before="720"/>
    </w:pPr>
  </w:style>
  <w:style w:type="paragraph" w:customStyle="1" w:styleId="B1">
    <w:name w:val="B1"/>
    <w:basedOn w:val="Normal"/>
    <w:rsid w:val="00762A53"/>
    <w:pPr>
      <w:suppressAutoHyphens/>
      <w:spacing w:after="240"/>
      <w:ind w:left="864" w:hanging="288"/>
      <w:jc w:val="both"/>
    </w:pPr>
    <w:rPr>
      <w:rFonts w:ascii="Courier New" w:hAnsi="Courier New"/>
      <w:sz w:val="24"/>
    </w:rPr>
  </w:style>
  <w:style w:type="paragraph" w:styleId="ListParagraph">
    <w:name w:val="List Paragraph"/>
    <w:basedOn w:val="Normal"/>
    <w:uiPriority w:val="34"/>
    <w:qFormat/>
    <w:rsid w:val="00762A53"/>
    <w:pPr>
      <w:ind w:left="720"/>
    </w:pPr>
  </w:style>
  <w:style w:type="character" w:customStyle="1" w:styleId="FooterChar">
    <w:name w:val="Footer Char"/>
    <w:basedOn w:val="DefaultParagraphFont"/>
    <w:link w:val="Footer"/>
    <w:uiPriority w:val="99"/>
    <w:rsid w:val="00762A53"/>
  </w:style>
  <w:style w:type="character" w:styleId="Hyperlink">
    <w:name w:val="Hyperlink"/>
    <w:basedOn w:val="DefaultParagraphFont"/>
    <w:uiPriority w:val="99"/>
    <w:rsid w:val="00762A53"/>
    <w:rPr>
      <w:color w:val="0000FF"/>
      <w:u w:val="single"/>
    </w:rPr>
  </w:style>
  <w:style w:type="paragraph" w:customStyle="1" w:styleId="CM244">
    <w:name w:val="CM244"/>
    <w:basedOn w:val="Normal"/>
    <w:next w:val="Normal"/>
    <w:uiPriority w:val="99"/>
    <w:rsid w:val="00762A53"/>
    <w:pPr>
      <w:autoSpaceDE w:val="0"/>
      <w:autoSpaceDN w:val="0"/>
      <w:adjustRightInd w:val="0"/>
    </w:pPr>
    <w:rPr>
      <w:sz w:val="24"/>
      <w:szCs w:val="24"/>
    </w:rPr>
  </w:style>
  <w:style w:type="paragraph" w:styleId="BalloonText">
    <w:name w:val="Balloon Text"/>
    <w:basedOn w:val="Normal"/>
    <w:link w:val="BalloonTextChar"/>
    <w:uiPriority w:val="99"/>
    <w:semiHidden/>
    <w:unhideWhenUsed/>
    <w:rsid w:val="00762A53"/>
    <w:rPr>
      <w:rFonts w:ascii="Tahoma" w:hAnsi="Tahoma" w:cs="Tahoma"/>
      <w:sz w:val="16"/>
      <w:szCs w:val="16"/>
    </w:rPr>
  </w:style>
  <w:style w:type="character" w:customStyle="1" w:styleId="BalloonTextChar">
    <w:name w:val="Balloon Text Char"/>
    <w:basedOn w:val="DefaultParagraphFont"/>
    <w:link w:val="BalloonText"/>
    <w:uiPriority w:val="99"/>
    <w:semiHidden/>
    <w:rsid w:val="00762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958</Words>
  <Characters>5639</Characters>
  <Application>Microsoft Office Word</Application>
  <DocSecurity>0</DocSecurity>
  <Lines>156</Lines>
  <Paragraphs>59</Paragraphs>
  <ScaleCrop>false</ScaleCrop>
  <HeadingPairs>
    <vt:vector size="2" baseType="variant">
      <vt:variant>
        <vt:lpstr>Title</vt:lpstr>
      </vt:variant>
      <vt:variant>
        <vt:i4>1</vt:i4>
      </vt:variant>
    </vt:vector>
  </HeadingPairs>
  <TitlesOfParts>
    <vt:vector size="1" baseType="lpstr">
      <vt:lpstr>State of Oregon</vt:lpstr>
    </vt:vector>
  </TitlesOfParts>
  <Company>State of Oregon</Company>
  <LinksUpToDate>false</LinksUpToDate>
  <CharactersWithSpaces>6538</CharactersWithSpaces>
  <SharedDoc>false</SharedDoc>
  <HLinks>
    <vt:vector size="6" baseType="variant">
      <vt:variant>
        <vt:i4>3342433</vt:i4>
      </vt:variant>
      <vt:variant>
        <vt:i4>0</vt:i4>
      </vt:variant>
      <vt:variant>
        <vt:i4>0</vt:i4>
      </vt:variant>
      <vt:variant>
        <vt:i4>5</vt:i4>
      </vt:variant>
      <vt:variant>
        <vt:lpwstr>http://www.env.gov.bc.ca/wat/wq/BCguidelines/manganese/manganese.html</vt:lpwstr>
      </vt:variant>
      <vt:variant>
        <vt:lpwstr>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Dept of Environmental Quality</dc:creator>
  <cp:lastModifiedBy>ORR Jim * DEQ</cp:lastModifiedBy>
  <cp:revision>2</cp:revision>
  <cp:lastPrinted>2013-02-12T21:51:00Z</cp:lastPrinted>
  <dcterms:created xsi:type="dcterms:W3CDTF">2025-02-03T17:42:00Z</dcterms:created>
  <dcterms:modified xsi:type="dcterms:W3CDTF">2025-02-03T17:42:00Z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5422874e94946154b473b9445c14e2e85d3fd7c608c080d7c8d9fd4df959e807</vt:lpwstr>
  </property>
  <property fmtid="{D5CDD505-2E9C-101B-9397-08002B2CF9AE}" pid="3" name="MSIP_Label_09b73270-2993-4076-be47-9c78f42a1e84_Enabled">
    <vt:lpwstr>true</vt:lpwstr>
  </property>
  <property fmtid="{D5CDD505-2E9C-101B-9397-08002B2CF9AE}" pid="4" name="MSIP_Label_09b73270-2993-4076-be47-9c78f42a1e84_SetDate">
    <vt:lpwstr>2025-02-03T17:42:54Z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a7e3dc92-f068-4fe4-9e4e-d255bc9c77cd</vt:lpwstr>
  </property>
  <property fmtid="{D5CDD505-2E9C-101B-9397-08002B2CF9AE}" pid="9" name="MSIP_Label_09b73270-2993-4076-be47-9c78f42a1e84_ContentBits">
    <vt:lpwstr>0</vt:lpwstr>
  </property>
</Properties>
</file>