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3462D" w14:textId="77777777" w:rsidR="00762A53" w:rsidRDefault="00D60E40">
      <w:pPr>
        <w:tabs>
          <w:tab w:val="left" w:pos="1440"/>
          <w:tab w:val="right" w:pos="9360"/>
        </w:tabs>
        <w:rPr>
          <w:sz w:val="28"/>
        </w:rPr>
      </w:pPr>
      <w:r>
        <w:rPr>
          <w:sz w:val="28"/>
        </w:rPr>
        <w:t xml:space="preserve">State of </w:t>
      </w:r>
      <w:smartTag w:uri="urn:schemas-microsoft-com:office:smarttags" w:element="place">
        <w:smartTag w:uri="urn:schemas-microsoft-com:office:smarttags" w:element="State">
          <w:r>
            <w:rPr>
              <w:sz w:val="28"/>
            </w:rPr>
            <w:t>Oregon</w:t>
          </w:r>
        </w:smartTag>
      </w:smartTag>
    </w:p>
    <w:p w14:paraId="63B7F9E6" w14:textId="77777777" w:rsidR="00762A53" w:rsidRDefault="00D60E40">
      <w:pPr>
        <w:tabs>
          <w:tab w:val="left" w:pos="1440"/>
          <w:tab w:val="right" w:pos="9360"/>
        </w:tabs>
        <w:rPr>
          <w:sz w:val="36"/>
        </w:rPr>
      </w:pPr>
      <w:r>
        <w:rPr>
          <w:sz w:val="36"/>
        </w:rPr>
        <w:t>Department of Environmental Quality</w:t>
      </w:r>
      <w:r>
        <w:rPr>
          <w:sz w:val="36"/>
        </w:rPr>
        <w:tab/>
        <w:t>Memorandum</w:t>
      </w:r>
    </w:p>
    <w:p w14:paraId="23FAC652" w14:textId="77777777" w:rsidR="00762A53" w:rsidRDefault="000B10B8">
      <w:pPr>
        <w:tabs>
          <w:tab w:val="left" w:pos="1440"/>
          <w:tab w:val="right" w:pos="9360"/>
        </w:tabs>
      </w:pPr>
      <w:r>
        <w:rPr>
          <w:noProof/>
        </w:rPr>
        <mc:AlternateContent>
          <mc:Choice Requires="wps">
            <w:drawing>
              <wp:anchor distT="0" distB="0" distL="114300" distR="114300" simplePos="0" relativeHeight="251657728" behindDoc="0" locked="0" layoutInCell="0" allowOverlap="1" wp14:anchorId="547658CF" wp14:editId="5B39F23C">
                <wp:simplePos x="0" y="0"/>
                <wp:positionH relativeFrom="margin">
                  <wp:posOffset>0</wp:posOffset>
                </wp:positionH>
                <wp:positionV relativeFrom="margin">
                  <wp:posOffset>548640</wp:posOffset>
                </wp:positionV>
                <wp:extent cx="5943600" cy="635"/>
                <wp:effectExtent l="19050" t="15240" r="1905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C7E5F" id="Line 2"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43.2pt" to="468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" o:allowincell="f" strokeweight="2pt">
                <v:stroke startarrowwidth="narrow" startarrowlength="short" endarrowwidth="narrow" endarrowlength="short"/>
                <w10:wrap anchorx="margin" anchory="margin"/>
              </v:line>
            </w:pict>
          </mc:Fallback>
        </mc:AlternateContent>
      </w:r>
    </w:p>
    <w:p w14:paraId="6697027E" w14:textId="11BFF75F" w:rsidR="00762A53" w:rsidRPr="00AA53AB" w:rsidRDefault="00D60E40">
      <w:pPr>
        <w:tabs>
          <w:tab w:val="left" w:pos="1440"/>
          <w:tab w:val="right" w:pos="9360"/>
        </w:tabs>
        <w:rPr>
          <w:sz w:val="24"/>
          <w:szCs w:val="24"/>
        </w:rPr>
      </w:pPr>
      <w:r>
        <w:rPr>
          <w:b/>
          <w:sz w:val="24"/>
        </w:rPr>
        <w:tab/>
      </w:r>
      <w:r>
        <w:rPr>
          <w:b/>
          <w:sz w:val="24"/>
        </w:rPr>
        <w:tab/>
      </w:r>
      <w:r w:rsidRPr="00AA53AB">
        <w:rPr>
          <w:b/>
          <w:sz w:val="24"/>
          <w:szCs w:val="24"/>
        </w:rPr>
        <w:t>Date:</w:t>
      </w:r>
      <w:r w:rsidR="003A5006" w:rsidRPr="00AA53AB">
        <w:rPr>
          <w:b/>
          <w:sz w:val="24"/>
          <w:szCs w:val="24"/>
        </w:rPr>
        <w:t xml:space="preserve"> January </w:t>
      </w:r>
      <w:r w:rsidR="004C328D">
        <w:rPr>
          <w:b/>
          <w:sz w:val="24"/>
          <w:szCs w:val="24"/>
        </w:rPr>
        <w:t>5</w:t>
      </w:r>
      <w:r w:rsidR="001D683E" w:rsidRPr="00AA53AB">
        <w:rPr>
          <w:b/>
          <w:sz w:val="24"/>
          <w:szCs w:val="24"/>
        </w:rPr>
        <w:t>, 2020</w:t>
      </w:r>
    </w:p>
    <w:p w14:paraId="4A477949" w14:textId="77777777" w:rsidR="00762A53" w:rsidRPr="00AA53AB" w:rsidRDefault="00762A53">
      <w:pPr>
        <w:tabs>
          <w:tab w:val="left" w:pos="1440"/>
          <w:tab w:val="right" w:pos="9360"/>
        </w:tabs>
        <w:rPr>
          <w:b/>
          <w:sz w:val="24"/>
          <w:szCs w:val="24"/>
        </w:rPr>
      </w:pPr>
    </w:p>
    <w:p w14:paraId="3304B35F" w14:textId="77777777" w:rsidR="00762A53" w:rsidRPr="00AA53AB" w:rsidRDefault="00D60E40">
      <w:pPr>
        <w:tabs>
          <w:tab w:val="left" w:pos="1440"/>
          <w:tab w:val="right" w:pos="9360"/>
        </w:tabs>
        <w:rPr>
          <w:b/>
          <w:sz w:val="24"/>
          <w:szCs w:val="24"/>
        </w:rPr>
      </w:pPr>
      <w:r w:rsidRPr="00AA53AB">
        <w:rPr>
          <w:b/>
          <w:sz w:val="24"/>
          <w:szCs w:val="24"/>
        </w:rPr>
        <w:t xml:space="preserve">To:  </w:t>
      </w:r>
      <w:r w:rsidRPr="00AA53AB">
        <w:rPr>
          <w:b/>
          <w:sz w:val="24"/>
          <w:szCs w:val="24"/>
        </w:rPr>
        <w:tab/>
      </w:r>
      <w:r w:rsidR="001D683E" w:rsidRPr="00AA53AB">
        <w:rPr>
          <w:b/>
          <w:sz w:val="24"/>
          <w:szCs w:val="24"/>
        </w:rPr>
        <w:t>Jim Orr</w:t>
      </w:r>
    </w:p>
    <w:p w14:paraId="566212C9" w14:textId="77777777" w:rsidR="00762A53" w:rsidRPr="00AA53AB" w:rsidRDefault="00D60E40">
      <w:pPr>
        <w:tabs>
          <w:tab w:val="left" w:pos="1440"/>
          <w:tab w:val="right" w:pos="9360"/>
        </w:tabs>
        <w:rPr>
          <w:b/>
          <w:sz w:val="24"/>
          <w:szCs w:val="24"/>
        </w:rPr>
      </w:pPr>
      <w:r w:rsidRPr="00AA53AB">
        <w:rPr>
          <w:b/>
          <w:sz w:val="24"/>
          <w:szCs w:val="24"/>
        </w:rPr>
        <w:tab/>
        <w:t>Project Manager</w:t>
      </w:r>
      <w:r w:rsidR="001D683E" w:rsidRPr="00AA53AB">
        <w:rPr>
          <w:b/>
          <w:sz w:val="24"/>
          <w:szCs w:val="24"/>
        </w:rPr>
        <w:t>, NWR Cleanup Program</w:t>
      </w:r>
    </w:p>
    <w:p w14:paraId="0B77899B" w14:textId="77777777" w:rsidR="00762A53" w:rsidRPr="00AA53AB" w:rsidRDefault="00762A53">
      <w:pPr>
        <w:tabs>
          <w:tab w:val="left" w:pos="1440"/>
          <w:tab w:val="right" w:pos="9360"/>
        </w:tabs>
        <w:rPr>
          <w:sz w:val="24"/>
          <w:szCs w:val="24"/>
        </w:rPr>
      </w:pPr>
    </w:p>
    <w:p w14:paraId="03E6B7F5" w14:textId="77777777" w:rsidR="00762A53" w:rsidRPr="00AA53AB" w:rsidRDefault="00D60E40">
      <w:pPr>
        <w:tabs>
          <w:tab w:val="left" w:pos="1440"/>
          <w:tab w:val="right" w:pos="9360"/>
        </w:tabs>
        <w:rPr>
          <w:b/>
          <w:sz w:val="24"/>
          <w:szCs w:val="24"/>
        </w:rPr>
      </w:pPr>
      <w:r w:rsidRPr="00AA53AB">
        <w:rPr>
          <w:b/>
          <w:sz w:val="24"/>
          <w:szCs w:val="24"/>
        </w:rPr>
        <w:t>From:</w:t>
      </w:r>
      <w:r w:rsidRPr="00AA53AB">
        <w:rPr>
          <w:b/>
          <w:sz w:val="24"/>
          <w:szCs w:val="24"/>
        </w:rPr>
        <w:tab/>
        <w:t>Henning Larsen, R.G.</w:t>
      </w:r>
    </w:p>
    <w:p w14:paraId="452BF1C5" w14:textId="77777777" w:rsidR="001D683E" w:rsidRPr="00AA53AB" w:rsidRDefault="001D683E">
      <w:pPr>
        <w:tabs>
          <w:tab w:val="left" w:pos="1440"/>
          <w:tab w:val="right" w:pos="9360"/>
        </w:tabs>
        <w:rPr>
          <w:b/>
          <w:sz w:val="24"/>
          <w:szCs w:val="24"/>
        </w:rPr>
      </w:pPr>
      <w:r w:rsidRPr="00AA53AB">
        <w:rPr>
          <w:b/>
          <w:sz w:val="24"/>
          <w:szCs w:val="24"/>
        </w:rPr>
        <w:tab/>
        <w:t>Senior Hydrogeologist</w:t>
      </w:r>
    </w:p>
    <w:p w14:paraId="41E6DC25" w14:textId="77777777" w:rsidR="00762A53" w:rsidRPr="00AA53AB" w:rsidRDefault="00D60E40">
      <w:pPr>
        <w:tabs>
          <w:tab w:val="left" w:pos="1440"/>
          <w:tab w:val="right" w:pos="9360"/>
        </w:tabs>
        <w:rPr>
          <w:b/>
          <w:sz w:val="24"/>
          <w:szCs w:val="24"/>
        </w:rPr>
      </w:pPr>
      <w:r w:rsidRPr="00AA53AB">
        <w:rPr>
          <w:b/>
          <w:sz w:val="24"/>
          <w:szCs w:val="24"/>
        </w:rPr>
        <w:tab/>
      </w:r>
      <w:r w:rsidRPr="00AA53AB">
        <w:rPr>
          <w:b/>
          <w:sz w:val="24"/>
          <w:szCs w:val="24"/>
        </w:rPr>
        <w:tab/>
      </w:r>
    </w:p>
    <w:p w14:paraId="50985F84" w14:textId="77777777" w:rsidR="00762A53" w:rsidRPr="00AA53AB" w:rsidRDefault="00F33517">
      <w:pPr>
        <w:tabs>
          <w:tab w:val="left" w:pos="1440"/>
          <w:tab w:val="right" w:pos="9360"/>
        </w:tabs>
        <w:rPr>
          <w:b/>
          <w:sz w:val="24"/>
          <w:szCs w:val="24"/>
        </w:rPr>
      </w:pPr>
      <w:r w:rsidRPr="00AA53AB">
        <w:rPr>
          <w:b/>
          <w:sz w:val="24"/>
          <w:szCs w:val="24"/>
        </w:rPr>
        <w:t>Subject:</w:t>
      </w:r>
      <w:r w:rsidRPr="00AA53AB">
        <w:rPr>
          <w:b/>
          <w:sz w:val="24"/>
          <w:szCs w:val="24"/>
        </w:rPr>
        <w:tab/>
      </w:r>
      <w:r w:rsidR="001D683E" w:rsidRPr="00AA53AB">
        <w:rPr>
          <w:b/>
          <w:sz w:val="24"/>
          <w:szCs w:val="24"/>
        </w:rPr>
        <w:t>Zenith Energy – Proposed Storm Water Infiltration System</w:t>
      </w:r>
      <w:r w:rsidR="00D60E40" w:rsidRPr="00AA53AB">
        <w:rPr>
          <w:b/>
          <w:sz w:val="24"/>
          <w:szCs w:val="24"/>
        </w:rPr>
        <w:t xml:space="preserve"> </w:t>
      </w:r>
    </w:p>
    <w:p w14:paraId="00953043" w14:textId="77777777" w:rsidR="00762A53" w:rsidRPr="00AA53AB" w:rsidRDefault="00D60E40">
      <w:pPr>
        <w:tabs>
          <w:tab w:val="left" w:pos="1440"/>
          <w:tab w:val="right" w:pos="9360"/>
        </w:tabs>
        <w:rPr>
          <w:sz w:val="24"/>
          <w:szCs w:val="24"/>
        </w:rPr>
      </w:pPr>
      <w:r w:rsidRPr="00AA53AB">
        <w:rPr>
          <w:b/>
          <w:sz w:val="24"/>
          <w:szCs w:val="24"/>
        </w:rPr>
        <w:tab/>
      </w:r>
      <w:r w:rsidR="00944E22" w:rsidRPr="00AA53AB">
        <w:rPr>
          <w:sz w:val="24"/>
          <w:szCs w:val="24"/>
        </w:rPr>
        <w:t>5501 NW Front Avenue, Portland, Oregon 97201</w:t>
      </w:r>
    </w:p>
    <w:p w14:paraId="76691DA1" w14:textId="77777777" w:rsidR="00762A53" w:rsidRPr="00AA53AB" w:rsidRDefault="00762A53">
      <w:pPr>
        <w:tabs>
          <w:tab w:val="left" w:pos="1440"/>
          <w:tab w:val="right" w:pos="9360"/>
        </w:tabs>
        <w:rPr>
          <w:b/>
          <w:sz w:val="24"/>
          <w:szCs w:val="24"/>
        </w:rPr>
      </w:pPr>
    </w:p>
    <w:p w14:paraId="39A29889" w14:textId="0C81A226" w:rsidR="00F1557D" w:rsidRPr="00AA53AB" w:rsidRDefault="00BE2D7B" w:rsidP="001D683E">
      <w:pPr>
        <w:rPr>
          <w:sz w:val="24"/>
          <w:szCs w:val="24"/>
        </w:rPr>
      </w:pPr>
      <w:r w:rsidRPr="00AA53AB">
        <w:rPr>
          <w:sz w:val="24"/>
          <w:szCs w:val="24"/>
        </w:rPr>
        <w:t xml:space="preserve">I </w:t>
      </w:r>
      <w:r w:rsidR="00F11153" w:rsidRPr="00AA53AB">
        <w:rPr>
          <w:sz w:val="24"/>
          <w:szCs w:val="24"/>
        </w:rPr>
        <w:t>issued a technical memorandum dated October 14, 2020</w:t>
      </w:r>
      <w:r w:rsidR="003553AC">
        <w:rPr>
          <w:sz w:val="24"/>
          <w:szCs w:val="24"/>
        </w:rPr>
        <w:t>,</w:t>
      </w:r>
      <w:r w:rsidR="00F11153" w:rsidRPr="00AA53AB">
        <w:rPr>
          <w:sz w:val="24"/>
          <w:szCs w:val="24"/>
        </w:rPr>
        <w:t xml:space="preserve"> regarding </w:t>
      </w:r>
      <w:r w:rsidR="00F26D43" w:rsidRPr="00AA53AB">
        <w:rPr>
          <w:sz w:val="24"/>
          <w:szCs w:val="24"/>
        </w:rPr>
        <w:t xml:space="preserve">a proposal to infiltrate </w:t>
      </w:r>
      <w:r w:rsidR="00F11153" w:rsidRPr="00AA53AB">
        <w:rPr>
          <w:sz w:val="24"/>
          <w:szCs w:val="24"/>
        </w:rPr>
        <w:t>sto</w:t>
      </w:r>
      <w:r w:rsidR="00F26D43" w:rsidRPr="00AA53AB">
        <w:rPr>
          <w:sz w:val="24"/>
          <w:szCs w:val="24"/>
        </w:rPr>
        <w:t>rm</w:t>
      </w:r>
      <w:r w:rsidRPr="00AA53AB">
        <w:rPr>
          <w:sz w:val="24"/>
          <w:szCs w:val="24"/>
        </w:rPr>
        <w:t xml:space="preserve">water at the Zenith Energy facility in northwest Portland. </w:t>
      </w:r>
      <w:r w:rsidR="00B9619A" w:rsidRPr="00AA53AB">
        <w:rPr>
          <w:sz w:val="24"/>
          <w:szCs w:val="24"/>
        </w:rPr>
        <w:t xml:space="preserve">In a December 16, 2020 email, Apex project engineer Sam Jackson clarified elements of the plan and provided </w:t>
      </w:r>
      <w:r w:rsidR="009A7337" w:rsidRPr="00AA53AB">
        <w:rPr>
          <w:sz w:val="24"/>
          <w:szCs w:val="24"/>
        </w:rPr>
        <w:t xml:space="preserve">new </w:t>
      </w:r>
      <w:r w:rsidRPr="00AA53AB">
        <w:rPr>
          <w:sz w:val="24"/>
          <w:szCs w:val="24"/>
        </w:rPr>
        <w:t xml:space="preserve">information </w:t>
      </w:r>
      <w:r w:rsidR="00B9619A" w:rsidRPr="00AA53AB">
        <w:rPr>
          <w:sz w:val="24"/>
          <w:szCs w:val="24"/>
        </w:rPr>
        <w:t>regarding the</w:t>
      </w:r>
      <w:r w:rsidR="009A7337" w:rsidRPr="00AA53AB">
        <w:rPr>
          <w:sz w:val="24"/>
          <w:szCs w:val="24"/>
        </w:rPr>
        <w:t xml:space="preserve"> source and </w:t>
      </w:r>
      <w:r w:rsidR="00B9619A" w:rsidRPr="00AA53AB">
        <w:rPr>
          <w:sz w:val="24"/>
          <w:szCs w:val="24"/>
        </w:rPr>
        <w:t>quality of stormwater</w:t>
      </w:r>
      <w:r w:rsidR="009A7337" w:rsidRPr="00AA53AB">
        <w:rPr>
          <w:sz w:val="24"/>
          <w:szCs w:val="24"/>
        </w:rPr>
        <w:t xml:space="preserve"> to be infiltrated</w:t>
      </w:r>
      <w:r w:rsidR="00B9619A" w:rsidRPr="00AA53AB">
        <w:rPr>
          <w:sz w:val="24"/>
          <w:szCs w:val="24"/>
        </w:rPr>
        <w:t xml:space="preserve">. </w:t>
      </w:r>
      <w:r w:rsidR="009A7337" w:rsidRPr="00AA53AB">
        <w:rPr>
          <w:sz w:val="24"/>
          <w:szCs w:val="24"/>
        </w:rPr>
        <w:t xml:space="preserve"> I have revised my October 14, 2020 memo to reflect the new information.  </w:t>
      </w:r>
      <w:r w:rsidR="00CE31B2" w:rsidRPr="00AA53AB">
        <w:rPr>
          <w:sz w:val="24"/>
          <w:szCs w:val="24"/>
        </w:rPr>
        <w:t>For future use and reference, please replace the Octob</w:t>
      </w:r>
      <w:r w:rsidR="00A14B09" w:rsidRPr="00AA53AB">
        <w:rPr>
          <w:sz w:val="24"/>
          <w:szCs w:val="24"/>
        </w:rPr>
        <w:t>e</w:t>
      </w:r>
      <w:r w:rsidR="00CE31B2" w:rsidRPr="00AA53AB">
        <w:rPr>
          <w:sz w:val="24"/>
          <w:szCs w:val="24"/>
        </w:rPr>
        <w:t>r 14, 2020 memo with this document.</w:t>
      </w:r>
    </w:p>
    <w:p w14:paraId="2DC28621" w14:textId="77777777" w:rsidR="00B9619A" w:rsidRPr="00AA53AB" w:rsidRDefault="00B9619A" w:rsidP="001D683E">
      <w:pPr>
        <w:rPr>
          <w:sz w:val="24"/>
          <w:szCs w:val="24"/>
        </w:rPr>
      </w:pPr>
    </w:p>
    <w:p w14:paraId="1AA068F9" w14:textId="77777777" w:rsidR="00E85AB0" w:rsidRPr="00AA53AB" w:rsidRDefault="00E85AB0" w:rsidP="001D683E">
      <w:pPr>
        <w:rPr>
          <w:b/>
          <w:sz w:val="24"/>
          <w:szCs w:val="24"/>
        </w:rPr>
      </w:pPr>
      <w:r w:rsidRPr="00AA53AB">
        <w:rPr>
          <w:b/>
          <w:sz w:val="24"/>
          <w:szCs w:val="24"/>
        </w:rPr>
        <w:t>Background</w:t>
      </w:r>
    </w:p>
    <w:p w14:paraId="16E7C8CA" w14:textId="77777777" w:rsidR="00E85AB0" w:rsidRPr="00AA53AB" w:rsidRDefault="00E85AB0" w:rsidP="001D683E">
      <w:pPr>
        <w:rPr>
          <w:b/>
          <w:sz w:val="24"/>
          <w:szCs w:val="24"/>
        </w:rPr>
      </w:pPr>
    </w:p>
    <w:p w14:paraId="550EA6ED" w14:textId="7F610A6C" w:rsidR="00EC2B94" w:rsidRPr="004C328D" w:rsidRDefault="00E85AB0" w:rsidP="001D683E">
      <w:pPr>
        <w:rPr>
          <w:sz w:val="24"/>
          <w:szCs w:val="24"/>
        </w:rPr>
      </w:pPr>
      <w:r w:rsidRPr="00AA53AB">
        <w:rPr>
          <w:sz w:val="24"/>
          <w:szCs w:val="24"/>
        </w:rPr>
        <w:t>Zenith Energy</w:t>
      </w:r>
      <w:r w:rsidR="00E526B1" w:rsidRPr="00AA53AB">
        <w:rPr>
          <w:sz w:val="24"/>
          <w:szCs w:val="24"/>
        </w:rPr>
        <w:t xml:space="preserve"> </w:t>
      </w:r>
      <w:r w:rsidR="00221E08" w:rsidRPr="00AA53AB">
        <w:rPr>
          <w:sz w:val="24"/>
          <w:szCs w:val="24"/>
        </w:rPr>
        <w:t>operates a</w:t>
      </w:r>
      <w:r w:rsidR="00C2012E">
        <w:rPr>
          <w:sz w:val="24"/>
          <w:szCs w:val="24"/>
        </w:rPr>
        <w:t xml:space="preserve"> </w:t>
      </w:r>
      <w:r w:rsidR="00221E08" w:rsidRPr="00AA53AB">
        <w:rPr>
          <w:sz w:val="24"/>
          <w:szCs w:val="24"/>
        </w:rPr>
        <w:t>p</w:t>
      </w:r>
      <w:r w:rsidR="006F506E" w:rsidRPr="00AA53AB">
        <w:rPr>
          <w:sz w:val="24"/>
          <w:szCs w:val="24"/>
        </w:rPr>
        <w:t>etroleum bulk storage and distribution facility</w:t>
      </w:r>
      <w:r w:rsidR="00221E08" w:rsidRPr="00AA53AB">
        <w:rPr>
          <w:sz w:val="24"/>
          <w:szCs w:val="24"/>
        </w:rPr>
        <w:t xml:space="preserve"> </w:t>
      </w:r>
      <w:r w:rsidR="00C2012E">
        <w:rPr>
          <w:sz w:val="24"/>
          <w:szCs w:val="24"/>
        </w:rPr>
        <w:t xml:space="preserve">on a 31.3 acre property </w:t>
      </w:r>
      <w:r w:rsidR="00221E08" w:rsidRPr="00AA53AB">
        <w:rPr>
          <w:sz w:val="24"/>
          <w:szCs w:val="24"/>
        </w:rPr>
        <w:t xml:space="preserve">located </w:t>
      </w:r>
      <w:r w:rsidR="003977D0" w:rsidRPr="00AA53AB">
        <w:rPr>
          <w:sz w:val="24"/>
          <w:szCs w:val="24"/>
        </w:rPr>
        <w:t>at</w:t>
      </w:r>
      <w:r w:rsidR="007D3637" w:rsidRPr="004C328D">
        <w:rPr>
          <w:sz w:val="24"/>
          <w:szCs w:val="24"/>
        </w:rPr>
        <w:t xml:space="preserve"> 5501 NW Front Avenue in Portland, Oregon</w:t>
      </w:r>
      <w:r w:rsidR="00C2012E">
        <w:rPr>
          <w:sz w:val="24"/>
          <w:szCs w:val="24"/>
        </w:rPr>
        <w:t xml:space="preserve"> (Figure 1 - attached)</w:t>
      </w:r>
      <w:r w:rsidR="003977D0" w:rsidRPr="00AA53AB">
        <w:rPr>
          <w:sz w:val="24"/>
          <w:szCs w:val="24"/>
        </w:rPr>
        <w:t xml:space="preserve">.  </w:t>
      </w:r>
      <w:r w:rsidR="00EC2B94" w:rsidRPr="00AA53AB">
        <w:rPr>
          <w:sz w:val="24"/>
          <w:szCs w:val="24"/>
        </w:rPr>
        <w:t>They</w:t>
      </w:r>
      <w:r w:rsidR="003A5006" w:rsidRPr="003553AC">
        <w:rPr>
          <w:sz w:val="24"/>
          <w:szCs w:val="24"/>
        </w:rPr>
        <w:t xml:space="preserve"> propos</w:t>
      </w:r>
      <w:r w:rsidR="00C2012E">
        <w:rPr>
          <w:sz w:val="24"/>
          <w:szCs w:val="24"/>
        </w:rPr>
        <w:t>e</w:t>
      </w:r>
      <w:r w:rsidR="00EC2B94" w:rsidRPr="003553AC">
        <w:rPr>
          <w:sz w:val="24"/>
          <w:szCs w:val="24"/>
        </w:rPr>
        <w:t xml:space="preserve"> to construct a “renewable fuels” distribution facility (RFDF) </w:t>
      </w:r>
      <w:r w:rsidR="00C2012E">
        <w:rPr>
          <w:sz w:val="24"/>
          <w:szCs w:val="24"/>
        </w:rPr>
        <w:t>on 13.6 acres of vacant land</w:t>
      </w:r>
      <w:r w:rsidR="00EC2B94" w:rsidRPr="003553AC">
        <w:rPr>
          <w:sz w:val="24"/>
          <w:szCs w:val="24"/>
        </w:rPr>
        <w:t xml:space="preserve"> </w:t>
      </w:r>
      <w:r w:rsidR="00C2012E">
        <w:rPr>
          <w:sz w:val="24"/>
          <w:szCs w:val="24"/>
        </w:rPr>
        <w:t>in</w:t>
      </w:r>
      <w:r w:rsidR="003A5006" w:rsidRPr="00E3685A">
        <w:rPr>
          <w:sz w:val="24"/>
          <w:szCs w:val="24"/>
        </w:rPr>
        <w:t xml:space="preserve"> the </w:t>
      </w:r>
      <w:r w:rsidR="00277DA1" w:rsidRPr="00AA53AB">
        <w:rPr>
          <w:sz w:val="24"/>
          <w:szCs w:val="24"/>
        </w:rPr>
        <w:t>south</w:t>
      </w:r>
      <w:r w:rsidR="00EC2B94" w:rsidRPr="00AA53AB">
        <w:rPr>
          <w:sz w:val="24"/>
          <w:szCs w:val="24"/>
        </w:rPr>
        <w:t xml:space="preserve">east area of the property (Figure </w:t>
      </w:r>
      <w:r w:rsidR="00C2012E">
        <w:rPr>
          <w:sz w:val="24"/>
          <w:szCs w:val="24"/>
        </w:rPr>
        <w:t>2</w:t>
      </w:r>
      <w:r w:rsidR="00EC2B94" w:rsidRPr="00AA53AB">
        <w:rPr>
          <w:sz w:val="24"/>
          <w:szCs w:val="24"/>
        </w:rPr>
        <w:t xml:space="preserve">). The </w:t>
      </w:r>
      <w:r w:rsidR="003A5006" w:rsidRPr="00AA53AB">
        <w:rPr>
          <w:sz w:val="24"/>
          <w:szCs w:val="24"/>
        </w:rPr>
        <w:t>development</w:t>
      </w:r>
      <w:r w:rsidR="00EC2B94" w:rsidRPr="00AA53AB">
        <w:rPr>
          <w:sz w:val="24"/>
          <w:szCs w:val="24"/>
        </w:rPr>
        <w:t xml:space="preserve"> will util</w:t>
      </w:r>
      <w:r w:rsidR="003A5006" w:rsidRPr="00AA53AB">
        <w:rPr>
          <w:sz w:val="24"/>
          <w:szCs w:val="24"/>
        </w:rPr>
        <w:t xml:space="preserve">ize three existing </w:t>
      </w:r>
      <w:r w:rsidR="00BE294A" w:rsidRPr="00AA53AB">
        <w:rPr>
          <w:sz w:val="24"/>
          <w:szCs w:val="24"/>
        </w:rPr>
        <w:t>Above Ground Storage Tanks (</w:t>
      </w:r>
      <w:r w:rsidR="003A5006" w:rsidRPr="00AA53AB">
        <w:rPr>
          <w:sz w:val="24"/>
          <w:szCs w:val="24"/>
        </w:rPr>
        <w:t>ASTs</w:t>
      </w:r>
      <w:r w:rsidR="00BE294A" w:rsidRPr="00AA53AB">
        <w:rPr>
          <w:sz w:val="24"/>
          <w:szCs w:val="24"/>
        </w:rPr>
        <w:t>)</w:t>
      </w:r>
      <w:r w:rsidR="003A5006" w:rsidRPr="00AA53AB">
        <w:rPr>
          <w:sz w:val="24"/>
          <w:szCs w:val="24"/>
        </w:rPr>
        <w:t xml:space="preserve"> and include</w:t>
      </w:r>
      <w:r w:rsidR="00C2012E">
        <w:rPr>
          <w:sz w:val="24"/>
          <w:szCs w:val="24"/>
        </w:rPr>
        <w:t>s</w:t>
      </w:r>
      <w:r w:rsidR="003A5006" w:rsidRPr="00AA53AB">
        <w:rPr>
          <w:sz w:val="24"/>
          <w:szCs w:val="24"/>
        </w:rPr>
        <w:t xml:space="preserve"> </w:t>
      </w:r>
      <w:r w:rsidR="003553AC">
        <w:rPr>
          <w:sz w:val="24"/>
          <w:szCs w:val="24"/>
        </w:rPr>
        <w:t xml:space="preserve">the </w:t>
      </w:r>
      <w:r w:rsidR="003A5006" w:rsidRPr="003553AC">
        <w:rPr>
          <w:sz w:val="24"/>
          <w:szCs w:val="24"/>
        </w:rPr>
        <w:t xml:space="preserve">construction of a </w:t>
      </w:r>
      <w:r w:rsidR="00EC2B94" w:rsidRPr="003553AC">
        <w:rPr>
          <w:sz w:val="24"/>
          <w:szCs w:val="24"/>
        </w:rPr>
        <w:t xml:space="preserve">railroad spur with </w:t>
      </w:r>
      <w:r w:rsidR="00E74241" w:rsidRPr="003553AC">
        <w:rPr>
          <w:sz w:val="24"/>
          <w:szCs w:val="24"/>
        </w:rPr>
        <w:t>10</w:t>
      </w:r>
      <w:r w:rsidR="00EC2B94" w:rsidRPr="003553AC">
        <w:rPr>
          <w:sz w:val="24"/>
          <w:szCs w:val="24"/>
        </w:rPr>
        <w:t xml:space="preserve"> tracks and a rail off-loading area</w:t>
      </w:r>
      <w:r w:rsidR="00C2012E">
        <w:rPr>
          <w:sz w:val="24"/>
          <w:szCs w:val="24"/>
        </w:rPr>
        <w:t xml:space="preserve"> </w:t>
      </w:r>
      <w:r w:rsidR="004C328D">
        <w:rPr>
          <w:sz w:val="24"/>
          <w:szCs w:val="24"/>
        </w:rPr>
        <w:t>(Figure 3)</w:t>
      </w:r>
      <w:r w:rsidR="00EC2B94" w:rsidRPr="003553AC">
        <w:rPr>
          <w:sz w:val="24"/>
          <w:szCs w:val="24"/>
        </w:rPr>
        <w:t xml:space="preserve">. </w:t>
      </w:r>
      <w:r w:rsidR="00FF1EA6" w:rsidRPr="003553AC">
        <w:rPr>
          <w:sz w:val="24"/>
          <w:szCs w:val="24"/>
        </w:rPr>
        <w:t xml:space="preserve"> </w:t>
      </w:r>
      <w:r w:rsidR="00EC2B94" w:rsidRPr="003553AC">
        <w:rPr>
          <w:sz w:val="24"/>
          <w:szCs w:val="24"/>
        </w:rPr>
        <w:t>The</w:t>
      </w:r>
      <w:r w:rsidR="00EC2B94" w:rsidRPr="00AA53AB">
        <w:rPr>
          <w:sz w:val="24"/>
          <w:szCs w:val="24"/>
        </w:rPr>
        <w:t xml:space="preserve"> off-loading area will be covered by a 24,030 ft</w:t>
      </w:r>
      <w:r w:rsidR="00EC2B94" w:rsidRPr="00AA53AB">
        <w:rPr>
          <w:sz w:val="24"/>
          <w:szCs w:val="24"/>
          <w:vertAlign w:val="superscript"/>
        </w:rPr>
        <w:t>2</w:t>
      </w:r>
      <w:r w:rsidR="00EC2B94" w:rsidRPr="003553AC">
        <w:rPr>
          <w:sz w:val="24"/>
          <w:szCs w:val="24"/>
        </w:rPr>
        <w:t xml:space="preserve"> canopy and located within an epoxy-coated concrete containment area.</w:t>
      </w:r>
      <w:r w:rsidR="00BE294A" w:rsidRPr="003553AC">
        <w:rPr>
          <w:sz w:val="24"/>
          <w:szCs w:val="24"/>
        </w:rPr>
        <w:t xml:space="preserve"> </w:t>
      </w:r>
      <w:r w:rsidR="00EC2B94" w:rsidRPr="003553AC">
        <w:rPr>
          <w:sz w:val="24"/>
          <w:szCs w:val="24"/>
        </w:rPr>
        <w:t xml:space="preserve"> </w:t>
      </w:r>
      <w:r w:rsidR="003A5006" w:rsidRPr="003553AC">
        <w:rPr>
          <w:sz w:val="24"/>
          <w:szCs w:val="24"/>
        </w:rPr>
        <w:t xml:space="preserve">The project overview indicates </w:t>
      </w:r>
      <w:r w:rsidR="00EC2B94" w:rsidRPr="00AA53AB">
        <w:rPr>
          <w:sz w:val="24"/>
          <w:szCs w:val="24"/>
        </w:rPr>
        <w:t>rail op</w:t>
      </w:r>
      <w:r w:rsidR="003A5006" w:rsidRPr="00AA53AB">
        <w:rPr>
          <w:sz w:val="24"/>
          <w:szCs w:val="24"/>
        </w:rPr>
        <w:t xml:space="preserve">erations in the RFDF may handle </w:t>
      </w:r>
      <w:r w:rsidR="00EC2B94" w:rsidRPr="00AA53AB">
        <w:rPr>
          <w:sz w:val="24"/>
          <w:szCs w:val="24"/>
        </w:rPr>
        <w:t xml:space="preserve">petroleum products and </w:t>
      </w:r>
      <w:r w:rsidR="00C2012E">
        <w:rPr>
          <w:sz w:val="24"/>
          <w:szCs w:val="24"/>
        </w:rPr>
        <w:t xml:space="preserve">are </w:t>
      </w:r>
      <w:r w:rsidR="00EC2B94" w:rsidRPr="00AA53AB">
        <w:rPr>
          <w:sz w:val="24"/>
          <w:szCs w:val="24"/>
        </w:rPr>
        <w:t>not limited to “renewable” fuels</w:t>
      </w:r>
      <w:r w:rsidR="00EC2B94" w:rsidRPr="004C328D">
        <w:rPr>
          <w:sz w:val="24"/>
          <w:szCs w:val="24"/>
        </w:rPr>
        <w:t xml:space="preserve">. </w:t>
      </w:r>
    </w:p>
    <w:p w14:paraId="2E26BF1F" w14:textId="77777777" w:rsidR="001265A9" w:rsidRPr="00AA53AB" w:rsidRDefault="001265A9" w:rsidP="001D683E">
      <w:pPr>
        <w:rPr>
          <w:sz w:val="24"/>
          <w:szCs w:val="24"/>
        </w:rPr>
      </w:pPr>
    </w:p>
    <w:p w14:paraId="1F7EC6C1" w14:textId="77777777" w:rsidR="00FD1C21" w:rsidRPr="00AA53AB" w:rsidRDefault="00FD1C21" w:rsidP="001D683E">
      <w:pPr>
        <w:rPr>
          <w:b/>
          <w:sz w:val="24"/>
          <w:szCs w:val="24"/>
        </w:rPr>
      </w:pPr>
      <w:r w:rsidRPr="00E3685A">
        <w:rPr>
          <w:b/>
          <w:sz w:val="24"/>
          <w:szCs w:val="24"/>
        </w:rPr>
        <w:t>Overview of Stormwater Management</w:t>
      </w:r>
      <w:r w:rsidR="002974E7" w:rsidRPr="00AA53AB">
        <w:rPr>
          <w:b/>
          <w:sz w:val="24"/>
          <w:szCs w:val="24"/>
        </w:rPr>
        <w:t xml:space="preserve"> at Zenith Facility</w:t>
      </w:r>
    </w:p>
    <w:p w14:paraId="5D9BA052" w14:textId="77777777" w:rsidR="00FD1C21" w:rsidRPr="00AA53AB" w:rsidRDefault="00FD1C21" w:rsidP="001D683E">
      <w:pPr>
        <w:rPr>
          <w:sz w:val="24"/>
          <w:szCs w:val="24"/>
        </w:rPr>
      </w:pPr>
    </w:p>
    <w:p w14:paraId="59EF4F68" w14:textId="77777777" w:rsidR="00C2012E" w:rsidRDefault="00C2012E" w:rsidP="00C2012E">
      <w:pPr>
        <w:rPr>
          <w:sz w:val="24"/>
          <w:szCs w:val="24"/>
        </w:rPr>
      </w:pPr>
      <w:r>
        <w:rPr>
          <w:sz w:val="24"/>
          <w:szCs w:val="24"/>
        </w:rPr>
        <w:t xml:space="preserve">The majority of the 31.3 acre property is occupied by tanks farms, pipe and loading racks and active operational areas interspersed with paved and graveled areas.  Precipitation falling in this area either directly infiltrates the soil or is collected and discharged to the City of Portland’s stormwater system under an NPDES permit.  A smaller portion is pretreated and diverted to the City of Portland’s sanitary sewer. The Apex report indicates all the stormwater generated in the currently developed portion of the facility will continue to be managed under existing NPDES and City of Portland permits and will not discharge to the infiltration basins.  </w:t>
      </w:r>
    </w:p>
    <w:p w14:paraId="4CC63833" w14:textId="77777777" w:rsidR="00C2012E" w:rsidRDefault="00C2012E" w:rsidP="00C2012E">
      <w:pPr>
        <w:rPr>
          <w:sz w:val="24"/>
          <w:szCs w:val="24"/>
        </w:rPr>
      </w:pPr>
    </w:p>
    <w:p w14:paraId="6B66DA2F" w14:textId="551A51EE" w:rsidR="00C2012E" w:rsidRDefault="00C2012E" w:rsidP="00C2012E">
      <w:pPr>
        <w:rPr>
          <w:sz w:val="24"/>
          <w:szCs w:val="24"/>
        </w:rPr>
      </w:pPr>
      <w:r>
        <w:rPr>
          <w:sz w:val="24"/>
          <w:szCs w:val="24"/>
        </w:rPr>
        <w:t xml:space="preserve">To manage stormwater in the 13.6 acre RFDF, Zenith proposes to: 1) collect runoff from the 3.7 acre tank farm area (TFA) and batch discharge it to the City’s stormwater system (the current </w:t>
      </w:r>
      <w:r>
        <w:rPr>
          <w:sz w:val="24"/>
          <w:szCs w:val="24"/>
        </w:rPr>
        <w:lastRenderedPageBreak/>
        <w:t xml:space="preserve">practice); 2) construct infiltration basins and swales to dispose of stormwater falling on the 0.5 acre canopy and to manage infrequent overland flow from the 9.8 acres of exposed rail area; and 3) pump-out incidental stormwater draining to the containment structure, pretreat it, and discharge it to the City’s sanitary sewer.  The separate stormwater management areas of the RFDF are depicted in Figures </w:t>
      </w:r>
      <w:r w:rsidR="00243DF2">
        <w:rPr>
          <w:sz w:val="24"/>
          <w:szCs w:val="24"/>
        </w:rPr>
        <w:t>5</w:t>
      </w:r>
      <w:r>
        <w:rPr>
          <w:sz w:val="24"/>
          <w:szCs w:val="24"/>
        </w:rPr>
        <w:t xml:space="preserve">, </w:t>
      </w:r>
      <w:r w:rsidR="00243DF2">
        <w:rPr>
          <w:sz w:val="24"/>
          <w:szCs w:val="24"/>
        </w:rPr>
        <w:t>6</w:t>
      </w:r>
      <w:r>
        <w:rPr>
          <w:sz w:val="24"/>
          <w:szCs w:val="24"/>
        </w:rPr>
        <w:t xml:space="preserve"> and </w:t>
      </w:r>
      <w:r w:rsidR="00243DF2">
        <w:rPr>
          <w:sz w:val="24"/>
          <w:szCs w:val="24"/>
        </w:rPr>
        <w:t>7</w:t>
      </w:r>
      <w:r>
        <w:rPr>
          <w:sz w:val="24"/>
          <w:szCs w:val="24"/>
        </w:rPr>
        <w:t>.</w:t>
      </w:r>
    </w:p>
    <w:p w14:paraId="15A73AC3" w14:textId="77777777" w:rsidR="004C328D" w:rsidRDefault="004C328D" w:rsidP="004C328D">
      <w:pPr>
        <w:rPr>
          <w:sz w:val="24"/>
          <w:szCs w:val="24"/>
        </w:rPr>
      </w:pPr>
    </w:p>
    <w:p w14:paraId="41BCFA60" w14:textId="378CEB53" w:rsidR="005732A4" w:rsidRDefault="004C328D" w:rsidP="001D683E">
      <w:pPr>
        <w:rPr>
          <w:sz w:val="24"/>
          <w:szCs w:val="24"/>
        </w:rPr>
      </w:pPr>
      <w:r>
        <w:rPr>
          <w:sz w:val="24"/>
          <w:szCs w:val="24"/>
        </w:rPr>
        <w:t>With respect to surrounding land uses, the new railyard expands the existing railyard lying immediately west (Figure 2) of the Zenith facility.</w:t>
      </w:r>
    </w:p>
    <w:p w14:paraId="342C92E3" w14:textId="77777777" w:rsidR="00C2012E" w:rsidRPr="00AA53AB" w:rsidRDefault="00C2012E" w:rsidP="001D683E">
      <w:pPr>
        <w:rPr>
          <w:sz w:val="24"/>
          <w:szCs w:val="24"/>
        </w:rPr>
      </w:pPr>
    </w:p>
    <w:p w14:paraId="09DE0427" w14:textId="67FBDCDF" w:rsidR="005732A4" w:rsidRPr="00AA53AB" w:rsidRDefault="005732A4" w:rsidP="001D683E">
      <w:pPr>
        <w:rPr>
          <w:sz w:val="24"/>
          <w:szCs w:val="24"/>
        </w:rPr>
      </w:pPr>
      <w:r w:rsidRPr="00AA53AB">
        <w:rPr>
          <w:sz w:val="24"/>
          <w:szCs w:val="24"/>
        </w:rPr>
        <w:t>Importantly</w:t>
      </w:r>
      <w:r w:rsidR="00243DF2">
        <w:rPr>
          <w:sz w:val="24"/>
          <w:szCs w:val="24"/>
        </w:rPr>
        <w:t xml:space="preserve"> from a hydraulic loading perspective</w:t>
      </w:r>
      <w:r w:rsidRPr="00AA53AB">
        <w:rPr>
          <w:sz w:val="24"/>
          <w:szCs w:val="24"/>
        </w:rPr>
        <w:t xml:space="preserve">, no sources of stormwater outside the RFDF will be directed to the </w:t>
      </w:r>
      <w:r w:rsidR="00380C57" w:rsidRPr="00AA53AB">
        <w:rPr>
          <w:sz w:val="24"/>
          <w:szCs w:val="24"/>
        </w:rPr>
        <w:t xml:space="preserve">new </w:t>
      </w:r>
      <w:r w:rsidRPr="00AA53AB">
        <w:rPr>
          <w:sz w:val="24"/>
          <w:szCs w:val="24"/>
        </w:rPr>
        <w:t xml:space="preserve">infiltration facilities, thus, average groundwater recharge rates </w:t>
      </w:r>
      <w:r w:rsidR="00380C57" w:rsidRPr="00AA53AB">
        <w:rPr>
          <w:sz w:val="24"/>
          <w:szCs w:val="24"/>
        </w:rPr>
        <w:t>below the RFDF are effectively unchanged</w:t>
      </w:r>
      <w:r w:rsidR="00D573F9" w:rsidRPr="00AA53AB">
        <w:rPr>
          <w:sz w:val="24"/>
          <w:szCs w:val="24"/>
        </w:rPr>
        <w:t xml:space="preserve"> from current conditions</w:t>
      </w:r>
      <w:r w:rsidR="00380C57" w:rsidRPr="00AA53AB">
        <w:rPr>
          <w:sz w:val="24"/>
          <w:szCs w:val="24"/>
        </w:rPr>
        <w:t xml:space="preserve">. </w:t>
      </w:r>
    </w:p>
    <w:p w14:paraId="25520664" w14:textId="77777777" w:rsidR="00FD1C21" w:rsidRPr="00AA53AB" w:rsidRDefault="00FD1C21" w:rsidP="001D683E">
      <w:pPr>
        <w:rPr>
          <w:sz w:val="24"/>
          <w:szCs w:val="24"/>
        </w:rPr>
      </w:pPr>
    </w:p>
    <w:p w14:paraId="56CBE2F9" w14:textId="77777777" w:rsidR="00D96FE3" w:rsidRPr="00AA53AB" w:rsidRDefault="00D96FE3" w:rsidP="001D683E">
      <w:pPr>
        <w:rPr>
          <w:b/>
          <w:sz w:val="24"/>
          <w:szCs w:val="24"/>
        </w:rPr>
      </w:pPr>
      <w:r w:rsidRPr="00AA53AB">
        <w:rPr>
          <w:b/>
          <w:sz w:val="24"/>
          <w:szCs w:val="24"/>
        </w:rPr>
        <w:t>Groundwater Protection</w:t>
      </w:r>
    </w:p>
    <w:p w14:paraId="66CF5095" w14:textId="77777777" w:rsidR="00D96FE3" w:rsidRPr="00AA53AB" w:rsidRDefault="00D96FE3" w:rsidP="001D683E">
      <w:pPr>
        <w:rPr>
          <w:sz w:val="24"/>
          <w:szCs w:val="24"/>
        </w:rPr>
      </w:pPr>
    </w:p>
    <w:p w14:paraId="3A535413" w14:textId="6FB1E642" w:rsidR="007C44C7" w:rsidRPr="00AA53AB" w:rsidRDefault="00644087" w:rsidP="001D683E">
      <w:pPr>
        <w:rPr>
          <w:sz w:val="24"/>
          <w:szCs w:val="24"/>
        </w:rPr>
      </w:pPr>
      <w:r w:rsidRPr="00AA53AB">
        <w:rPr>
          <w:sz w:val="24"/>
          <w:szCs w:val="24"/>
        </w:rPr>
        <w:t xml:space="preserve">The disposal of </w:t>
      </w:r>
      <w:r w:rsidR="00D96FE3" w:rsidRPr="00AA53AB">
        <w:rPr>
          <w:sz w:val="24"/>
          <w:szCs w:val="24"/>
        </w:rPr>
        <w:t xml:space="preserve">stormwater runoff </w:t>
      </w:r>
      <w:r w:rsidRPr="00AA53AB">
        <w:rPr>
          <w:sz w:val="24"/>
          <w:szCs w:val="24"/>
        </w:rPr>
        <w:t>through infiltration facilities is an acceptable practice provided it does not adve</w:t>
      </w:r>
      <w:r w:rsidR="003A5006" w:rsidRPr="00AA53AB">
        <w:rPr>
          <w:sz w:val="24"/>
          <w:szCs w:val="24"/>
        </w:rPr>
        <w:t>rsely impact groundwater or its</w:t>
      </w:r>
      <w:r w:rsidRPr="00AA53AB">
        <w:rPr>
          <w:sz w:val="24"/>
          <w:szCs w:val="24"/>
        </w:rPr>
        <w:t xml:space="preserve"> highest beneficial use</w:t>
      </w:r>
      <w:r w:rsidR="003A5006" w:rsidRPr="00AA53AB">
        <w:rPr>
          <w:sz w:val="24"/>
          <w:szCs w:val="24"/>
        </w:rPr>
        <w:t>s</w:t>
      </w:r>
      <w:r w:rsidRPr="00AA53AB">
        <w:rPr>
          <w:sz w:val="24"/>
          <w:szCs w:val="24"/>
        </w:rPr>
        <w:t xml:space="preserve">. </w:t>
      </w:r>
      <w:r w:rsidR="00E526B1" w:rsidRPr="00AA53AB">
        <w:rPr>
          <w:sz w:val="24"/>
          <w:szCs w:val="24"/>
        </w:rPr>
        <w:t>DEQ</w:t>
      </w:r>
      <w:r w:rsidR="007C44C7" w:rsidRPr="00AA53AB">
        <w:rPr>
          <w:sz w:val="24"/>
          <w:szCs w:val="24"/>
        </w:rPr>
        <w:t xml:space="preserve"> requested Zenith evaluate the potential for the infiltration system to adversely impact groundwater quality</w:t>
      </w:r>
      <w:r w:rsidR="00A67EC8" w:rsidRPr="00AA53AB">
        <w:rPr>
          <w:sz w:val="24"/>
          <w:szCs w:val="24"/>
        </w:rPr>
        <w:t xml:space="preserve"> and/or exacerbate existing plumes of contamination</w:t>
      </w:r>
      <w:r w:rsidR="007C44C7" w:rsidRPr="00AA53AB">
        <w:rPr>
          <w:sz w:val="24"/>
          <w:szCs w:val="24"/>
        </w:rPr>
        <w:t xml:space="preserve"> based on the following</w:t>
      </w:r>
      <w:r w:rsidR="009B42F6" w:rsidRPr="00AA53AB">
        <w:rPr>
          <w:sz w:val="24"/>
          <w:szCs w:val="24"/>
        </w:rPr>
        <w:t xml:space="preserve"> information</w:t>
      </w:r>
      <w:r w:rsidR="007C44C7" w:rsidRPr="00AA53AB">
        <w:rPr>
          <w:sz w:val="24"/>
          <w:szCs w:val="24"/>
        </w:rPr>
        <w:t>:</w:t>
      </w:r>
    </w:p>
    <w:p w14:paraId="29CD1E9E" w14:textId="77777777" w:rsidR="007C44C7" w:rsidRPr="00AA53AB" w:rsidRDefault="007C44C7" w:rsidP="001D683E">
      <w:pPr>
        <w:rPr>
          <w:sz w:val="24"/>
          <w:szCs w:val="24"/>
        </w:rPr>
      </w:pPr>
    </w:p>
    <w:p w14:paraId="3D1C5257" w14:textId="77777777" w:rsidR="007C44C7" w:rsidRPr="00AA53AB" w:rsidRDefault="00A67EC8" w:rsidP="000B338B">
      <w:pPr>
        <w:pStyle w:val="ListParagraph"/>
        <w:numPr>
          <w:ilvl w:val="0"/>
          <w:numId w:val="1"/>
        </w:numPr>
        <w:rPr>
          <w:sz w:val="24"/>
          <w:szCs w:val="24"/>
        </w:rPr>
      </w:pPr>
      <w:r w:rsidRPr="00AA53AB">
        <w:rPr>
          <w:sz w:val="24"/>
          <w:szCs w:val="24"/>
        </w:rPr>
        <w:t>T</w:t>
      </w:r>
      <w:r w:rsidR="00315E1A" w:rsidRPr="00AA53AB">
        <w:rPr>
          <w:sz w:val="24"/>
          <w:szCs w:val="24"/>
        </w:rPr>
        <w:t xml:space="preserve">he </w:t>
      </w:r>
      <w:r w:rsidRPr="00AA53AB">
        <w:rPr>
          <w:sz w:val="24"/>
          <w:szCs w:val="24"/>
        </w:rPr>
        <w:t xml:space="preserve">Zenith </w:t>
      </w:r>
      <w:r w:rsidR="009B42F6" w:rsidRPr="00AA53AB">
        <w:rPr>
          <w:sz w:val="24"/>
          <w:szCs w:val="24"/>
        </w:rPr>
        <w:t>facility has</w:t>
      </w:r>
      <w:r w:rsidR="00966095" w:rsidRPr="00AA53AB">
        <w:rPr>
          <w:sz w:val="24"/>
          <w:szCs w:val="24"/>
        </w:rPr>
        <w:t xml:space="preserve"> operated as a petroleum refinery and bulk storage facility</w:t>
      </w:r>
      <w:r w:rsidRPr="00AA53AB">
        <w:rPr>
          <w:sz w:val="24"/>
          <w:szCs w:val="24"/>
        </w:rPr>
        <w:t xml:space="preserve"> since 1947</w:t>
      </w:r>
      <w:r w:rsidR="00FD1C21" w:rsidRPr="00AA53AB">
        <w:rPr>
          <w:sz w:val="24"/>
          <w:szCs w:val="24"/>
        </w:rPr>
        <w:t xml:space="preserve"> and historical information on past activities and hazardous substance releases may not be complete</w:t>
      </w:r>
      <w:r w:rsidR="009B42F6" w:rsidRPr="00AA53AB">
        <w:rPr>
          <w:sz w:val="24"/>
          <w:szCs w:val="24"/>
        </w:rPr>
        <w:t>;</w:t>
      </w:r>
    </w:p>
    <w:p w14:paraId="028F9D44" w14:textId="77777777" w:rsidR="00315E1A" w:rsidRPr="00AA53AB" w:rsidRDefault="00FD1C21" w:rsidP="00315E1A">
      <w:pPr>
        <w:pStyle w:val="ListParagraph"/>
        <w:numPr>
          <w:ilvl w:val="0"/>
          <w:numId w:val="1"/>
        </w:numPr>
        <w:rPr>
          <w:sz w:val="24"/>
          <w:szCs w:val="24"/>
        </w:rPr>
      </w:pPr>
      <w:r w:rsidRPr="00AA53AB">
        <w:rPr>
          <w:sz w:val="24"/>
          <w:szCs w:val="24"/>
        </w:rPr>
        <w:t>P</w:t>
      </w:r>
      <w:r w:rsidR="007C44C7" w:rsidRPr="00AA53AB">
        <w:rPr>
          <w:sz w:val="24"/>
          <w:szCs w:val="24"/>
        </w:rPr>
        <w:t xml:space="preserve">etroleum </w:t>
      </w:r>
      <w:r w:rsidR="00966095" w:rsidRPr="00AA53AB">
        <w:rPr>
          <w:sz w:val="24"/>
          <w:szCs w:val="24"/>
        </w:rPr>
        <w:t>releases</w:t>
      </w:r>
      <w:r w:rsidR="00993752" w:rsidRPr="00AA53AB">
        <w:rPr>
          <w:sz w:val="24"/>
          <w:szCs w:val="24"/>
        </w:rPr>
        <w:t xml:space="preserve"> </w:t>
      </w:r>
      <w:r w:rsidRPr="00AA53AB">
        <w:rPr>
          <w:sz w:val="24"/>
          <w:szCs w:val="24"/>
        </w:rPr>
        <w:t xml:space="preserve">at the facility as </w:t>
      </w:r>
      <w:r w:rsidR="00993752" w:rsidRPr="00AA53AB">
        <w:rPr>
          <w:sz w:val="24"/>
          <w:szCs w:val="24"/>
        </w:rPr>
        <w:t>documented in ECSI File #</w:t>
      </w:r>
      <w:r w:rsidRPr="00AA53AB">
        <w:rPr>
          <w:sz w:val="24"/>
          <w:szCs w:val="24"/>
        </w:rPr>
        <w:t>1281</w:t>
      </w:r>
      <w:r w:rsidR="00993752" w:rsidRPr="00AA53AB">
        <w:rPr>
          <w:sz w:val="24"/>
          <w:szCs w:val="24"/>
        </w:rPr>
        <w:t xml:space="preserve">, </w:t>
      </w:r>
      <w:r w:rsidR="000F2E21" w:rsidRPr="00AA53AB">
        <w:rPr>
          <w:sz w:val="24"/>
          <w:szCs w:val="24"/>
        </w:rPr>
        <w:t>includ</w:t>
      </w:r>
      <w:r w:rsidR="00A67EC8" w:rsidRPr="00AA53AB">
        <w:rPr>
          <w:sz w:val="24"/>
          <w:szCs w:val="24"/>
        </w:rPr>
        <w:t>ing</w:t>
      </w:r>
      <w:r w:rsidR="000F2E21" w:rsidRPr="00AA53AB">
        <w:rPr>
          <w:sz w:val="24"/>
          <w:szCs w:val="24"/>
        </w:rPr>
        <w:t xml:space="preserve"> a naptha spill in 2011</w:t>
      </w:r>
      <w:r w:rsidR="001B3F9F" w:rsidRPr="00AA53AB">
        <w:rPr>
          <w:sz w:val="24"/>
          <w:szCs w:val="24"/>
        </w:rPr>
        <w:t>,</w:t>
      </w:r>
      <w:r w:rsidR="000F2E21" w:rsidRPr="00AA53AB">
        <w:rPr>
          <w:sz w:val="24"/>
          <w:szCs w:val="24"/>
        </w:rPr>
        <w:t xml:space="preserve"> </w:t>
      </w:r>
      <w:r w:rsidR="007C44C7" w:rsidRPr="00AA53AB">
        <w:rPr>
          <w:sz w:val="24"/>
          <w:szCs w:val="24"/>
        </w:rPr>
        <w:t>have impacted groundwater</w:t>
      </w:r>
      <w:r w:rsidR="009B42F6" w:rsidRPr="00AA53AB">
        <w:rPr>
          <w:sz w:val="24"/>
          <w:szCs w:val="24"/>
        </w:rPr>
        <w:t>;</w:t>
      </w:r>
      <w:r w:rsidR="00315E1A" w:rsidRPr="00AA53AB">
        <w:rPr>
          <w:sz w:val="24"/>
          <w:szCs w:val="24"/>
        </w:rPr>
        <w:t xml:space="preserve"> </w:t>
      </w:r>
    </w:p>
    <w:p w14:paraId="5A90DC05" w14:textId="77777777" w:rsidR="00644087" w:rsidRPr="00AA53AB" w:rsidRDefault="00993752" w:rsidP="00644087">
      <w:pPr>
        <w:pStyle w:val="ListParagraph"/>
        <w:numPr>
          <w:ilvl w:val="0"/>
          <w:numId w:val="1"/>
        </w:numPr>
        <w:rPr>
          <w:sz w:val="24"/>
          <w:szCs w:val="24"/>
        </w:rPr>
      </w:pPr>
      <w:r w:rsidRPr="00AA53AB">
        <w:rPr>
          <w:sz w:val="24"/>
          <w:szCs w:val="24"/>
        </w:rPr>
        <w:t>The site is</w:t>
      </w:r>
      <w:r w:rsidR="00D5027D" w:rsidRPr="00AA53AB">
        <w:rPr>
          <w:sz w:val="24"/>
          <w:szCs w:val="24"/>
        </w:rPr>
        <w:t xml:space="preserve"> 600 ft away from</w:t>
      </w:r>
      <w:r w:rsidR="007C44C7" w:rsidRPr="00AA53AB">
        <w:rPr>
          <w:sz w:val="24"/>
          <w:szCs w:val="24"/>
        </w:rPr>
        <w:t xml:space="preserve"> the Willamette River </w:t>
      </w:r>
      <w:r w:rsidR="00BA31D8" w:rsidRPr="00AA53AB">
        <w:rPr>
          <w:sz w:val="24"/>
          <w:szCs w:val="24"/>
        </w:rPr>
        <w:t xml:space="preserve">and </w:t>
      </w:r>
      <w:r w:rsidR="00D5027D" w:rsidRPr="00AA53AB">
        <w:rPr>
          <w:sz w:val="24"/>
          <w:szCs w:val="24"/>
        </w:rPr>
        <w:t>within</w:t>
      </w:r>
      <w:r w:rsidR="007C44C7" w:rsidRPr="00AA53AB">
        <w:rPr>
          <w:sz w:val="24"/>
          <w:szCs w:val="24"/>
        </w:rPr>
        <w:t xml:space="preserve"> the boundaries of th</w:t>
      </w:r>
      <w:r w:rsidR="00257452" w:rsidRPr="00AA53AB">
        <w:rPr>
          <w:sz w:val="24"/>
          <w:szCs w:val="24"/>
        </w:rPr>
        <w:t>e Portland Harbor Superfund site</w:t>
      </w:r>
      <w:r w:rsidR="00A67EC8" w:rsidRPr="00AA53AB">
        <w:rPr>
          <w:sz w:val="24"/>
          <w:szCs w:val="24"/>
        </w:rPr>
        <w:t xml:space="preserve">.  </w:t>
      </w:r>
    </w:p>
    <w:p w14:paraId="02558D01" w14:textId="77777777" w:rsidR="00644087" w:rsidRPr="00AA53AB" w:rsidRDefault="00993752" w:rsidP="00644087">
      <w:pPr>
        <w:pStyle w:val="ListParagraph"/>
        <w:numPr>
          <w:ilvl w:val="0"/>
          <w:numId w:val="1"/>
        </w:numPr>
        <w:rPr>
          <w:sz w:val="24"/>
          <w:szCs w:val="24"/>
        </w:rPr>
      </w:pPr>
      <w:r w:rsidRPr="00AA53AB">
        <w:rPr>
          <w:sz w:val="24"/>
          <w:szCs w:val="24"/>
        </w:rPr>
        <w:t xml:space="preserve">Other hazardous substance cleanup projects within the Portland Harbor are located in the vicinity of the proposed infiltration facility. </w:t>
      </w:r>
    </w:p>
    <w:p w14:paraId="270F1A09" w14:textId="77777777" w:rsidR="00644087" w:rsidRPr="00AA53AB" w:rsidRDefault="00644087" w:rsidP="00644087">
      <w:pPr>
        <w:ind w:left="360"/>
        <w:rPr>
          <w:sz w:val="24"/>
          <w:szCs w:val="24"/>
        </w:rPr>
      </w:pPr>
    </w:p>
    <w:p w14:paraId="0966875E" w14:textId="16DB593B" w:rsidR="006B6B91" w:rsidRPr="00AA53AB" w:rsidRDefault="009B42F6" w:rsidP="001D683E">
      <w:pPr>
        <w:rPr>
          <w:sz w:val="24"/>
          <w:szCs w:val="24"/>
        </w:rPr>
      </w:pPr>
      <w:r w:rsidRPr="00AA53AB">
        <w:rPr>
          <w:sz w:val="24"/>
          <w:szCs w:val="24"/>
        </w:rPr>
        <w:t xml:space="preserve">In an August 17, 2020 e-mail to Apex Consulting, DEQ </w:t>
      </w:r>
      <w:r w:rsidR="00257452" w:rsidRPr="00AA53AB">
        <w:rPr>
          <w:sz w:val="24"/>
          <w:szCs w:val="24"/>
        </w:rPr>
        <w:t xml:space="preserve">identified state </w:t>
      </w:r>
      <w:r w:rsidR="00293138" w:rsidRPr="00AA53AB">
        <w:rPr>
          <w:sz w:val="24"/>
          <w:szCs w:val="24"/>
        </w:rPr>
        <w:t xml:space="preserve">regulations </w:t>
      </w:r>
      <w:r w:rsidR="000F2E21" w:rsidRPr="00AA53AB">
        <w:rPr>
          <w:sz w:val="24"/>
          <w:szCs w:val="24"/>
        </w:rPr>
        <w:t xml:space="preserve">protecting groundwater quality </w:t>
      </w:r>
      <w:r w:rsidR="00293138" w:rsidRPr="00AA53AB">
        <w:rPr>
          <w:sz w:val="24"/>
          <w:szCs w:val="24"/>
        </w:rPr>
        <w:t>that</w:t>
      </w:r>
      <w:r w:rsidR="000F2E21" w:rsidRPr="00AA53AB">
        <w:rPr>
          <w:sz w:val="24"/>
          <w:szCs w:val="24"/>
        </w:rPr>
        <w:t xml:space="preserve"> a</w:t>
      </w:r>
      <w:r w:rsidR="003553AC">
        <w:rPr>
          <w:sz w:val="24"/>
          <w:szCs w:val="24"/>
        </w:rPr>
        <w:t>pply</w:t>
      </w:r>
      <w:r w:rsidR="00257452" w:rsidRPr="003553AC">
        <w:rPr>
          <w:sz w:val="24"/>
          <w:szCs w:val="24"/>
        </w:rPr>
        <w:t xml:space="preserve"> to</w:t>
      </w:r>
      <w:r w:rsidRPr="003553AC">
        <w:rPr>
          <w:sz w:val="24"/>
          <w:szCs w:val="24"/>
        </w:rPr>
        <w:t xml:space="preserve"> infiltration systems</w:t>
      </w:r>
      <w:r w:rsidR="000F2E21" w:rsidRPr="003553AC">
        <w:rPr>
          <w:sz w:val="24"/>
          <w:szCs w:val="24"/>
        </w:rPr>
        <w:t xml:space="preserve">. </w:t>
      </w:r>
      <w:r w:rsidR="00B911C8" w:rsidRPr="003553AC">
        <w:rPr>
          <w:sz w:val="24"/>
          <w:szCs w:val="24"/>
        </w:rPr>
        <w:t xml:space="preserve"> </w:t>
      </w:r>
      <w:r w:rsidR="00B07223" w:rsidRPr="003553AC">
        <w:rPr>
          <w:sz w:val="24"/>
          <w:szCs w:val="24"/>
        </w:rPr>
        <w:t xml:space="preserve">The email also provided the objectives and recommended content for a report addressing the Agency’s concerns. </w:t>
      </w:r>
      <w:r w:rsidR="00B911C8" w:rsidRPr="00E3685A">
        <w:rPr>
          <w:sz w:val="24"/>
          <w:szCs w:val="24"/>
        </w:rPr>
        <w:t xml:space="preserve"> </w:t>
      </w:r>
    </w:p>
    <w:p w14:paraId="3D63DF31" w14:textId="77777777" w:rsidR="00644087" w:rsidRPr="00AA53AB" w:rsidRDefault="00644087" w:rsidP="001D683E">
      <w:pPr>
        <w:rPr>
          <w:b/>
          <w:sz w:val="24"/>
          <w:szCs w:val="24"/>
        </w:rPr>
      </w:pPr>
    </w:p>
    <w:p w14:paraId="3B761D90" w14:textId="77777777" w:rsidR="00E85AB0" w:rsidRPr="00AA53AB" w:rsidRDefault="00B911C8" w:rsidP="001D683E">
      <w:pPr>
        <w:rPr>
          <w:b/>
          <w:sz w:val="24"/>
          <w:szCs w:val="24"/>
        </w:rPr>
      </w:pPr>
      <w:r w:rsidRPr="00AA53AB">
        <w:rPr>
          <w:b/>
          <w:sz w:val="24"/>
          <w:szCs w:val="24"/>
        </w:rPr>
        <w:t>Apex Groundwater Protection Report</w:t>
      </w:r>
    </w:p>
    <w:p w14:paraId="3D58F115" w14:textId="77777777" w:rsidR="005732A4" w:rsidRPr="00AA53AB" w:rsidRDefault="005732A4" w:rsidP="001127D6">
      <w:pPr>
        <w:rPr>
          <w:b/>
          <w:sz w:val="24"/>
          <w:szCs w:val="24"/>
        </w:rPr>
      </w:pPr>
    </w:p>
    <w:p w14:paraId="18258F51" w14:textId="77FAEB98" w:rsidR="001127D6" w:rsidRPr="00AA53AB" w:rsidRDefault="003553AC" w:rsidP="001127D6">
      <w:pPr>
        <w:rPr>
          <w:sz w:val="24"/>
          <w:szCs w:val="24"/>
        </w:rPr>
      </w:pPr>
      <w:r>
        <w:rPr>
          <w:sz w:val="24"/>
          <w:szCs w:val="24"/>
        </w:rPr>
        <w:t>I</w:t>
      </w:r>
      <w:r w:rsidRPr="003553AC">
        <w:rPr>
          <w:sz w:val="24"/>
          <w:szCs w:val="24"/>
        </w:rPr>
        <w:t xml:space="preserve">n </w:t>
      </w:r>
      <w:r w:rsidR="005732A4" w:rsidRPr="003553AC">
        <w:rPr>
          <w:sz w:val="24"/>
          <w:szCs w:val="24"/>
        </w:rPr>
        <w:t>September</w:t>
      </w:r>
      <w:r>
        <w:rPr>
          <w:sz w:val="24"/>
          <w:szCs w:val="24"/>
        </w:rPr>
        <w:t xml:space="preserve"> </w:t>
      </w:r>
      <w:r w:rsidR="005732A4" w:rsidRPr="003553AC">
        <w:rPr>
          <w:sz w:val="24"/>
          <w:szCs w:val="24"/>
        </w:rPr>
        <w:t>10, 2020, Apex submitted a</w:t>
      </w:r>
      <w:r w:rsidR="005732A4" w:rsidRPr="003553AC">
        <w:rPr>
          <w:b/>
          <w:sz w:val="24"/>
          <w:szCs w:val="24"/>
        </w:rPr>
        <w:t xml:space="preserve"> </w:t>
      </w:r>
      <w:r w:rsidR="00B9619A" w:rsidRPr="003553AC">
        <w:rPr>
          <w:sz w:val="24"/>
          <w:szCs w:val="24"/>
        </w:rPr>
        <w:t>Ground</w:t>
      </w:r>
      <w:r w:rsidR="005732A4" w:rsidRPr="003553AC">
        <w:rPr>
          <w:sz w:val="24"/>
          <w:szCs w:val="24"/>
        </w:rPr>
        <w:t>water Protection Report</w:t>
      </w:r>
      <w:r>
        <w:rPr>
          <w:sz w:val="24"/>
          <w:szCs w:val="24"/>
        </w:rPr>
        <w:t xml:space="preserve"> (Report)</w:t>
      </w:r>
      <w:r w:rsidR="005732A4" w:rsidRPr="003553AC">
        <w:rPr>
          <w:sz w:val="24"/>
          <w:szCs w:val="24"/>
        </w:rPr>
        <w:t xml:space="preserve"> on behalf of Zenith Energy</w:t>
      </w:r>
      <w:r w:rsidR="00315E1A" w:rsidRPr="003553AC">
        <w:rPr>
          <w:sz w:val="24"/>
          <w:szCs w:val="24"/>
        </w:rPr>
        <w:t xml:space="preserve">. </w:t>
      </w:r>
      <w:r w:rsidR="00D742B3" w:rsidRPr="003553AC">
        <w:rPr>
          <w:sz w:val="24"/>
          <w:szCs w:val="24"/>
        </w:rPr>
        <w:t>Consistent with DEQ direction, the</w:t>
      </w:r>
      <w:r w:rsidR="00374E09" w:rsidRPr="003553AC">
        <w:rPr>
          <w:sz w:val="24"/>
          <w:szCs w:val="24"/>
        </w:rPr>
        <w:t xml:space="preserve"> objectives of the report can be summarized</w:t>
      </w:r>
      <w:r w:rsidR="006B6B91" w:rsidRPr="003553AC">
        <w:rPr>
          <w:sz w:val="24"/>
          <w:szCs w:val="24"/>
        </w:rPr>
        <w:t xml:space="preserve"> by the following</w:t>
      </w:r>
      <w:r w:rsidR="00D742B3" w:rsidRPr="00E3685A">
        <w:rPr>
          <w:sz w:val="24"/>
          <w:szCs w:val="24"/>
        </w:rPr>
        <w:t>:</w:t>
      </w:r>
      <w:r w:rsidR="001127D6" w:rsidRPr="00AA53AB">
        <w:rPr>
          <w:sz w:val="24"/>
          <w:szCs w:val="24"/>
        </w:rPr>
        <w:t xml:space="preserve"> </w:t>
      </w:r>
    </w:p>
    <w:p w14:paraId="73F7E459" w14:textId="77777777" w:rsidR="001127D6" w:rsidRPr="00AA53AB" w:rsidRDefault="001127D6" w:rsidP="001127D6">
      <w:pPr>
        <w:rPr>
          <w:sz w:val="24"/>
          <w:szCs w:val="24"/>
        </w:rPr>
      </w:pPr>
    </w:p>
    <w:p w14:paraId="080026F1" w14:textId="702D2B24" w:rsidR="00E3535F" w:rsidRPr="00AA53AB" w:rsidRDefault="00D742B3" w:rsidP="00E3535F">
      <w:pPr>
        <w:pStyle w:val="ListParagraph"/>
        <w:numPr>
          <w:ilvl w:val="0"/>
          <w:numId w:val="12"/>
        </w:numPr>
        <w:rPr>
          <w:sz w:val="24"/>
          <w:szCs w:val="24"/>
        </w:rPr>
      </w:pPr>
      <w:r w:rsidRPr="00AA53AB">
        <w:rPr>
          <w:i/>
          <w:sz w:val="24"/>
          <w:szCs w:val="24"/>
        </w:rPr>
        <w:t>Evaluate the potential for stormwater infiltration to pollute groundwater or impair its beneficial uses</w:t>
      </w:r>
      <w:r w:rsidR="00293138" w:rsidRPr="00AA53AB">
        <w:rPr>
          <w:sz w:val="24"/>
          <w:szCs w:val="24"/>
        </w:rPr>
        <w:t>.</w:t>
      </w:r>
      <w:r w:rsidR="000F2E21" w:rsidRPr="00AA53AB">
        <w:rPr>
          <w:rStyle w:val="FootnoteReference"/>
          <w:sz w:val="24"/>
          <w:szCs w:val="24"/>
        </w:rPr>
        <w:footnoteReference w:id="1"/>
      </w:r>
    </w:p>
    <w:p w14:paraId="08E2A1BA" w14:textId="77777777" w:rsidR="001127D6" w:rsidRPr="00AA53AB" w:rsidRDefault="00293138" w:rsidP="00E3535F">
      <w:pPr>
        <w:rPr>
          <w:sz w:val="24"/>
          <w:szCs w:val="24"/>
        </w:rPr>
      </w:pPr>
      <w:r w:rsidRPr="00E3685A">
        <w:rPr>
          <w:sz w:val="24"/>
          <w:szCs w:val="24"/>
        </w:rPr>
        <w:t xml:space="preserve">     </w:t>
      </w:r>
    </w:p>
    <w:p w14:paraId="79631C8E" w14:textId="3A4AF3E7" w:rsidR="00D573F9" w:rsidRPr="00AA53AB" w:rsidRDefault="00E3535F" w:rsidP="001127D6">
      <w:pPr>
        <w:pStyle w:val="ListParagraph"/>
        <w:numPr>
          <w:ilvl w:val="0"/>
          <w:numId w:val="12"/>
        </w:numPr>
        <w:rPr>
          <w:sz w:val="24"/>
          <w:szCs w:val="24"/>
        </w:rPr>
      </w:pPr>
      <w:r w:rsidRPr="00AA53AB">
        <w:rPr>
          <w:i/>
          <w:sz w:val="24"/>
          <w:szCs w:val="24"/>
        </w:rPr>
        <w:lastRenderedPageBreak/>
        <w:t xml:space="preserve">Evaluate the potential for stormwater infiltration to exacerbate groundwater contamination on adjacent and hydraulically downgradient properties </w:t>
      </w:r>
      <w:r w:rsidR="001A20D2" w:rsidRPr="00AA53AB">
        <w:rPr>
          <w:rStyle w:val="FootnoteReference"/>
          <w:i/>
          <w:sz w:val="24"/>
          <w:szCs w:val="24"/>
        </w:rPr>
        <w:footnoteReference w:id="2"/>
      </w:r>
    </w:p>
    <w:p w14:paraId="6A4B786E" w14:textId="77777777" w:rsidR="00D573F9" w:rsidRPr="00E3685A" w:rsidRDefault="00D573F9" w:rsidP="00D573F9">
      <w:pPr>
        <w:pStyle w:val="ListParagraph"/>
        <w:rPr>
          <w:b/>
          <w:sz w:val="24"/>
          <w:szCs w:val="24"/>
        </w:rPr>
      </w:pPr>
    </w:p>
    <w:p w14:paraId="6C58161C" w14:textId="77777777" w:rsidR="001127D6" w:rsidRPr="00AA53AB" w:rsidRDefault="00781BF5" w:rsidP="00D573F9">
      <w:pPr>
        <w:rPr>
          <w:sz w:val="24"/>
          <w:szCs w:val="24"/>
        </w:rPr>
      </w:pPr>
      <w:r w:rsidRPr="00AA53AB">
        <w:rPr>
          <w:b/>
          <w:sz w:val="24"/>
          <w:szCs w:val="24"/>
        </w:rPr>
        <w:t>I</w:t>
      </w:r>
      <w:r w:rsidR="001127D6" w:rsidRPr="00AA53AB">
        <w:rPr>
          <w:b/>
          <w:sz w:val="24"/>
          <w:szCs w:val="24"/>
        </w:rPr>
        <w:t xml:space="preserve">nformation </w:t>
      </w:r>
      <w:r w:rsidR="00B07223" w:rsidRPr="00AA53AB">
        <w:rPr>
          <w:b/>
          <w:sz w:val="24"/>
          <w:szCs w:val="24"/>
        </w:rPr>
        <w:t xml:space="preserve">in the Apex </w:t>
      </w:r>
      <w:r w:rsidR="009E27D8" w:rsidRPr="00AA53AB">
        <w:rPr>
          <w:b/>
          <w:sz w:val="24"/>
          <w:szCs w:val="24"/>
        </w:rPr>
        <w:t>R</w:t>
      </w:r>
      <w:r w:rsidR="00B07223" w:rsidRPr="00AA53AB">
        <w:rPr>
          <w:b/>
          <w:sz w:val="24"/>
          <w:szCs w:val="24"/>
        </w:rPr>
        <w:t xml:space="preserve">eport </w:t>
      </w:r>
      <w:r w:rsidR="002974E7" w:rsidRPr="00AA53AB">
        <w:rPr>
          <w:b/>
          <w:sz w:val="24"/>
          <w:szCs w:val="24"/>
        </w:rPr>
        <w:t>S</w:t>
      </w:r>
      <w:r w:rsidR="001127D6" w:rsidRPr="00AA53AB">
        <w:rPr>
          <w:b/>
          <w:sz w:val="24"/>
          <w:szCs w:val="24"/>
        </w:rPr>
        <w:t>upporting</w:t>
      </w:r>
      <w:r w:rsidR="00B07223" w:rsidRPr="00AA53AB">
        <w:rPr>
          <w:b/>
          <w:sz w:val="24"/>
          <w:szCs w:val="24"/>
        </w:rPr>
        <w:t xml:space="preserve"> the </w:t>
      </w:r>
      <w:r w:rsidR="002974E7" w:rsidRPr="00AA53AB">
        <w:rPr>
          <w:b/>
          <w:sz w:val="24"/>
          <w:szCs w:val="24"/>
        </w:rPr>
        <w:t>F</w:t>
      </w:r>
      <w:r w:rsidR="00B07223" w:rsidRPr="00AA53AB">
        <w:rPr>
          <w:b/>
          <w:sz w:val="24"/>
          <w:szCs w:val="24"/>
        </w:rPr>
        <w:t xml:space="preserve">irst </w:t>
      </w:r>
      <w:r w:rsidR="002974E7" w:rsidRPr="00AA53AB">
        <w:rPr>
          <w:b/>
          <w:sz w:val="24"/>
          <w:szCs w:val="24"/>
        </w:rPr>
        <w:t>O</w:t>
      </w:r>
      <w:r w:rsidR="00B07223" w:rsidRPr="00AA53AB">
        <w:rPr>
          <w:b/>
          <w:sz w:val="24"/>
          <w:szCs w:val="24"/>
        </w:rPr>
        <w:t>bjective</w:t>
      </w:r>
      <w:r w:rsidR="00E3535F" w:rsidRPr="00AA53AB">
        <w:rPr>
          <w:sz w:val="24"/>
          <w:szCs w:val="24"/>
        </w:rPr>
        <w:t xml:space="preserve"> </w:t>
      </w:r>
    </w:p>
    <w:p w14:paraId="0A551D92" w14:textId="77777777" w:rsidR="001127D6" w:rsidRPr="00AA53AB" w:rsidRDefault="001127D6" w:rsidP="001127D6">
      <w:pPr>
        <w:rPr>
          <w:sz w:val="24"/>
          <w:szCs w:val="24"/>
        </w:rPr>
      </w:pPr>
    </w:p>
    <w:p w14:paraId="7E5C2501" w14:textId="4BD241BE" w:rsidR="00AB32DB" w:rsidRPr="003553AC" w:rsidRDefault="00E455DA" w:rsidP="00410626">
      <w:pPr>
        <w:rPr>
          <w:sz w:val="24"/>
          <w:szCs w:val="24"/>
        </w:rPr>
      </w:pPr>
      <w:r w:rsidRPr="00AA53AB">
        <w:rPr>
          <w:sz w:val="24"/>
          <w:szCs w:val="24"/>
        </w:rPr>
        <w:t xml:space="preserve">The potential for infiltration </w:t>
      </w:r>
      <w:r w:rsidR="00CA513A" w:rsidRPr="00AA53AB">
        <w:rPr>
          <w:sz w:val="24"/>
          <w:szCs w:val="24"/>
        </w:rPr>
        <w:t xml:space="preserve">facilities </w:t>
      </w:r>
      <w:r w:rsidRPr="00AA53AB">
        <w:rPr>
          <w:sz w:val="24"/>
          <w:szCs w:val="24"/>
        </w:rPr>
        <w:t>to impact groundwater quality is</w:t>
      </w:r>
      <w:r w:rsidR="00CA513A" w:rsidRPr="00AA53AB">
        <w:rPr>
          <w:sz w:val="24"/>
          <w:szCs w:val="24"/>
        </w:rPr>
        <w:t xml:space="preserve"> primarily a function of</w:t>
      </w:r>
      <w:r w:rsidRPr="00AA53AB">
        <w:rPr>
          <w:sz w:val="24"/>
          <w:szCs w:val="24"/>
        </w:rPr>
        <w:t xml:space="preserve"> the chemistry and dissolved-phased contaminant load of the infiltrated water</w:t>
      </w:r>
      <w:r w:rsidR="00D573F9" w:rsidRPr="00AA53AB">
        <w:rPr>
          <w:sz w:val="24"/>
          <w:szCs w:val="24"/>
        </w:rPr>
        <w:t>, and the rates of contaminant attenuation in the underlying</w:t>
      </w:r>
      <w:r w:rsidRPr="00AA53AB">
        <w:rPr>
          <w:sz w:val="24"/>
          <w:szCs w:val="24"/>
        </w:rPr>
        <w:t xml:space="preserve"> vadose z</w:t>
      </w:r>
      <w:r w:rsidR="0026459B" w:rsidRPr="00AA53AB">
        <w:rPr>
          <w:sz w:val="24"/>
          <w:szCs w:val="24"/>
        </w:rPr>
        <w:t xml:space="preserve">one.  </w:t>
      </w:r>
      <w:r w:rsidR="003553AC">
        <w:rPr>
          <w:sz w:val="24"/>
          <w:szCs w:val="24"/>
        </w:rPr>
        <w:t xml:space="preserve">The potential for </w:t>
      </w:r>
      <w:r w:rsidR="0026459B" w:rsidRPr="003553AC">
        <w:rPr>
          <w:sz w:val="24"/>
          <w:szCs w:val="24"/>
        </w:rPr>
        <w:t xml:space="preserve">leaching </w:t>
      </w:r>
      <w:r w:rsidR="003553AC">
        <w:rPr>
          <w:sz w:val="24"/>
          <w:szCs w:val="24"/>
        </w:rPr>
        <w:t xml:space="preserve">of </w:t>
      </w:r>
      <w:r w:rsidR="0026459B" w:rsidRPr="003553AC">
        <w:rPr>
          <w:sz w:val="24"/>
          <w:szCs w:val="24"/>
        </w:rPr>
        <w:t xml:space="preserve">contamination from </w:t>
      </w:r>
      <w:r w:rsidRPr="003553AC">
        <w:rPr>
          <w:sz w:val="24"/>
          <w:szCs w:val="24"/>
        </w:rPr>
        <w:t xml:space="preserve">undocumented </w:t>
      </w:r>
      <w:r w:rsidR="00CA513A" w:rsidRPr="003553AC">
        <w:rPr>
          <w:sz w:val="24"/>
          <w:szCs w:val="24"/>
        </w:rPr>
        <w:t xml:space="preserve">hazardous substance </w:t>
      </w:r>
      <w:r w:rsidRPr="003553AC">
        <w:rPr>
          <w:sz w:val="24"/>
          <w:szCs w:val="24"/>
        </w:rPr>
        <w:t>releases</w:t>
      </w:r>
      <w:r w:rsidR="0026459B" w:rsidRPr="003553AC">
        <w:rPr>
          <w:sz w:val="24"/>
          <w:szCs w:val="24"/>
        </w:rPr>
        <w:t xml:space="preserve"> was also considered. </w:t>
      </w:r>
    </w:p>
    <w:p w14:paraId="300495B2" w14:textId="77777777" w:rsidR="00CA513A" w:rsidRPr="00E3685A" w:rsidRDefault="00CA513A" w:rsidP="00410626">
      <w:pPr>
        <w:rPr>
          <w:sz w:val="24"/>
          <w:szCs w:val="24"/>
        </w:rPr>
      </w:pPr>
    </w:p>
    <w:p w14:paraId="3AEF8ABB" w14:textId="77777777" w:rsidR="00410626" w:rsidRPr="00AA53AB" w:rsidRDefault="001127D6" w:rsidP="00410626">
      <w:pPr>
        <w:rPr>
          <w:sz w:val="24"/>
          <w:szCs w:val="24"/>
          <w:u w:val="single"/>
        </w:rPr>
      </w:pPr>
      <w:r w:rsidRPr="00AA53AB">
        <w:rPr>
          <w:sz w:val="24"/>
          <w:szCs w:val="24"/>
          <w:u w:val="single"/>
        </w:rPr>
        <w:t xml:space="preserve">Influent </w:t>
      </w:r>
      <w:r w:rsidR="00781BF5" w:rsidRPr="00AA53AB">
        <w:rPr>
          <w:sz w:val="24"/>
          <w:szCs w:val="24"/>
          <w:u w:val="single"/>
        </w:rPr>
        <w:t>Storm Water Q</w:t>
      </w:r>
      <w:r w:rsidRPr="00AA53AB">
        <w:rPr>
          <w:sz w:val="24"/>
          <w:szCs w:val="24"/>
          <w:u w:val="single"/>
        </w:rPr>
        <w:t>uality</w:t>
      </w:r>
      <w:r w:rsidR="00781BF5" w:rsidRPr="00AA53AB">
        <w:rPr>
          <w:sz w:val="24"/>
          <w:szCs w:val="24"/>
          <w:u w:val="single"/>
        </w:rPr>
        <w:t xml:space="preserve"> </w:t>
      </w:r>
    </w:p>
    <w:p w14:paraId="12AA0333" w14:textId="77777777" w:rsidR="00410626" w:rsidRPr="00AA53AB" w:rsidRDefault="00410626" w:rsidP="00410626">
      <w:pPr>
        <w:pStyle w:val="ListParagraph"/>
        <w:rPr>
          <w:sz w:val="24"/>
          <w:szCs w:val="24"/>
        </w:rPr>
      </w:pPr>
    </w:p>
    <w:p w14:paraId="1F497826" w14:textId="21A910C8" w:rsidR="00781BF5" w:rsidRPr="003553AC" w:rsidRDefault="001265A9" w:rsidP="00410626">
      <w:pPr>
        <w:rPr>
          <w:sz w:val="24"/>
          <w:szCs w:val="24"/>
          <w:u w:val="single"/>
        </w:rPr>
      </w:pPr>
      <w:r w:rsidRPr="00AA53AB">
        <w:rPr>
          <w:sz w:val="24"/>
          <w:szCs w:val="24"/>
        </w:rPr>
        <w:t>The Apex Groundwater Protection</w:t>
      </w:r>
      <w:r w:rsidR="006B1DF8" w:rsidRPr="00AA53AB">
        <w:rPr>
          <w:sz w:val="24"/>
          <w:szCs w:val="24"/>
        </w:rPr>
        <w:t xml:space="preserve"> report </w:t>
      </w:r>
      <w:r w:rsidRPr="00AA53AB">
        <w:rPr>
          <w:sz w:val="24"/>
          <w:szCs w:val="24"/>
        </w:rPr>
        <w:t xml:space="preserve">indicates data presented in Tables 2 and 3  </w:t>
      </w:r>
      <w:r w:rsidR="00F03C22" w:rsidRPr="00AA53AB">
        <w:rPr>
          <w:sz w:val="24"/>
          <w:szCs w:val="24"/>
        </w:rPr>
        <w:t>“</w:t>
      </w:r>
      <w:r w:rsidR="00F03C22" w:rsidRPr="004C328D">
        <w:rPr>
          <w:i/>
          <w:sz w:val="24"/>
          <w:szCs w:val="24"/>
        </w:rPr>
        <w:t>are expected to be representative of future stormwater concentrations that will enter the proposed infiltration basin</w:t>
      </w:r>
      <w:r w:rsidR="00F03C22" w:rsidRPr="004C328D">
        <w:rPr>
          <w:sz w:val="24"/>
          <w:szCs w:val="24"/>
        </w:rPr>
        <w:t xml:space="preserve">.”  </w:t>
      </w:r>
      <w:r w:rsidRPr="00AA53AB">
        <w:rPr>
          <w:sz w:val="24"/>
          <w:szCs w:val="24"/>
        </w:rPr>
        <w:t xml:space="preserve">The </w:t>
      </w:r>
      <w:r w:rsidR="00CA513A" w:rsidRPr="00AA53AB">
        <w:rPr>
          <w:sz w:val="24"/>
          <w:szCs w:val="24"/>
        </w:rPr>
        <w:t xml:space="preserve">2019 </w:t>
      </w:r>
      <w:r w:rsidR="007C7E54" w:rsidRPr="00AA53AB">
        <w:rPr>
          <w:sz w:val="24"/>
          <w:szCs w:val="24"/>
        </w:rPr>
        <w:t xml:space="preserve">stormwater </w:t>
      </w:r>
      <w:r w:rsidR="00CA513A" w:rsidRPr="003553AC">
        <w:rPr>
          <w:sz w:val="24"/>
          <w:szCs w:val="24"/>
        </w:rPr>
        <w:t xml:space="preserve">sampling detected </w:t>
      </w:r>
      <w:r w:rsidR="002974E7" w:rsidRPr="003553AC">
        <w:rPr>
          <w:sz w:val="24"/>
          <w:szCs w:val="24"/>
        </w:rPr>
        <w:t xml:space="preserve">several </w:t>
      </w:r>
      <w:r w:rsidR="00781BF5" w:rsidRPr="003553AC">
        <w:rPr>
          <w:sz w:val="24"/>
          <w:szCs w:val="24"/>
        </w:rPr>
        <w:t>PAHs</w:t>
      </w:r>
      <w:r w:rsidR="00C304C3" w:rsidRPr="003553AC">
        <w:rPr>
          <w:sz w:val="24"/>
          <w:szCs w:val="24"/>
        </w:rPr>
        <w:t xml:space="preserve"> including benz</w:t>
      </w:r>
      <w:r w:rsidR="003553AC">
        <w:rPr>
          <w:sz w:val="24"/>
          <w:szCs w:val="24"/>
        </w:rPr>
        <w:t>o</w:t>
      </w:r>
      <w:r w:rsidR="00C304C3" w:rsidRPr="003553AC">
        <w:rPr>
          <w:sz w:val="24"/>
          <w:szCs w:val="24"/>
        </w:rPr>
        <w:t>(a)pyrene</w:t>
      </w:r>
      <w:r w:rsidR="00E204FC" w:rsidRPr="003553AC">
        <w:rPr>
          <w:sz w:val="24"/>
          <w:szCs w:val="24"/>
        </w:rPr>
        <w:t>,</w:t>
      </w:r>
      <w:r w:rsidR="00C304C3" w:rsidRPr="003553AC">
        <w:rPr>
          <w:sz w:val="24"/>
          <w:szCs w:val="24"/>
        </w:rPr>
        <w:t xml:space="preserve"> which was measured at levels approximately equivalent to its M</w:t>
      </w:r>
      <w:r w:rsidR="003553AC">
        <w:rPr>
          <w:sz w:val="24"/>
          <w:szCs w:val="24"/>
        </w:rPr>
        <w:t xml:space="preserve">aximum </w:t>
      </w:r>
      <w:r w:rsidR="00C304C3" w:rsidRPr="003553AC">
        <w:rPr>
          <w:sz w:val="24"/>
          <w:szCs w:val="24"/>
        </w:rPr>
        <w:t>C</w:t>
      </w:r>
      <w:r w:rsidR="003553AC">
        <w:rPr>
          <w:sz w:val="24"/>
          <w:szCs w:val="24"/>
        </w:rPr>
        <w:t xml:space="preserve">ontaminant </w:t>
      </w:r>
      <w:r w:rsidR="00C304C3" w:rsidRPr="003553AC">
        <w:rPr>
          <w:sz w:val="24"/>
          <w:szCs w:val="24"/>
        </w:rPr>
        <w:t>L</w:t>
      </w:r>
      <w:r w:rsidR="003553AC">
        <w:rPr>
          <w:sz w:val="24"/>
          <w:szCs w:val="24"/>
        </w:rPr>
        <w:t>evel</w:t>
      </w:r>
      <w:r w:rsidR="00C304C3" w:rsidRPr="003553AC">
        <w:rPr>
          <w:sz w:val="24"/>
          <w:szCs w:val="24"/>
        </w:rPr>
        <w:t xml:space="preserve"> of 0.002 ug/L.  </w:t>
      </w:r>
      <w:r w:rsidR="007C7E54" w:rsidRPr="003553AC">
        <w:rPr>
          <w:sz w:val="24"/>
          <w:szCs w:val="24"/>
        </w:rPr>
        <w:t>Stormwater sampling d</w:t>
      </w:r>
      <w:r w:rsidR="00781BF5" w:rsidRPr="003553AC">
        <w:rPr>
          <w:sz w:val="24"/>
          <w:szCs w:val="24"/>
        </w:rPr>
        <w:t xml:space="preserve">ata </w:t>
      </w:r>
      <w:r w:rsidR="00315E1A" w:rsidRPr="003553AC">
        <w:rPr>
          <w:sz w:val="24"/>
          <w:szCs w:val="24"/>
        </w:rPr>
        <w:t xml:space="preserve">from </w:t>
      </w:r>
      <w:r w:rsidR="00E204FC" w:rsidRPr="003553AC">
        <w:rPr>
          <w:sz w:val="24"/>
          <w:szCs w:val="24"/>
        </w:rPr>
        <w:t>2020</w:t>
      </w:r>
      <w:r w:rsidR="00315E1A" w:rsidRPr="003553AC">
        <w:rPr>
          <w:sz w:val="24"/>
          <w:szCs w:val="24"/>
        </w:rPr>
        <w:t>, reflect</w:t>
      </w:r>
      <w:r w:rsidR="00781BF5" w:rsidRPr="003553AC">
        <w:rPr>
          <w:sz w:val="24"/>
          <w:szCs w:val="24"/>
        </w:rPr>
        <w:t xml:space="preserve"> upgrades to the stormwater management system</w:t>
      </w:r>
      <w:r w:rsidR="007C7E54" w:rsidRPr="003553AC">
        <w:rPr>
          <w:sz w:val="24"/>
          <w:szCs w:val="24"/>
        </w:rPr>
        <w:t xml:space="preserve">.  </w:t>
      </w:r>
      <w:r w:rsidR="00781BF5" w:rsidRPr="003553AC">
        <w:rPr>
          <w:sz w:val="24"/>
          <w:szCs w:val="24"/>
        </w:rPr>
        <w:t xml:space="preserve"> </w:t>
      </w:r>
      <w:r w:rsidR="007C7E54" w:rsidRPr="003553AC">
        <w:rPr>
          <w:sz w:val="24"/>
          <w:szCs w:val="24"/>
        </w:rPr>
        <w:t>S</w:t>
      </w:r>
      <w:r w:rsidR="00781BF5" w:rsidRPr="003553AC">
        <w:rPr>
          <w:sz w:val="24"/>
          <w:szCs w:val="24"/>
        </w:rPr>
        <w:t xml:space="preserve">torm water quality </w:t>
      </w:r>
      <w:r w:rsidR="00410626" w:rsidRPr="003553AC">
        <w:rPr>
          <w:sz w:val="24"/>
          <w:szCs w:val="24"/>
        </w:rPr>
        <w:t xml:space="preserve">currently </w:t>
      </w:r>
      <w:r w:rsidR="00781BF5" w:rsidRPr="003553AC">
        <w:rPr>
          <w:sz w:val="24"/>
          <w:szCs w:val="24"/>
        </w:rPr>
        <w:t>meets MCLs and other relevant screening values</w:t>
      </w:r>
      <w:r w:rsidR="0044586B" w:rsidRPr="003553AC">
        <w:rPr>
          <w:sz w:val="24"/>
          <w:szCs w:val="24"/>
        </w:rPr>
        <w:t xml:space="preserve"> for PAHs</w:t>
      </w:r>
      <w:r w:rsidR="00781BF5" w:rsidRPr="003553AC">
        <w:rPr>
          <w:sz w:val="24"/>
          <w:szCs w:val="24"/>
        </w:rPr>
        <w:t xml:space="preserve">. </w:t>
      </w:r>
    </w:p>
    <w:p w14:paraId="6092FB41" w14:textId="77777777" w:rsidR="00C304C3" w:rsidRPr="00E3685A" w:rsidRDefault="00C304C3" w:rsidP="00410626">
      <w:pPr>
        <w:rPr>
          <w:sz w:val="24"/>
          <w:szCs w:val="24"/>
        </w:rPr>
      </w:pPr>
    </w:p>
    <w:p w14:paraId="01BDE853" w14:textId="0B7661DE" w:rsidR="00C304C3" w:rsidRPr="003553AC" w:rsidRDefault="00C304C3" w:rsidP="00410626">
      <w:pPr>
        <w:rPr>
          <w:sz w:val="24"/>
          <w:szCs w:val="24"/>
          <w:u w:val="single"/>
        </w:rPr>
      </w:pPr>
      <w:r w:rsidRPr="00AA53AB">
        <w:rPr>
          <w:sz w:val="24"/>
          <w:szCs w:val="24"/>
        </w:rPr>
        <w:t>T</w:t>
      </w:r>
      <w:r w:rsidR="003553AC">
        <w:rPr>
          <w:sz w:val="24"/>
          <w:szCs w:val="24"/>
        </w:rPr>
        <w:t>PH</w:t>
      </w:r>
      <w:r w:rsidR="009E12AB" w:rsidRPr="003553AC">
        <w:rPr>
          <w:sz w:val="24"/>
          <w:szCs w:val="24"/>
        </w:rPr>
        <w:t xml:space="preserve"> </w:t>
      </w:r>
      <w:r w:rsidR="003553AC">
        <w:rPr>
          <w:sz w:val="24"/>
          <w:szCs w:val="24"/>
        </w:rPr>
        <w:t xml:space="preserve">analytical </w:t>
      </w:r>
      <w:r w:rsidR="002974E7" w:rsidRPr="003553AC">
        <w:rPr>
          <w:sz w:val="24"/>
          <w:szCs w:val="24"/>
        </w:rPr>
        <w:t>d</w:t>
      </w:r>
      <w:r w:rsidR="009E12AB" w:rsidRPr="003553AC">
        <w:rPr>
          <w:sz w:val="24"/>
          <w:szCs w:val="24"/>
        </w:rPr>
        <w:t xml:space="preserve">ata </w:t>
      </w:r>
      <w:r w:rsidR="002974E7" w:rsidRPr="003553AC">
        <w:rPr>
          <w:sz w:val="24"/>
          <w:szCs w:val="24"/>
        </w:rPr>
        <w:t>w</w:t>
      </w:r>
      <w:r w:rsidR="003553AC">
        <w:rPr>
          <w:sz w:val="24"/>
          <w:szCs w:val="24"/>
        </w:rPr>
        <w:t>as</w:t>
      </w:r>
      <w:r w:rsidR="002974E7" w:rsidRPr="003553AC">
        <w:rPr>
          <w:sz w:val="24"/>
          <w:szCs w:val="24"/>
        </w:rPr>
        <w:t xml:space="preserve"> </w:t>
      </w:r>
      <w:r w:rsidRPr="003553AC">
        <w:rPr>
          <w:sz w:val="24"/>
          <w:szCs w:val="24"/>
        </w:rPr>
        <w:t>limited to “oil and grease”</w:t>
      </w:r>
      <w:r w:rsidR="0044586B" w:rsidRPr="003553AC">
        <w:rPr>
          <w:sz w:val="24"/>
          <w:szCs w:val="24"/>
        </w:rPr>
        <w:t xml:space="preserve"> analyses</w:t>
      </w:r>
      <w:r w:rsidR="00E204FC" w:rsidRPr="003553AC">
        <w:rPr>
          <w:sz w:val="24"/>
          <w:szCs w:val="24"/>
        </w:rPr>
        <w:t xml:space="preserve">. </w:t>
      </w:r>
      <w:r w:rsidR="00A14B09" w:rsidRPr="003553AC">
        <w:rPr>
          <w:sz w:val="24"/>
          <w:szCs w:val="24"/>
        </w:rPr>
        <w:t xml:space="preserve"> </w:t>
      </w:r>
      <w:r w:rsidR="00E204FC" w:rsidRPr="003553AC">
        <w:rPr>
          <w:sz w:val="24"/>
          <w:szCs w:val="24"/>
        </w:rPr>
        <w:t xml:space="preserve">Nothing was detected in the samples </w:t>
      </w:r>
      <w:r w:rsidR="007A0E6C" w:rsidRPr="003553AC">
        <w:rPr>
          <w:sz w:val="24"/>
          <w:szCs w:val="24"/>
        </w:rPr>
        <w:t xml:space="preserve">at </w:t>
      </w:r>
      <w:r w:rsidR="003553AC">
        <w:rPr>
          <w:sz w:val="24"/>
          <w:szCs w:val="24"/>
        </w:rPr>
        <w:t xml:space="preserve">the </w:t>
      </w:r>
      <w:r w:rsidR="0044586B" w:rsidRPr="003553AC">
        <w:rPr>
          <w:sz w:val="24"/>
          <w:szCs w:val="24"/>
        </w:rPr>
        <w:t>M</w:t>
      </w:r>
      <w:r w:rsidR="003553AC">
        <w:rPr>
          <w:sz w:val="24"/>
          <w:szCs w:val="24"/>
        </w:rPr>
        <w:t xml:space="preserve">ethod </w:t>
      </w:r>
      <w:r w:rsidR="0044586B" w:rsidRPr="003553AC">
        <w:rPr>
          <w:sz w:val="24"/>
          <w:szCs w:val="24"/>
        </w:rPr>
        <w:t>R</w:t>
      </w:r>
      <w:r w:rsidR="003553AC">
        <w:rPr>
          <w:sz w:val="24"/>
          <w:szCs w:val="24"/>
        </w:rPr>
        <w:t xml:space="preserve">eporting </w:t>
      </w:r>
      <w:r w:rsidR="0044586B" w:rsidRPr="003553AC">
        <w:rPr>
          <w:sz w:val="24"/>
          <w:szCs w:val="24"/>
        </w:rPr>
        <w:t>L</w:t>
      </w:r>
      <w:r w:rsidR="003553AC">
        <w:rPr>
          <w:sz w:val="24"/>
          <w:szCs w:val="24"/>
        </w:rPr>
        <w:t>imit (MRL)</w:t>
      </w:r>
      <w:r w:rsidR="0044586B" w:rsidRPr="003553AC">
        <w:rPr>
          <w:sz w:val="24"/>
          <w:szCs w:val="24"/>
        </w:rPr>
        <w:t xml:space="preserve"> of 4.76 mg/L. </w:t>
      </w:r>
      <w:r w:rsidR="007A0E6C" w:rsidRPr="003553AC">
        <w:rPr>
          <w:sz w:val="24"/>
          <w:szCs w:val="24"/>
        </w:rPr>
        <w:t xml:space="preserve"> </w:t>
      </w:r>
      <w:r w:rsidR="00CA513A" w:rsidRPr="003553AC">
        <w:rPr>
          <w:sz w:val="24"/>
          <w:szCs w:val="24"/>
        </w:rPr>
        <w:t xml:space="preserve">This </w:t>
      </w:r>
      <w:r w:rsidR="007A0E6C" w:rsidRPr="003553AC">
        <w:rPr>
          <w:sz w:val="24"/>
          <w:szCs w:val="24"/>
        </w:rPr>
        <w:t xml:space="preserve">MRL </w:t>
      </w:r>
      <w:r w:rsidR="00CA513A" w:rsidRPr="003553AC">
        <w:rPr>
          <w:sz w:val="24"/>
          <w:szCs w:val="24"/>
        </w:rPr>
        <w:t>exceeds</w:t>
      </w:r>
      <w:r w:rsidR="0044586B" w:rsidRPr="003553AC">
        <w:rPr>
          <w:sz w:val="24"/>
          <w:szCs w:val="24"/>
        </w:rPr>
        <w:t xml:space="preserve"> </w:t>
      </w:r>
      <w:r w:rsidR="00CA513A" w:rsidRPr="003553AC">
        <w:rPr>
          <w:sz w:val="24"/>
          <w:szCs w:val="24"/>
        </w:rPr>
        <w:t xml:space="preserve">the most conservative </w:t>
      </w:r>
      <w:r w:rsidR="007A0E6C" w:rsidRPr="003553AC">
        <w:rPr>
          <w:sz w:val="24"/>
          <w:szCs w:val="24"/>
        </w:rPr>
        <w:t xml:space="preserve">DEQ </w:t>
      </w:r>
      <w:r w:rsidR="0044586B" w:rsidRPr="003553AC">
        <w:rPr>
          <w:sz w:val="24"/>
          <w:szCs w:val="24"/>
        </w:rPr>
        <w:t>human health R</w:t>
      </w:r>
      <w:r w:rsidR="003553AC">
        <w:rPr>
          <w:sz w:val="24"/>
          <w:szCs w:val="24"/>
        </w:rPr>
        <w:t xml:space="preserve">isked </w:t>
      </w:r>
      <w:r w:rsidR="0044586B" w:rsidRPr="003553AC">
        <w:rPr>
          <w:sz w:val="24"/>
          <w:szCs w:val="24"/>
        </w:rPr>
        <w:t>B</w:t>
      </w:r>
      <w:r w:rsidR="003553AC">
        <w:rPr>
          <w:sz w:val="24"/>
          <w:szCs w:val="24"/>
        </w:rPr>
        <w:t xml:space="preserve">ased </w:t>
      </w:r>
      <w:r w:rsidR="0044586B" w:rsidRPr="003553AC">
        <w:rPr>
          <w:sz w:val="24"/>
          <w:szCs w:val="24"/>
        </w:rPr>
        <w:t>C</w:t>
      </w:r>
      <w:r w:rsidR="003553AC">
        <w:rPr>
          <w:sz w:val="24"/>
          <w:szCs w:val="24"/>
        </w:rPr>
        <w:t>oncentration</w:t>
      </w:r>
      <w:r w:rsidR="0044586B" w:rsidRPr="003553AC">
        <w:rPr>
          <w:sz w:val="24"/>
          <w:szCs w:val="24"/>
        </w:rPr>
        <w:t xml:space="preserve"> </w:t>
      </w:r>
      <w:r w:rsidR="00CA513A" w:rsidRPr="003553AC">
        <w:rPr>
          <w:sz w:val="24"/>
          <w:szCs w:val="24"/>
        </w:rPr>
        <w:t>of 0.080 mg/L</w:t>
      </w:r>
      <w:r w:rsidR="00E204FC" w:rsidRPr="003553AC">
        <w:rPr>
          <w:sz w:val="24"/>
          <w:szCs w:val="24"/>
        </w:rPr>
        <w:t xml:space="preserve"> by a factor of 50</w:t>
      </w:r>
      <w:r w:rsidR="003553AC">
        <w:rPr>
          <w:sz w:val="24"/>
          <w:szCs w:val="24"/>
        </w:rPr>
        <w:t xml:space="preserve">. </w:t>
      </w:r>
      <w:r w:rsidR="00E204FC" w:rsidRPr="003553AC">
        <w:rPr>
          <w:sz w:val="24"/>
          <w:szCs w:val="24"/>
        </w:rPr>
        <w:t xml:space="preserve"> </w:t>
      </w:r>
      <w:r w:rsidR="003553AC">
        <w:rPr>
          <w:sz w:val="24"/>
          <w:szCs w:val="24"/>
        </w:rPr>
        <w:t>T</w:t>
      </w:r>
      <w:r w:rsidR="00E204FC" w:rsidRPr="003553AC">
        <w:rPr>
          <w:sz w:val="24"/>
          <w:szCs w:val="24"/>
        </w:rPr>
        <w:t xml:space="preserve">he </w:t>
      </w:r>
      <w:r w:rsidR="003553AC">
        <w:rPr>
          <w:sz w:val="24"/>
          <w:szCs w:val="24"/>
        </w:rPr>
        <w:t xml:space="preserve">stormwater </w:t>
      </w:r>
      <w:r w:rsidR="00E204FC" w:rsidRPr="003553AC">
        <w:rPr>
          <w:sz w:val="24"/>
          <w:szCs w:val="24"/>
        </w:rPr>
        <w:t>quality</w:t>
      </w:r>
      <w:r w:rsidR="003553AC">
        <w:rPr>
          <w:sz w:val="24"/>
          <w:szCs w:val="24"/>
        </w:rPr>
        <w:t>,</w:t>
      </w:r>
      <w:r w:rsidR="00E204FC" w:rsidRPr="003553AC">
        <w:rPr>
          <w:sz w:val="24"/>
          <w:szCs w:val="24"/>
        </w:rPr>
        <w:t>with respect to</w:t>
      </w:r>
      <w:r w:rsidR="003553AC">
        <w:rPr>
          <w:sz w:val="24"/>
          <w:szCs w:val="24"/>
        </w:rPr>
        <w:t xml:space="preserve"> TPH,</w:t>
      </w:r>
      <w:r w:rsidR="00E204FC" w:rsidRPr="003553AC">
        <w:rPr>
          <w:sz w:val="24"/>
          <w:szCs w:val="24"/>
        </w:rPr>
        <w:t>is not well defined.</w:t>
      </w:r>
      <w:r w:rsidR="0044586B" w:rsidRPr="003553AC">
        <w:rPr>
          <w:sz w:val="24"/>
          <w:szCs w:val="24"/>
        </w:rPr>
        <w:t xml:space="preserve"> </w:t>
      </w:r>
    </w:p>
    <w:p w14:paraId="6D86675B" w14:textId="77777777" w:rsidR="007A0E6C" w:rsidRPr="00E3685A" w:rsidRDefault="007A0E6C" w:rsidP="00410626">
      <w:pPr>
        <w:rPr>
          <w:sz w:val="24"/>
          <w:szCs w:val="24"/>
        </w:rPr>
      </w:pPr>
    </w:p>
    <w:p w14:paraId="5837F888" w14:textId="57952922" w:rsidR="002974E7" w:rsidRPr="004C328D" w:rsidRDefault="007A0E6C" w:rsidP="00410626">
      <w:pPr>
        <w:rPr>
          <w:sz w:val="24"/>
          <w:szCs w:val="24"/>
        </w:rPr>
      </w:pPr>
      <w:r w:rsidRPr="00AA53AB">
        <w:rPr>
          <w:sz w:val="24"/>
          <w:szCs w:val="24"/>
        </w:rPr>
        <w:t xml:space="preserve">Other </w:t>
      </w:r>
      <w:r w:rsidR="001265A9" w:rsidRPr="00AA53AB">
        <w:rPr>
          <w:sz w:val="24"/>
          <w:szCs w:val="24"/>
        </w:rPr>
        <w:t>r</w:t>
      </w:r>
      <w:r w:rsidRPr="00AA53AB">
        <w:rPr>
          <w:sz w:val="24"/>
          <w:szCs w:val="24"/>
        </w:rPr>
        <w:t xml:space="preserve">egulated </w:t>
      </w:r>
      <w:r w:rsidR="001265A9" w:rsidRPr="00AA53AB">
        <w:rPr>
          <w:sz w:val="24"/>
          <w:szCs w:val="24"/>
        </w:rPr>
        <w:t>c</w:t>
      </w:r>
      <w:r w:rsidRPr="00AA53AB">
        <w:rPr>
          <w:sz w:val="24"/>
          <w:szCs w:val="24"/>
        </w:rPr>
        <w:t>ontaminants</w:t>
      </w:r>
      <w:r w:rsidR="009E12AB" w:rsidRPr="00AA53AB">
        <w:rPr>
          <w:sz w:val="24"/>
          <w:szCs w:val="24"/>
        </w:rPr>
        <w:t xml:space="preserve"> </w:t>
      </w:r>
      <w:r w:rsidR="002974E7" w:rsidRPr="00AA53AB">
        <w:rPr>
          <w:sz w:val="24"/>
          <w:szCs w:val="24"/>
        </w:rPr>
        <w:t>including trace</w:t>
      </w:r>
      <w:r w:rsidRPr="00AA53AB">
        <w:rPr>
          <w:sz w:val="24"/>
          <w:szCs w:val="24"/>
        </w:rPr>
        <w:t xml:space="preserve"> levels of total cyanide (6 ppb) and dissolved lead (1.3 ppb) were detected in 2019 stormwater samples, well below their respective MCL and action level. These contaminants were not detected </w:t>
      </w:r>
      <w:r w:rsidR="002974E7" w:rsidRPr="00AA53AB">
        <w:rPr>
          <w:sz w:val="24"/>
          <w:szCs w:val="24"/>
        </w:rPr>
        <w:t>during</w:t>
      </w:r>
      <w:r w:rsidR="006F6605" w:rsidRPr="00AA53AB">
        <w:rPr>
          <w:sz w:val="24"/>
          <w:szCs w:val="24"/>
        </w:rPr>
        <w:t xml:space="preserve"> </w:t>
      </w:r>
      <w:r w:rsidR="003553AC">
        <w:rPr>
          <w:sz w:val="24"/>
          <w:szCs w:val="24"/>
        </w:rPr>
        <w:t xml:space="preserve">the </w:t>
      </w:r>
      <w:r w:rsidRPr="003553AC">
        <w:rPr>
          <w:sz w:val="24"/>
          <w:szCs w:val="24"/>
        </w:rPr>
        <w:t>2020</w:t>
      </w:r>
      <w:r w:rsidR="001265A9" w:rsidRPr="003553AC">
        <w:rPr>
          <w:sz w:val="24"/>
          <w:szCs w:val="24"/>
        </w:rPr>
        <w:t xml:space="preserve"> sampling events</w:t>
      </w:r>
      <w:r w:rsidRPr="003553AC">
        <w:rPr>
          <w:sz w:val="24"/>
          <w:szCs w:val="24"/>
        </w:rPr>
        <w:t>.</w:t>
      </w:r>
      <w:r w:rsidR="002974E7" w:rsidRPr="004C328D">
        <w:rPr>
          <w:sz w:val="24"/>
          <w:szCs w:val="24"/>
        </w:rPr>
        <w:t xml:space="preserve"> </w:t>
      </w:r>
    </w:p>
    <w:p w14:paraId="76466E84" w14:textId="77777777" w:rsidR="002974E7" w:rsidRPr="004C328D" w:rsidRDefault="002974E7" w:rsidP="00410626">
      <w:pPr>
        <w:rPr>
          <w:sz w:val="24"/>
          <w:szCs w:val="24"/>
        </w:rPr>
      </w:pPr>
    </w:p>
    <w:p w14:paraId="070ABA7D" w14:textId="77777777" w:rsidR="002974E7" w:rsidRPr="00AA53AB" w:rsidRDefault="002974E7" w:rsidP="00410626">
      <w:pPr>
        <w:rPr>
          <w:sz w:val="24"/>
          <w:szCs w:val="24"/>
          <w:u w:val="single"/>
        </w:rPr>
      </w:pPr>
      <w:r w:rsidRPr="00AA53AB">
        <w:rPr>
          <w:sz w:val="24"/>
          <w:szCs w:val="24"/>
          <w:u w:val="single"/>
        </w:rPr>
        <w:t>Revision to Stormwater Quality Information</w:t>
      </w:r>
    </w:p>
    <w:p w14:paraId="41A0FCB1" w14:textId="77777777" w:rsidR="001265A9" w:rsidRPr="00E3685A" w:rsidRDefault="001265A9" w:rsidP="00410626">
      <w:pPr>
        <w:rPr>
          <w:sz w:val="24"/>
          <w:szCs w:val="24"/>
          <w:u w:val="single"/>
        </w:rPr>
      </w:pPr>
    </w:p>
    <w:p w14:paraId="580ADD61" w14:textId="77777777" w:rsidR="00E204FC" w:rsidRPr="00AA53AB" w:rsidRDefault="003569FD" w:rsidP="00410626">
      <w:pPr>
        <w:rPr>
          <w:sz w:val="24"/>
          <w:szCs w:val="24"/>
        </w:rPr>
      </w:pPr>
      <w:r w:rsidRPr="00AA53AB">
        <w:rPr>
          <w:sz w:val="24"/>
          <w:szCs w:val="24"/>
        </w:rPr>
        <w:t>In a December 16, 2020 email, Apex</w:t>
      </w:r>
      <w:r w:rsidR="00E204FC" w:rsidRPr="00AA53AB">
        <w:rPr>
          <w:sz w:val="24"/>
          <w:szCs w:val="24"/>
        </w:rPr>
        <w:t xml:space="preserve"> revised t</w:t>
      </w:r>
      <w:r w:rsidRPr="00AA53AB">
        <w:rPr>
          <w:sz w:val="24"/>
          <w:szCs w:val="24"/>
        </w:rPr>
        <w:t>he</w:t>
      </w:r>
      <w:r w:rsidR="0026459B" w:rsidRPr="00AA53AB">
        <w:rPr>
          <w:sz w:val="24"/>
          <w:szCs w:val="24"/>
        </w:rPr>
        <w:t>ir</w:t>
      </w:r>
      <w:r w:rsidRPr="00AA53AB">
        <w:rPr>
          <w:sz w:val="24"/>
          <w:szCs w:val="24"/>
        </w:rPr>
        <w:t xml:space="preserve"> characterization of </w:t>
      </w:r>
      <w:r w:rsidR="00E204FC" w:rsidRPr="00AA53AB">
        <w:rPr>
          <w:sz w:val="24"/>
          <w:szCs w:val="24"/>
        </w:rPr>
        <w:t>stormwate</w:t>
      </w:r>
      <w:r w:rsidR="0026459B" w:rsidRPr="00AA53AB">
        <w:rPr>
          <w:sz w:val="24"/>
          <w:szCs w:val="24"/>
        </w:rPr>
        <w:t>r quality</w:t>
      </w:r>
      <w:r w:rsidR="003E70F2" w:rsidRPr="00AA53AB">
        <w:rPr>
          <w:sz w:val="24"/>
          <w:szCs w:val="24"/>
        </w:rPr>
        <w:t xml:space="preserve"> </w:t>
      </w:r>
      <w:r w:rsidRPr="00AA53AB">
        <w:rPr>
          <w:sz w:val="24"/>
          <w:szCs w:val="24"/>
        </w:rPr>
        <w:t>indicating</w:t>
      </w:r>
      <w:r w:rsidR="00281DE5" w:rsidRPr="00AA53AB">
        <w:rPr>
          <w:sz w:val="24"/>
          <w:szCs w:val="24"/>
        </w:rPr>
        <w:t>:</w:t>
      </w:r>
      <w:r w:rsidR="002974E7" w:rsidRPr="00AA53AB">
        <w:rPr>
          <w:sz w:val="24"/>
          <w:szCs w:val="24"/>
        </w:rPr>
        <w:t xml:space="preserve">  </w:t>
      </w:r>
      <w:r w:rsidR="00281DE5" w:rsidRPr="00AA53AB">
        <w:rPr>
          <w:sz w:val="24"/>
          <w:szCs w:val="24"/>
        </w:rPr>
        <w:t>“…….</w:t>
      </w:r>
      <w:r w:rsidR="00281DE5" w:rsidRPr="00AA53AB">
        <w:rPr>
          <w:i/>
          <w:sz w:val="24"/>
          <w:szCs w:val="24"/>
        </w:rPr>
        <w:t>we have no reason to anticipate that Facility operations will impact stormwater reporting to the infiltration areas</w:t>
      </w:r>
      <w:r w:rsidR="00281DE5" w:rsidRPr="00AA53AB">
        <w:rPr>
          <w:sz w:val="24"/>
          <w:szCs w:val="24"/>
        </w:rPr>
        <w:t>.”</w:t>
      </w:r>
      <w:r w:rsidR="001265A9" w:rsidRPr="00AA53AB">
        <w:rPr>
          <w:sz w:val="24"/>
          <w:szCs w:val="24"/>
        </w:rPr>
        <w:t xml:space="preserve">  </w:t>
      </w:r>
    </w:p>
    <w:p w14:paraId="33DBAC3A" w14:textId="77777777" w:rsidR="003E70F2" w:rsidRPr="00AA53AB" w:rsidRDefault="003E70F2" w:rsidP="00410626">
      <w:pPr>
        <w:rPr>
          <w:sz w:val="24"/>
          <w:szCs w:val="24"/>
        </w:rPr>
      </w:pPr>
    </w:p>
    <w:p w14:paraId="0D6B0CAF" w14:textId="574624C8" w:rsidR="003E70F2" w:rsidRPr="003553AC" w:rsidRDefault="001265A9" w:rsidP="00410626">
      <w:pPr>
        <w:rPr>
          <w:sz w:val="24"/>
          <w:szCs w:val="24"/>
        </w:rPr>
      </w:pPr>
      <w:r w:rsidRPr="00AA53AB">
        <w:rPr>
          <w:sz w:val="24"/>
          <w:szCs w:val="24"/>
        </w:rPr>
        <w:t xml:space="preserve">The </w:t>
      </w:r>
      <w:r w:rsidR="0026459B" w:rsidRPr="00AA53AB">
        <w:rPr>
          <w:sz w:val="24"/>
          <w:szCs w:val="24"/>
        </w:rPr>
        <w:t xml:space="preserve">revised </w:t>
      </w:r>
      <w:r w:rsidR="00682332" w:rsidRPr="00AA53AB">
        <w:rPr>
          <w:sz w:val="24"/>
          <w:szCs w:val="24"/>
        </w:rPr>
        <w:t xml:space="preserve">description indicates infiltrating stormwater will be of higher quality than that reported in the September 2020 report. This is based on a clarification that the </w:t>
      </w:r>
      <w:r w:rsidRPr="00AA53AB">
        <w:rPr>
          <w:sz w:val="24"/>
          <w:szCs w:val="24"/>
        </w:rPr>
        <w:t xml:space="preserve">primary source of </w:t>
      </w:r>
      <w:r w:rsidR="003E70F2" w:rsidRPr="00AA53AB">
        <w:rPr>
          <w:sz w:val="24"/>
          <w:szCs w:val="24"/>
        </w:rPr>
        <w:t xml:space="preserve">infiltrating </w:t>
      </w:r>
      <w:r w:rsidR="003569FD" w:rsidRPr="00AA53AB">
        <w:rPr>
          <w:sz w:val="24"/>
          <w:szCs w:val="24"/>
        </w:rPr>
        <w:t>stor</w:t>
      </w:r>
      <w:r w:rsidR="003E70F2" w:rsidRPr="00AA53AB">
        <w:rPr>
          <w:sz w:val="24"/>
          <w:szCs w:val="24"/>
        </w:rPr>
        <w:t>mwater is</w:t>
      </w:r>
      <w:r w:rsidR="003569FD" w:rsidRPr="00AA53AB">
        <w:rPr>
          <w:sz w:val="24"/>
          <w:szCs w:val="24"/>
        </w:rPr>
        <w:t xml:space="preserve"> </w:t>
      </w:r>
      <w:r w:rsidR="00682332" w:rsidRPr="00AA53AB">
        <w:rPr>
          <w:sz w:val="24"/>
          <w:szCs w:val="24"/>
        </w:rPr>
        <w:t xml:space="preserve">from </w:t>
      </w:r>
      <w:r w:rsidR="0026459B" w:rsidRPr="00AA53AB">
        <w:rPr>
          <w:sz w:val="24"/>
          <w:szCs w:val="24"/>
        </w:rPr>
        <w:t xml:space="preserve">a </w:t>
      </w:r>
      <w:r w:rsidR="003569FD" w:rsidRPr="00AA53AB">
        <w:rPr>
          <w:sz w:val="24"/>
          <w:szCs w:val="24"/>
        </w:rPr>
        <w:t xml:space="preserve">large </w:t>
      </w:r>
      <w:r w:rsidR="003E70F2" w:rsidRPr="00AA53AB">
        <w:rPr>
          <w:sz w:val="24"/>
          <w:szCs w:val="24"/>
        </w:rPr>
        <w:t>canopy ov</w:t>
      </w:r>
      <w:r w:rsidRPr="00AA53AB">
        <w:rPr>
          <w:sz w:val="24"/>
          <w:szCs w:val="24"/>
        </w:rPr>
        <w:t xml:space="preserve">er the </w:t>
      </w:r>
      <w:r w:rsidR="00CF60CE" w:rsidRPr="00AA53AB">
        <w:rPr>
          <w:sz w:val="24"/>
          <w:szCs w:val="24"/>
        </w:rPr>
        <w:t xml:space="preserve">rail </w:t>
      </w:r>
      <w:r w:rsidRPr="00AA53AB">
        <w:rPr>
          <w:sz w:val="24"/>
          <w:szCs w:val="24"/>
        </w:rPr>
        <w:t>loading area</w:t>
      </w:r>
      <w:r w:rsidR="00682332" w:rsidRPr="00AA53AB">
        <w:rPr>
          <w:sz w:val="24"/>
          <w:szCs w:val="24"/>
        </w:rPr>
        <w:t xml:space="preserve"> which</w:t>
      </w:r>
      <w:r w:rsidR="0026459B" w:rsidRPr="00AA53AB">
        <w:rPr>
          <w:sz w:val="24"/>
          <w:szCs w:val="24"/>
        </w:rPr>
        <w:t xml:space="preserve"> i</w:t>
      </w:r>
      <w:r w:rsidR="003569FD" w:rsidRPr="00AA53AB">
        <w:rPr>
          <w:sz w:val="24"/>
          <w:szCs w:val="24"/>
        </w:rPr>
        <w:t xml:space="preserve">s not anticipated to be affected by facility operations.  </w:t>
      </w:r>
      <w:r w:rsidR="0026459B" w:rsidRPr="00AA53AB">
        <w:rPr>
          <w:sz w:val="24"/>
          <w:szCs w:val="24"/>
        </w:rPr>
        <w:t>In contrast, the data provide</w:t>
      </w:r>
      <w:r w:rsidR="00682332" w:rsidRPr="00AA53AB">
        <w:rPr>
          <w:sz w:val="24"/>
          <w:szCs w:val="24"/>
        </w:rPr>
        <w:t xml:space="preserve">d in the </w:t>
      </w:r>
      <w:r w:rsidR="003553AC">
        <w:rPr>
          <w:sz w:val="24"/>
          <w:szCs w:val="24"/>
        </w:rPr>
        <w:t xml:space="preserve">Report </w:t>
      </w:r>
      <w:r w:rsidR="003E70F2" w:rsidRPr="003553AC">
        <w:rPr>
          <w:sz w:val="24"/>
          <w:szCs w:val="24"/>
        </w:rPr>
        <w:t>represents</w:t>
      </w:r>
      <w:r w:rsidR="0026459B" w:rsidRPr="003553AC">
        <w:rPr>
          <w:sz w:val="24"/>
          <w:szCs w:val="24"/>
        </w:rPr>
        <w:t xml:space="preserve"> industrial stormwater </w:t>
      </w:r>
      <w:r w:rsidR="003E70F2" w:rsidRPr="003553AC">
        <w:rPr>
          <w:sz w:val="24"/>
          <w:szCs w:val="24"/>
        </w:rPr>
        <w:t xml:space="preserve">runoff </w:t>
      </w:r>
      <w:r w:rsidR="00682332" w:rsidRPr="003553AC">
        <w:rPr>
          <w:sz w:val="24"/>
          <w:szCs w:val="24"/>
        </w:rPr>
        <w:t xml:space="preserve">from a different area of the facility that </w:t>
      </w:r>
      <w:r w:rsidR="0026459B" w:rsidRPr="003553AC">
        <w:rPr>
          <w:sz w:val="24"/>
          <w:szCs w:val="24"/>
        </w:rPr>
        <w:t>will continue to be managed un</w:t>
      </w:r>
      <w:r w:rsidR="00682332" w:rsidRPr="003553AC">
        <w:rPr>
          <w:sz w:val="24"/>
          <w:szCs w:val="24"/>
        </w:rPr>
        <w:t>der an</w:t>
      </w:r>
      <w:r w:rsidR="003E70F2" w:rsidRPr="003553AC">
        <w:rPr>
          <w:sz w:val="24"/>
          <w:szCs w:val="24"/>
        </w:rPr>
        <w:t xml:space="preserve"> NPDES permit</w:t>
      </w:r>
      <w:r w:rsidR="00682332" w:rsidRPr="003553AC">
        <w:rPr>
          <w:sz w:val="24"/>
          <w:szCs w:val="24"/>
        </w:rPr>
        <w:t>,</w:t>
      </w:r>
      <w:r w:rsidR="003E70F2" w:rsidRPr="003553AC">
        <w:rPr>
          <w:sz w:val="24"/>
          <w:szCs w:val="24"/>
        </w:rPr>
        <w:t xml:space="preserve"> and </w:t>
      </w:r>
      <w:r w:rsidR="00682332" w:rsidRPr="003553AC">
        <w:rPr>
          <w:sz w:val="24"/>
          <w:szCs w:val="24"/>
        </w:rPr>
        <w:t xml:space="preserve">will </w:t>
      </w:r>
      <w:r w:rsidR="0026459B" w:rsidRPr="003553AC">
        <w:rPr>
          <w:sz w:val="24"/>
          <w:szCs w:val="24"/>
        </w:rPr>
        <w:t xml:space="preserve">not </w:t>
      </w:r>
      <w:r w:rsidR="00682332" w:rsidRPr="003553AC">
        <w:rPr>
          <w:sz w:val="24"/>
          <w:szCs w:val="24"/>
        </w:rPr>
        <w:t xml:space="preserve">be </w:t>
      </w:r>
      <w:r w:rsidR="0026459B" w:rsidRPr="003553AC">
        <w:rPr>
          <w:sz w:val="24"/>
          <w:szCs w:val="24"/>
        </w:rPr>
        <w:t xml:space="preserve">discharged to the basins. </w:t>
      </w:r>
    </w:p>
    <w:p w14:paraId="5ED2405B" w14:textId="77777777" w:rsidR="003E70F2" w:rsidRPr="00E3685A" w:rsidRDefault="003E70F2" w:rsidP="00410626">
      <w:pPr>
        <w:rPr>
          <w:sz w:val="24"/>
          <w:szCs w:val="24"/>
        </w:rPr>
      </w:pPr>
    </w:p>
    <w:p w14:paraId="7F114B7F" w14:textId="77777777" w:rsidR="00192FDB" w:rsidRPr="002F2853" w:rsidRDefault="00192FDB" w:rsidP="00192FDB">
      <w:pPr>
        <w:rPr>
          <w:sz w:val="24"/>
          <w:szCs w:val="24"/>
          <w:u w:val="single"/>
        </w:rPr>
      </w:pPr>
      <w:r w:rsidRPr="002F2853">
        <w:rPr>
          <w:sz w:val="24"/>
          <w:szCs w:val="24"/>
          <w:u w:val="single"/>
        </w:rPr>
        <w:lastRenderedPageBreak/>
        <w:t>Overland Flow to Basins</w:t>
      </w:r>
    </w:p>
    <w:p w14:paraId="558A520E" w14:textId="77777777" w:rsidR="00192FDB" w:rsidRDefault="00192FDB" w:rsidP="00192FDB">
      <w:pPr>
        <w:rPr>
          <w:sz w:val="24"/>
          <w:szCs w:val="24"/>
        </w:rPr>
      </w:pPr>
    </w:p>
    <w:p w14:paraId="367AB3EF" w14:textId="42DEE2E5" w:rsidR="00192FDB" w:rsidRDefault="00192FDB" w:rsidP="00192FDB">
      <w:pPr>
        <w:rPr>
          <w:sz w:val="24"/>
          <w:szCs w:val="24"/>
        </w:rPr>
      </w:pPr>
      <w:r>
        <w:rPr>
          <w:sz w:val="24"/>
          <w:szCs w:val="24"/>
        </w:rPr>
        <w:t xml:space="preserve">Design plans included in the Groundwater Protection </w:t>
      </w:r>
      <w:r w:rsidRPr="00E204FC">
        <w:rPr>
          <w:sz w:val="24"/>
          <w:szCs w:val="24"/>
        </w:rPr>
        <w:t xml:space="preserve">report </w:t>
      </w:r>
      <w:r>
        <w:rPr>
          <w:sz w:val="24"/>
          <w:szCs w:val="24"/>
        </w:rPr>
        <w:t>also indicate</w:t>
      </w:r>
      <w:r w:rsidRPr="00E204FC">
        <w:rPr>
          <w:sz w:val="24"/>
          <w:szCs w:val="24"/>
        </w:rPr>
        <w:t xml:space="preserve"> overland flow of stormwater from the new rail spurs will discharge to the basins, however, the volume and frequency of </w:t>
      </w:r>
      <w:r>
        <w:rPr>
          <w:sz w:val="24"/>
          <w:szCs w:val="24"/>
        </w:rPr>
        <w:t xml:space="preserve">the </w:t>
      </w:r>
      <w:r w:rsidRPr="00E204FC">
        <w:rPr>
          <w:sz w:val="24"/>
          <w:szCs w:val="24"/>
        </w:rPr>
        <w:t xml:space="preserve">flow is </w:t>
      </w:r>
      <w:r>
        <w:rPr>
          <w:sz w:val="24"/>
          <w:szCs w:val="24"/>
        </w:rPr>
        <w:t>anticipated</w:t>
      </w:r>
      <w:r w:rsidRPr="00E204FC">
        <w:rPr>
          <w:sz w:val="24"/>
          <w:szCs w:val="24"/>
        </w:rPr>
        <w:t xml:space="preserve"> to be low</w:t>
      </w:r>
      <w:r>
        <w:rPr>
          <w:sz w:val="24"/>
          <w:szCs w:val="24"/>
        </w:rPr>
        <w:t xml:space="preserve"> </w:t>
      </w:r>
      <w:r w:rsidR="00243DF2">
        <w:rPr>
          <w:sz w:val="24"/>
          <w:szCs w:val="24"/>
        </w:rPr>
        <w:t>(See attached Table 1)</w:t>
      </w:r>
      <w:r>
        <w:rPr>
          <w:sz w:val="24"/>
          <w:szCs w:val="24"/>
        </w:rPr>
        <w:t>. The</w:t>
      </w:r>
      <w:r w:rsidRPr="00E204FC">
        <w:rPr>
          <w:sz w:val="24"/>
          <w:szCs w:val="24"/>
        </w:rPr>
        <w:t xml:space="preserve"> </w:t>
      </w:r>
      <w:r>
        <w:rPr>
          <w:sz w:val="24"/>
          <w:szCs w:val="24"/>
        </w:rPr>
        <w:t xml:space="preserve">quality of this stormwater was not discussed or characterized in the report (i.e. composition of stormwater running off a railyard associated with a petroleum distribution facility). </w:t>
      </w:r>
    </w:p>
    <w:p w14:paraId="04A49683" w14:textId="77777777" w:rsidR="00682332" w:rsidRPr="00AA53AB" w:rsidRDefault="00682332" w:rsidP="00D74C63">
      <w:pPr>
        <w:rPr>
          <w:sz w:val="24"/>
          <w:szCs w:val="24"/>
          <w:u w:val="single"/>
        </w:rPr>
      </w:pPr>
    </w:p>
    <w:p w14:paraId="392ED0E5" w14:textId="77777777" w:rsidR="001127D6" w:rsidRPr="00AA53AB" w:rsidRDefault="001127D6" w:rsidP="00D74C63">
      <w:pPr>
        <w:rPr>
          <w:sz w:val="24"/>
          <w:szCs w:val="24"/>
          <w:u w:val="single"/>
        </w:rPr>
      </w:pPr>
      <w:r w:rsidRPr="00AA53AB">
        <w:rPr>
          <w:sz w:val="24"/>
          <w:szCs w:val="24"/>
          <w:u w:val="single"/>
        </w:rPr>
        <w:t>S</w:t>
      </w:r>
      <w:r w:rsidR="00781BF5" w:rsidRPr="00AA53AB">
        <w:rPr>
          <w:sz w:val="24"/>
          <w:szCs w:val="24"/>
          <w:u w:val="single"/>
        </w:rPr>
        <w:t>eparation D</w:t>
      </w:r>
      <w:r w:rsidRPr="00AA53AB">
        <w:rPr>
          <w:sz w:val="24"/>
          <w:szCs w:val="24"/>
          <w:u w:val="single"/>
        </w:rPr>
        <w:t xml:space="preserve">istance between the </w:t>
      </w:r>
      <w:r w:rsidR="006F6605" w:rsidRPr="00AA53AB">
        <w:rPr>
          <w:sz w:val="24"/>
          <w:szCs w:val="24"/>
          <w:u w:val="single"/>
        </w:rPr>
        <w:t>B</w:t>
      </w:r>
      <w:r w:rsidRPr="00AA53AB">
        <w:rPr>
          <w:sz w:val="24"/>
          <w:szCs w:val="24"/>
          <w:u w:val="single"/>
        </w:rPr>
        <w:t xml:space="preserve">ottom of the </w:t>
      </w:r>
      <w:r w:rsidR="006F6605" w:rsidRPr="00AA53AB">
        <w:rPr>
          <w:sz w:val="24"/>
          <w:szCs w:val="24"/>
          <w:u w:val="single"/>
        </w:rPr>
        <w:t>B</w:t>
      </w:r>
      <w:r w:rsidRPr="00AA53AB">
        <w:rPr>
          <w:sz w:val="24"/>
          <w:szCs w:val="24"/>
          <w:u w:val="single"/>
        </w:rPr>
        <w:t xml:space="preserve">asin and the </w:t>
      </w:r>
      <w:r w:rsidR="006F6605" w:rsidRPr="00AA53AB">
        <w:rPr>
          <w:sz w:val="24"/>
          <w:szCs w:val="24"/>
          <w:u w:val="single"/>
        </w:rPr>
        <w:t>W</w:t>
      </w:r>
      <w:r w:rsidRPr="00AA53AB">
        <w:rPr>
          <w:sz w:val="24"/>
          <w:szCs w:val="24"/>
          <w:u w:val="single"/>
        </w:rPr>
        <w:t xml:space="preserve">ater </w:t>
      </w:r>
      <w:r w:rsidR="006F6605" w:rsidRPr="00AA53AB">
        <w:rPr>
          <w:sz w:val="24"/>
          <w:szCs w:val="24"/>
          <w:u w:val="single"/>
        </w:rPr>
        <w:t>T</w:t>
      </w:r>
      <w:r w:rsidRPr="00AA53AB">
        <w:rPr>
          <w:sz w:val="24"/>
          <w:szCs w:val="24"/>
          <w:u w:val="single"/>
        </w:rPr>
        <w:t>able</w:t>
      </w:r>
      <w:r w:rsidR="007A0E6C" w:rsidRPr="00AA53AB">
        <w:rPr>
          <w:sz w:val="24"/>
          <w:szCs w:val="24"/>
          <w:u w:val="single"/>
        </w:rPr>
        <w:t xml:space="preserve"> </w:t>
      </w:r>
    </w:p>
    <w:p w14:paraId="5410A899" w14:textId="77777777" w:rsidR="00D74C63" w:rsidRPr="00AA53AB" w:rsidRDefault="00D74C63" w:rsidP="00D74C63">
      <w:pPr>
        <w:rPr>
          <w:sz w:val="24"/>
          <w:szCs w:val="24"/>
        </w:rPr>
      </w:pPr>
    </w:p>
    <w:p w14:paraId="67676280" w14:textId="77777777" w:rsidR="00243DF2" w:rsidRDefault="00192FDB" w:rsidP="006F6605">
      <w:pPr>
        <w:rPr>
          <w:sz w:val="24"/>
          <w:szCs w:val="24"/>
        </w:rPr>
      </w:pPr>
      <w:r>
        <w:rPr>
          <w:sz w:val="24"/>
          <w:szCs w:val="24"/>
        </w:rPr>
        <w:t>Contaminant attenuation improves with increasing vertical separation between the point of infiltration and underlying groundwater. Groundwater elevation measurements from onsite wells indicate the minimum separation between the bottom of the proposed basin and groundwater was 6.8 ft and averaged 9.3 ft.  Boring logs indicate the soils are composed of sands (fill) with minor amounts of silt. The soil texture and thickness is both conducive to stormwater infiltration and treatment.  Previous work by the City of Portland concluded 5 ft of separation ensured adequate treatment of storm water runoff from streets and public rights-of-way</w:t>
      </w:r>
      <w:r>
        <w:rPr>
          <w:rStyle w:val="FootnoteReference"/>
          <w:sz w:val="24"/>
          <w:szCs w:val="24"/>
        </w:rPr>
        <w:footnoteReference w:id="3"/>
      </w:r>
      <w:r>
        <w:rPr>
          <w:sz w:val="24"/>
          <w:szCs w:val="24"/>
        </w:rPr>
        <w:t>. This suggests that stormwater of equivalent quality or better (to that running off of public rights-of-way), should be adequately treated in the vadose zone prior to reaching the water table</w:t>
      </w:r>
      <w:r w:rsidR="00243DF2">
        <w:rPr>
          <w:sz w:val="24"/>
          <w:szCs w:val="24"/>
        </w:rPr>
        <w:t>.</w:t>
      </w:r>
    </w:p>
    <w:p w14:paraId="6C5A8D0D" w14:textId="2A474BF1" w:rsidR="000B338B" w:rsidRPr="00AA53AB" w:rsidRDefault="00D74C63" w:rsidP="006F6605">
      <w:pPr>
        <w:rPr>
          <w:sz w:val="24"/>
          <w:szCs w:val="24"/>
        </w:rPr>
      </w:pPr>
      <w:r w:rsidRPr="00E3685A">
        <w:rPr>
          <w:sz w:val="24"/>
          <w:szCs w:val="24"/>
        </w:rPr>
        <w:t xml:space="preserve"> </w:t>
      </w:r>
    </w:p>
    <w:p w14:paraId="68E210E0" w14:textId="77777777" w:rsidR="00822B2B" w:rsidRPr="00AA53AB" w:rsidRDefault="000B338B" w:rsidP="006F6605">
      <w:pPr>
        <w:rPr>
          <w:sz w:val="24"/>
          <w:szCs w:val="24"/>
          <w:u w:val="single"/>
        </w:rPr>
      </w:pPr>
      <w:r w:rsidRPr="00AA53AB">
        <w:rPr>
          <w:sz w:val="24"/>
          <w:szCs w:val="24"/>
          <w:u w:val="single"/>
        </w:rPr>
        <w:t>Historical Use of Proposed Infiltration Area</w:t>
      </w:r>
    </w:p>
    <w:p w14:paraId="43AE439B" w14:textId="77777777" w:rsidR="00822B2B" w:rsidRPr="00AA53AB" w:rsidRDefault="00822B2B" w:rsidP="006F6605">
      <w:pPr>
        <w:rPr>
          <w:b/>
          <w:sz w:val="24"/>
          <w:szCs w:val="24"/>
        </w:rPr>
      </w:pPr>
    </w:p>
    <w:p w14:paraId="0F64702C" w14:textId="7FD6B266" w:rsidR="00822B2B" w:rsidRPr="003553AC" w:rsidRDefault="00D26CE3" w:rsidP="006F6605">
      <w:pPr>
        <w:rPr>
          <w:sz w:val="24"/>
          <w:szCs w:val="24"/>
        </w:rPr>
      </w:pPr>
      <w:r w:rsidRPr="00AA53AB">
        <w:rPr>
          <w:sz w:val="24"/>
          <w:szCs w:val="24"/>
        </w:rPr>
        <w:t>T</w:t>
      </w:r>
      <w:r w:rsidR="00257452" w:rsidRPr="00AA53AB">
        <w:rPr>
          <w:sz w:val="24"/>
          <w:szCs w:val="24"/>
        </w:rPr>
        <w:t xml:space="preserve">he </w:t>
      </w:r>
      <w:r w:rsidR="00822B2B" w:rsidRPr="00AA53AB">
        <w:rPr>
          <w:sz w:val="24"/>
          <w:szCs w:val="24"/>
        </w:rPr>
        <w:t xml:space="preserve">area </w:t>
      </w:r>
      <w:r w:rsidR="00257452" w:rsidRPr="00AA53AB">
        <w:rPr>
          <w:sz w:val="24"/>
          <w:szCs w:val="24"/>
        </w:rPr>
        <w:t xml:space="preserve">proposed for infiltration was used for shipyard worker housing </w:t>
      </w:r>
      <w:r w:rsidRPr="00AA53AB">
        <w:rPr>
          <w:sz w:val="24"/>
          <w:szCs w:val="24"/>
        </w:rPr>
        <w:t>in the 1940s</w:t>
      </w:r>
      <w:r w:rsidR="00844365" w:rsidRPr="00AA53AB">
        <w:rPr>
          <w:sz w:val="24"/>
          <w:szCs w:val="24"/>
        </w:rPr>
        <w:t xml:space="preserve"> </w:t>
      </w:r>
      <w:r w:rsidR="003553AC">
        <w:rPr>
          <w:sz w:val="24"/>
          <w:szCs w:val="24"/>
        </w:rPr>
        <w:t xml:space="preserve">and </w:t>
      </w:r>
      <w:r w:rsidR="00430382" w:rsidRPr="003553AC">
        <w:rPr>
          <w:sz w:val="24"/>
          <w:szCs w:val="24"/>
        </w:rPr>
        <w:t>was later removed</w:t>
      </w:r>
      <w:r w:rsidR="00257452" w:rsidRPr="003553AC">
        <w:rPr>
          <w:sz w:val="24"/>
          <w:szCs w:val="24"/>
        </w:rPr>
        <w:t xml:space="preserve">.  Since </w:t>
      </w:r>
      <w:r w:rsidR="003553AC">
        <w:rPr>
          <w:sz w:val="24"/>
          <w:szCs w:val="24"/>
        </w:rPr>
        <w:t xml:space="preserve">the removal of the housing it has </w:t>
      </w:r>
      <w:r w:rsidR="00257452" w:rsidRPr="003553AC">
        <w:rPr>
          <w:sz w:val="24"/>
          <w:szCs w:val="24"/>
        </w:rPr>
        <w:t xml:space="preserve">been used </w:t>
      </w:r>
      <w:r w:rsidRPr="003553AC">
        <w:rPr>
          <w:sz w:val="24"/>
          <w:szCs w:val="24"/>
        </w:rPr>
        <w:t>intermittently</w:t>
      </w:r>
      <w:r w:rsidR="00257452" w:rsidRPr="003553AC">
        <w:rPr>
          <w:sz w:val="24"/>
          <w:szCs w:val="24"/>
        </w:rPr>
        <w:t xml:space="preserve"> </w:t>
      </w:r>
      <w:r w:rsidR="00293138" w:rsidRPr="003553AC">
        <w:rPr>
          <w:sz w:val="24"/>
          <w:szCs w:val="24"/>
        </w:rPr>
        <w:t>for equi</w:t>
      </w:r>
      <w:r w:rsidRPr="003553AC">
        <w:rPr>
          <w:sz w:val="24"/>
          <w:szCs w:val="24"/>
        </w:rPr>
        <w:t>p</w:t>
      </w:r>
      <w:r w:rsidR="00257452" w:rsidRPr="003553AC">
        <w:rPr>
          <w:sz w:val="24"/>
          <w:szCs w:val="24"/>
        </w:rPr>
        <w:t xml:space="preserve">ment storage.  </w:t>
      </w:r>
      <w:r w:rsidR="00293138" w:rsidRPr="003553AC">
        <w:rPr>
          <w:sz w:val="24"/>
          <w:szCs w:val="24"/>
        </w:rPr>
        <w:t xml:space="preserve">There is no </w:t>
      </w:r>
      <w:r w:rsidR="00257452" w:rsidRPr="003553AC">
        <w:rPr>
          <w:sz w:val="24"/>
          <w:szCs w:val="24"/>
        </w:rPr>
        <w:t xml:space="preserve">history of petroleum </w:t>
      </w:r>
      <w:r w:rsidRPr="003553AC">
        <w:rPr>
          <w:sz w:val="24"/>
          <w:szCs w:val="24"/>
        </w:rPr>
        <w:t xml:space="preserve">or hazardous substance </w:t>
      </w:r>
      <w:r w:rsidR="00257452" w:rsidRPr="003553AC">
        <w:rPr>
          <w:sz w:val="24"/>
          <w:szCs w:val="24"/>
        </w:rPr>
        <w:t>storage</w:t>
      </w:r>
      <w:r w:rsidR="00293138" w:rsidRPr="003553AC">
        <w:rPr>
          <w:sz w:val="24"/>
          <w:szCs w:val="24"/>
        </w:rPr>
        <w:t>, use</w:t>
      </w:r>
      <w:r w:rsidRPr="003553AC">
        <w:rPr>
          <w:sz w:val="24"/>
          <w:szCs w:val="24"/>
        </w:rPr>
        <w:t>,</w:t>
      </w:r>
      <w:r w:rsidR="00257452" w:rsidRPr="003553AC">
        <w:rPr>
          <w:sz w:val="24"/>
          <w:szCs w:val="24"/>
        </w:rPr>
        <w:t xml:space="preserve"> or releases</w:t>
      </w:r>
      <w:r w:rsidR="00293138" w:rsidRPr="003553AC">
        <w:rPr>
          <w:sz w:val="24"/>
          <w:szCs w:val="24"/>
        </w:rPr>
        <w:t xml:space="preserve"> in this area of the facility</w:t>
      </w:r>
      <w:r w:rsidR="00257452" w:rsidRPr="003553AC">
        <w:rPr>
          <w:sz w:val="24"/>
          <w:szCs w:val="24"/>
        </w:rPr>
        <w:t>.</w:t>
      </w:r>
      <w:r w:rsidR="003A5006" w:rsidRPr="003553AC">
        <w:rPr>
          <w:sz w:val="24"/>
          <w:szCs w:val="24"/>
        </w:rPr>
        <w:t xml:space="preserve">  </w:t>
      </w:r>
    </w:p>
    <w:p w14:paraId="1B2FF9D0" w14:textId="77777777" w:rsidR="00CF60CE" w:rsidRPr="00E3685A" w:rsidRDefault="00CF60CE" w:rsidP="006F6605">
      <w:pPr>
        <w:rPr>
          <w:sz w:val="24"/>
          <w:szCs w:val="24"/>
          <w:u w:val="single"/>
        </w:rPr>
      </w:pPr>
    </w:p>
    <w:p w14:paraId="1A8F7263" w14:textId="77777777" w:rsidR="006F6605" w:rsidRPr="00AA53AB" w:rsidRDefault="006F6605" w:rsidP="006F6605">
      <w:pPr>
        <w:rPr>
          <w:sz w:val="24"/>
          <w:szCs w:val="24"/>
          <w:u w:val="single"/>
        </w:rPr>
      </w:pPr>
      <w:r w:rsidRPr="00AA53AB">
        <w:rPr>
          <w:sz w:val="24"/>
          <w:szCs w:val="24"/>
          <w:u w:val="single"/>
        </w:rPr>
        <w:t>On</w:t>
      </w:r>
      <w:r w:rsidR="001127D6" w:rsidRPr="00AA53AB">
        <w:rPr>
          <w:sz w:val="24"/>
          <w:szCs w:val="24"/>
          <w:u w:val="single"/>
        </w:rPr>
        <w:t xml:space="preserve">site </w:t>
      </w:r>
      <w:r w:rsidRPr="00AA53AB">
        <w:rPr>
          <w:sz w:val="24"/>
          <w:szCs w:val="24"/>
          <w:u w:val="single"/>
        </w:rPr>
        <w:t>Soil and G</w:t>
      </w:r>
      <w:r w:rsidR="001127D6" w:rsidRPr="00AA53AB">
        <w:rPr>
          <w:sz w:val="24"/>
          <w:szCs w:val="24"/>
          <w:u w:val="single"/>
        </w:rPr>
        <w:t>r</w:t>
      </w:r>
      <w:r w:rsidRPr="00AA53AB">
        <w:rPr>
          <w:sz w:val="24"/>
          <w:szCs w:val="24"/>
          <w:u w:val="single"/>
        </w:rPr>
        <w:t>oundwater D</w:t>
      </w:r>
      <w:r w:rsidR="001127D6" w:rsidRPr="00AA53AB">
        <w:rPr>
          <w:sz w:val="24"/>
          <w:szCs w:val="24"/>
          <w:u w:val="single"/>
        </w:rPr>
        <w:t>ata</w:t>
      </w:r>
      <w:r w:rsidR="00257452" w:rsidRPr="00AA53AB">
        <w:rPr>
          <w:sz w:val="24"/>
          <w:szCs w:val="24"/>
          <w:u w:val="single"/>
        </w:rPr>
        <w:t xml:space="preserve"> </w:t>
      </w:r>
    </w:p>
    <w:p w14:paraId="0C2400EE" w14:textId="77777777" w:rsidR="006F6605" w:rsidRPr="00AA53AB" w:rsidRDefault="006F6605" w:rsidP="006F6605">
      <w:pPr>
        <w:rPr>
          <w:sz w:val="24"/>
          <w:szCs w:val="24"/>
        </w:rPr>
      </w:pPr>
    </w:p>
    <w:p w14:paraId="5C447071" w14:textId="06FCC841" w:rsidR="00257452" w:rsidRPr="00AA53AB" w:rsidRDefault="00770FDF" w:rsidP="006F6605">
      <w:pPr>
        <w:rPr>
          <w:sz w:val="24"/>
          <w:szCs w:val="24"/>
        </w:rPr>
      </w:pPr>
      <w:r w:rsidRPr="00AA53AB">
        <w:rPr>
          <w:sz w:val="24"/>
          <w:szCs w:val="24"/>
        </w:rPr>
        <w:t>Figure 2 and Figure 5 of the report indicate known historical releases are approximately 1,000 -1,500 ft</w:t>
      </w:r>
      <w:r w:rsidR="00682332" w:rsidRPr="00AA53AB">
        <w:rPr>
          <w:sz w:val="24"/>
          <w:szCs w:val="24"/>
        </w:rPr>
        <w:t>.</w:t>
      </w:r>
      <w:r w:rsidRPr="00AA53AB">
        <w:rPr>
          <w:sz w:val="24"/>
          <w:szCs w:val="24"/>
        </w:rPr>
        <w:t xml:space="preserve"> cross-gradient from the proposed infiltration area and nearest detections of petroleum contamination in groundwater are greater than 600 ft</w:t>
      </w:r>
      <w:r w:rsidR="00682332" w:rsidRPr="00AA53AB">
        <w:rPr>
          <w:sz w:val="24"/>
          <w:szCs w:val="24"/>
        </w:rPr>
        <w:t>.</w:t>
      </w:r>
      <w:r w:rsidRPr="00AA53AB">
        <w:rPr>
          <w:sz w:val="24"/>
          <w:szCs w:val="24"/>
        </w:rPr>
        <w:t xml:space="preserve"> cross</w:t>
      </w:r>
      <w:r w:rsidR="00CD4216">
        <w:rPr>
          <w:sz w:val="24"/>
          <w:szCs w:val="24"/>
        </w:rPr>
        <w:t>-</w:t>
      </w:r>
      <w:r w:rsidRPr="00AA53AB">
        <w:rPr>
          <w:sz w:val="24"/>
          <w:szCs w:val="24"/>
        </w:rPr>
        <w:t xml:space="preserve">upgradient to the infiltration area. </w:t>
      </w:r>
    </w:p>
    <w:p w14:paraId="489A91EA" w14:textId="77777777" w:rsidR="00770FDF" w:rsidRPr="00AA53AB" w:rsidRDefault="00770FDF" w:rsidP="006F6605">
      <w:pPr>
        <w:rPr>
          <w:sz w:val="24"/>
          <w:szCs w:val="24"/>
        </w:rPr>
      </w:pPr>
    </w:p>
    <w:p w14:paraId="19B813A8" w14:textId="2D08E5D7" w:rsidR="00E800AF" w:rsidRDefault="00770FDF" w:rsidP="001127D6">
      <w:pPr>
        <w:rPr>
          <w:b/>
          <w:sz w:val="24"/>
          <w:szCs w:val="24"/>
        </w:rPr>
      </w:pPr>
      <w:r w:rsidRPr="00AA53AB">
        <w:rPr>
          <w:sz w:val="24"/>
          <w:szCs w:val="24"/>
        </w:rPr>
        <w:t>No soil data has been collected within the footprint of the p</w:t>
      </w:r>
      <w:r w:rsidR="009E12AB" w:rsidRPr="00AA53AB">
        <w:rPr>
          <w:sz w:val="24"/>
          <w:szCs w:val="24"/>
        </w:rPr>
        <w:t>ropose</w:t>
      </w:r>
      <w:r w:rsidR="00682332" w:rsidRPr="00AA53AB">
        <w:rPr>
          <w:sz w:val="24"/>
          <w:szCs w:val="24"/>
        </w:rPr>
        <w:t>d infiltration facility, however</w:t>
      </w:r>
      <w:r w:rsidR="003553AC">
        <w:rPr>
          <w:sz w:val="24"/>
          <w:szCs w:val="24"/>
        </w:rPr>
        <w:t>,</w:t>
      </w:r>
      <w:r w:rsidR="009E12AB" w:rsidRPr="003553AC">
        <w:rPr>
          <w:sz w:val="24"/>
          <w:szCs w:val="24"/>
        </w:rPr>
        <w:t xml:space="preserve"> </w:t>
      </w:r>
      <w:r w:rsidR="00192FDB">
        <w:rPr>
          <w:sz w:val="24"/>
          <w:szCs w:val="24"/>
        </w:rPr>
        <w:t xml:space="preserve">two </w:t>
      </w:r>
      <w:r w:rsidR="00682332" w:rsidRPr="000A6354">
        <w:rPr>
          <w:sz w:val="24"/>
          <w:szCs w:val="24"/>
        </w:rPr>
        <w:t xml:space="preserve">shallow </w:t>
      </w:r>
      <w:r w:rsidRPr="000A6354">
        <w:rPr>
          <w:sz w:val="24"/>
          <w:szCs w:val="24"/>
        </w:rPr>
        <w:t>groundwater monitoring wells, U-North and U-South</w:t>
      </w:r>
      <w:r w:rsidR="00E800AF">
        <w:rPr>
          <w:sz w:val="24"/>
          <w:szCs w:val="24"/>
        </w:rPr>
        <w:t>,</w:t>
      </w:r>
      <w:r w:rsidR="00192FDB">
        <w:rPr>
          <w:sz w:val="24"/>
          <w:szCs w:val="24"/>
        </w:rPr>
        <w:t xml:space="preserve"> are</w:t>
      </w:r>
      <w:r w:rsidR="00E800AF">
        <w:rPr>
          <w:sz w:val="24"/>
          <w:szCs w:val="24"/>
        </w:rPr>
        <w:t xml:space="preserve"> </w:t>
      </w:r>
      <w:r w:rsidRPr="000A6354">
        <w:rPr>
          <w:sz w:val="24"/>
          <w:szCs w:val="24"/>
        </w:rPr>
        <w:t>located along the presumed downgradient boundary of the infiltration area</w:t>
      </w:r>
      <w:r w:rsidR="00E800AF">
        <w:rPr>
          <w:sz w:val="24"/>
          <w:szCs w:val="24"/>
        </w:rPr>
        <w:t>.  The wells were sampled in July 2020 and the only detection was the PAH anthracene</w:t>
      </w:r>
      <w:r w:rsidR="00CD4216">
        <w:rPr>
          <w:sz w:val="24"/>
          <w:szCs w:val="24"/>
        </w:rPr>
        <w:t>,</w:t>
      </w:r>
      <w:r w:rsidR="00E800AF">
        <w:rPr>
          <w:sz w:val="24"/>
          <w:szCs w:val="24"/>
        </w:rPr>
        <w:t xml:space="preserve"> at a concentration of </w:t>
      </w:r>
      <w:r w:rsidRPr="00AA53AB">
        <w:rPr>
          <w:sz w:val="24"/>
          <w:szCs w:val="24"/>
        </w:rPr>
        <w:t>0.</w:t>
      </w:r>
      <w:r w:rsidR="009E12AB" w:rsidRPr="00AA53AB">
        <w:rPr>
          <w:sz w:val="24"/>
          <w:szCs w:val="24"/>
        </w:rPr>
        <w:t>05 ug/L</w:t>
      </w:r>
      <w:r w:rsidR="00E800AF">
        <w:rPr>
          <w:sz w:val="24"/>
          <w:szCs w:val="24"/>
        </w:rPr>
        <w:t xml:space="preserve">. </w:t>
      </w:r>
      <w:r w:rsidR="00AA53AB">
        <w:rPr>
          <w:sz w:val="24"/>
          <w:szCs w:val="24"/>
        </w:rPr>
        <w:t>Total Petroleum Hydrocarbons (</w:t>
      </w:r>
      <w:r w:rsidR="009E12AB" w:rsidRPr="00AA53AB">
        <w:rPr>
          <w:sz w:val="24"/>
          <w:szCs w:val="24"/>
        </w:rPr>
        <w:t>TPH</w:t>
      </w:r>
      <w:r w:rsidR="00AA53AB">
        <w:rPr>
          <w:sz w:val="24"/>
          <w:szCs w:val="24"/>
        </w:rPr>
        <w:t>)</w:t>
      </w:r>
      <w:r w:rsidR="009E12AB" w:rsidRPr="00AA53AB">
        <w:rPr>
          <w:sz w:val="24"/>
          <w:szCs w:val="24"/>
        </w:rPr>
        <w:t xml:space="preserve"> w</w:t>
      </w:r>
      <w:r w:rsidR="00E800AF">
        <w:rPr>
          <w:sz w:val="24"/>
          <w:szCs w:val="24"/>
        </w:rPr>
        <w:t xml:space="preserve">ere not </w:t>
      </w:r>
      <w:r w:rsidR="00D44698">
        <w:rPr>
          <w:sz w:val="24"/>
          <w:szCs w:val="24"/>
        </w:rPr>
        <w:t>detected</w:t>
      </w:r>
      <w:r w:rsidR="00E800AF">
        <w:rPr>
          <w:rStyle w:val="FootnoteReference"/>
          <w:sz w:val="24"/>
          <w:szCs w:val="24"/>
        </w:rPr>
        <w:footnoteReference w:id="4"/>
      </w:r>
      <w:r w:rsidR="00D44698">
        <w:rPr>
          <w:sz w:val="24"/>
          <w:szCs w:val="24"/>
        </w:rPr>
        <w:t xml:space="preserve"> </w:t>
      </w:r>
      <w:r w:rsidR="00E800AF">
        <w:rPr>
          <w:sz w:val="24"/>
          <w:szCs w:val="24"/>
        </w:rPr>
        <w:t xml:space="preserve">and metals concentrations appeared to be within the range of natural background. </w:t>
      </w:r>
    </w:p>
    <w:p w14:paraId="4FC93537" w14:textId="77777777" w:rsidR="00E800AF" w:rsidRDefault="00E800AF" w:rsidP="001127D6">
      <w:pPr>
        <w:rPr>
          <w:b/>
          <w:sz w:val="24"/>
          <w:szCs w:val="24"/>
        </w:rPr>
      </w:pPr>
    </w:p>
    <w:p w14:paraId="7EA02706" w14:textId="77777777" w:rsidR="00243DF2" w:rsidRDefault="00243DF2" w:rsidP="001127D6">
      <w:pPr>
        <w:rPr>
          <w:b/>
          <w:sz w:val="24"/>
          <w:szCs w:val="24"/>
        </w:rPr>
      </w:pPr>
    </w:p>
    <w:p w14:paraId="1EF42C59" w14:textId="77777777" w:rsidR="00243DF2" w:rsidRDefault="00243DF2" w:rsidP="001127D6">
      <w:pPr>
        <w:rPr>
          <w:b/>
          <w:sz w:val="24"/>
          <w:szCs w:val="24"/>
        </w:rPr>
      </w:pPr>
    </w:p>
    <w:p w14:paraId="11205BDB" w14:textId="2B3803BD" w:rsidR="001127D6" w:rsidRPr="00AA53AB" w:rsidRDefault="001127D6" w:rsidP="001127D6">
      <w:pPr>
        <w:rPr>
          <w:b/>
          <w:sz w:val="24"/>
          <w:szCs w:val="24"/>
        </w:rPr>
      </w:pPr>
      <w:r w:rsidRPr="00E3685A">
        <w:rPr>
          <w:b/>
          <w:sz w:val="24"/>
          <w:szCs w:val="24"/>
        </w:rPr>
        <w:lastRenderedPageBreak/>
        <w:t xml:space="preserve">Information </w:t>
      </w:r>
      <w:r w:rsidR="00E3535F" w:rsidRPr="00AA53AB">
        <w:rPr>
          <w:b/>
          <w:sz w:val="24"/>
          <w:szCs w:val="24"/>
        </w:rPr>
        <w:t xml:space="preserve">in the Apex </w:t>
      </w:r>
      <w:r w:rsidR="00FE2D46" w:rsidRPr="00AA53AB">
        <w:rPr>
          <w:b/>
          <w:sz w:val="24"/>
          <w:szCs w:val="24"/>
        </w:rPr>
        <w:t>R</w:t>
      </w:r>
      <w:r w:rsidR="00E3535F" w:rsidRPr="00AA53AB">
        <w:rPr>
          <w:b/>
          <w:sz w:val="24"/>
          <w:szCs w:val="24"/>
        </w:rPr>
        <w:t xml:space="preserve">eport </w:t>
      </w:r>
      <w:r w:rsidR="00FE2D46" w:rsidRPr="00AA53AB">
        <w:rPr>
          <w:b/>
          <w:sz w:val="24"/>
          <w:szCs w:val="24"/>
        </w:rPr>
        <w:t>S</w:t>
      </w:r>
      <w:r w:rsidRPr="00AA53AB">
        <w:rPr>
          <w:b/>
          <w:sz w:val="24"/>
          <w:szCs w:val="24"/>
        </w:rPr>
        <w:t xml:space="preserve">upporting the </w:t>
      </w:r>
      <w:r w:rsidR="00FE2D46" w:rsidRPr="00AA53AB">
        <w:rPr>
          <w:b/>
          <w:sz w:val="24"/>
          <w:szCs w:val="24"/>
        </w:rPr>
        <w:t>S</w:t>
      </w:r>
      <w:r w:rsidRPr="00AA53AB">
        <w:rPr>
          <w:b/>
          <w:sz w:val="24"/>
          <w:szCs w:val="24"/>
        </w:rPr>
        <w:t xml:space="preserve">econd </w:t>
      </w:r>
      <w:r w:rsidR="00FE2D46" w:rsidRPr="00AA53AB">
        <w:rPr>
          <w:b/>
          <w:sz w:val="24"/>
          <w:szCs w:val="24"/>
        </w:rPr>
        <w:t>O</w:t>
      </w:r>
      <w:r w:rsidR="00E3535F" w:rsidRPr="00AA53AB">
        <w:rPr>
          <w:b/>
          <w:sz w:val="24"/>
          <w:szCs w:val="24"/>
        </w:rPr>
        <w:t xml:space="preserve">bjective </w:t>
      </w:r>
    </w:p>
    <w:p w14:paraId="3E982D69" w14:textId="77777777" w:rsidR="00E800AF" w:rsidRPr="00AA53AB" w:rsidRDefault="00E800AF" w:rsidP="001127D6">
      <w:pPr>
        <w:rPr>
          <w:sz w:val="24"/>
          <w:szCs w:val="24"/>
        </w:rPr>
      </w:pPr>
    </w:p>
    <w:p w14:paraId="77CF04B9" w14:textId="35CA65E8" w:rsidR="001127D6" w:rsidRPr="003553AC" w:rsidRDefault="00E3535F" w:rsidP="009E12AB">
      <w:pPr>
        <w:rPr>
          <w:sz w:val="24"/>
          <w:szCs w:val="24"/>
        </w:rPr>
      </w:pPr>
      <w:r w:rsidRPr="00AA53AB">
        <w:rPr>
          <w:sz w:val="24"/>
          <w:szCs w:val="24"/>
        </w:rPr>
        <w:t xml:space="preserve">The </w:t>
      </w:r>
      <w:r w:rsidR="003553AC">
        <w:rPr>
          <w:sz w:val="24"/>
          <w:szCs w:val="24"/>
        </w:rPr>
        <w:t xml:space="preserve">second objective </w:t>
      </w:r>
      <w:r w:rsidRPr="003553AC">
        <w:rPr>
          <w:sz w:val="24"/>
          <w:szCs w:val="24"/>
        </w:rPr>
        <w:t xml:space="preserve">was </w:t>
      </w:r>
      <w:r w:rsidR="003553AC">
        <w:rPr>
          <w:sz w:val="24"/>
          <w:szCs w:val="24"/>
        </w:rPr>
        <w:t xml:space="preserve">evaluated </w:t>
      </w:r>
      <w:r w:rsidRPr="003553AC">
        <w:rPr>
          <w:sz w:val="24"/>
          <w:szCs w:val="24"/>
        </w:rPr>
        <w:t>to determine the d</w:t>
      </w:r>
      <w:r w:rsidR="001127D6" w:rsidRPr="003553AC">
        <w:rPr>
          <w:sz w:val="24"/>
          <w:szCs w:val="24"/>
        </w:rPr>
        <w:t xml:space="preserve">irection </w:t>
      </w:r>
      <w:r w:rsidRPr="003553AC">
        <w:rPr>
          <w:sz w:val="24"/>
          <w:szCs w:val="24"/>
        </w:rPr>
        <w:t>and m</w:t>
      </w:r>
      <w:r w:rsidR="001127D6" w:rsidRPr="003553AC">
        <w:rPr>
          <w:sz w:val="24"/>
          <w:szCs w:val="24"/>
        </w:rPr>
        <w:t xml:space="preserve">agnitude of </w:t>
      </w:r>
      <w:r w:rsidRPr="003553AC">
        <w:rPr>
          <w:sz w:val="24"/>
          <w:szCs w:val="24"/>
        </w:rPr>
        <w:t>the s</w:t>
      </w:r>
      <w:r w:rsidR="00AD35AD" w:rsidRPr="003553AC">
        <w:rPr>
          <w:sz w:val="24"/>
          <w:szCs w:val="24"/>
        </w:rPr>
        <w:t xml:space="preserve">hallow </w:t>
      </w:r>
      <w:r w:rsidRPr="003553AC">
        <w:rPr>
          <w:sz w:val="24"/>
          <w:szCs w:val="24"/>
        </w:rPr>
        <w:t>groundwater g</w:t>
      </w:r>
      <w:r w:rsidR="001127D6" w:rsidRPr="003553AC">
        <w:rPr>
          <w:sz w:val="24"/>
          <w:szCs w:val="24"/>
        </w:rPr>
        <w:t>radient</w:t>
      </w:r>
      <w:r w:rsidR="00AD35AD" w:rsidRPr="003553AC">
        <w:rPr>
          <w:sz w:val="24"/>
          <w:szCs w:val="24"/>
        </w:rPr>
        <w:t xml:space="preserve"> </w:t>
      </w:r>
      <w:r w:rsidRPr="003553AC">
        <w:rPr>
          <w:sz w:val="24"/>
          <w:szCs w:val="24"/>
        </w:rPr>
        <w:t>and identify</w:t>
      </w:r>
      <w:r w:rsidR="00157E30" w:rsidRPr="003553AC">
        <w:rPr>
          <w:sz w:val="24"/>
          <w:szCs w:val="24"/>
        </w:rPr>
        <w:t xml:space="preserve"> </w:t>
      </w:r>
      <w:r w:rsidRPr="003553AC">
        <w:rPr>
          <w:sz w:val="24"/>
          <w:szCs w:val="24"/>
        </w:rPr>
        <w:t>any ECSI s</w:t>
      </w:r>
      <w:r w:rsidR="000629A0" w:rsidRPr="003553AC">
        <w:rPr>
          <w:sz w:val="24"/>
          <w:szCs w:val="24"/>
        </w:rPr>
        <w:t>ites</w:t>
      </w:r>
      <w:r w:rsidRPr="003553AC">
        <w:rPr>
          <w:sz w:val="24"/>
          <w:szCs w:val="24"/>
        </w:rPr>
        <w:t xml:space="preserve"> that are </w:t>
      </w:r>
      <w:r w:rsidR="00556F49" w:rsidRPr="003553AC">
        <w:rPr>
          <w:sz w:val="24"/>
          <w:szCs w:val="24"/>
        </w:rPr>
        <w:t>potentially within the</w:t>
      </w:r>
      <w:r w:rsidRPr="003553AC">
        <w:rPr>
          <w:sz w:val="24"/>
          <w:szCs w:val="24"/>
        </w:rPr>
        <w:t xml:space="preserve"> hydraulic influence of the infiltration system. </w:t>
      </w:r>
      <w:r w:rsidR="00E5212A" w:rsidRPr="003553AC">
        <w:rPr>
          <w:sz w:val="24"/>
          <w:szCs w:val="24"/>
        </w:rPr>
        <w:t xml:space="preserve"> </w:t>
      </w:r>
    </w:p>
    <w:p w14:paraId="5BF51A4D" w14:textId="77777777" w:rsidR="009E12AB" w:rsidRPr="00AA53AB" w:rsidRDefault="009E12AB" w:rsidP="00E3535F">
      <w:pPr>
        <w:rPr>
          <w:sz w:val="24"/>
          <w:szCs w:val="24"/>
        </w:rPr>
      </w:pPr>
    </w:p>
    <w:p w14:paraId="64FEE7CB" w14:textId="10D063FD" w:rsidR="00E700A8" w:rsidRPr="003553AC" w:rsidRDefault="000629A0" w:rsidP="000917CF">
      <w:pPr>
        <w:rPr>
          <w:sz w:val="24"/>
          <w:szCs w:val="24"/>
        </w:rPr>
      </w:pPr>
      <w:r w:rsidRPr="00AA53AB">
        <w:rPr>
          <w:sz w:val="24"/>
          <w:szCs w:val="24"/>
        </w:rPr>
        <w:t xml:space="preserve">Monitoring </w:t>
      </w:r>
      <w:r w:rsidR="009E12AB" w:rsidRPr="00AA53AB">
        <w:rPr>
          <w:sz w:val="24"/>
          <w:szCs w:val="24"/>
        </w:rPr>
        <w:t>data</w:t>
      </w:r>
      <w:r w:rsidRPr="00AA53AB">
        <w:rPr>
          <w:sz w:val="24"/>
          <w:szCs w:val="24"/>
        </w:rPr>
        <w:t xml:space="preserve"> indicate groundwater flows to the north-nor</w:t>
      </w:r>
      <w:r w:rsidR="00E700A8" w:rsidRPr="00AA53AB">
        <w:rPr>
          <w:sz w:val="24"/>
          <w:szCs w:val="24"/>
        </w:rPr>
        <w:t>theast under current condition</w:t>
      </w:r>
      <w:r w:rsidR="003A5006" w:rsidRPr="00AA53AB">
        <w:rPr>
          <w:sz w:val="24"/>
          <w:szCs w:val="24"/>
        </w:rPr>
        <w:t>s</w:t>
      </w:r>
      <w:r w:rsidR="003553AC">
        <w:rPr>
          <w:sz w:val="24"/>
          <w:szCs w:val="24"/>
        </w:rPr>
        <w:t xml:space="preserve"> and </w:t>
      </w:r>
      <w:r w:rsidR="003A5006" w:rsidRPr="003553AC">
        <w:rPr>
          <w:sz w:val="24"/>
          <w:szCs w:val="24"/>
        </w:rPr>
        <w:t xml:space="preserve">intersecting the Willamette River </w:t>
      </w:r>
      <w:r w:rsidR="00F11153" w:rsidRPr="003553AC">
        <w:rPr>
          <w:sz w:val="24"/>
          <w:szCs w:val="24"/>
        </w:rPr>
        <w:t xml:space="preserve">approximately </w:t>
      </w:r>
      <w:r w:rsidR="00214EDF" w:rsidRPr="003553AC">
        <w:rPr>
          <w:sz w:val="24"/>
          <w:szCs w:val="24"/>
        </w:rPr>
        <w:t>1200-2</w:t>
      </w:r>
      <w:r w:rsidR="00E700A8" w:rsidRPr="003553AC">
        <w:rPr>
          <w:sz w:val="24"/>
          <w:szCs w:val="24"/>
        </w:rPr>
        <w:t>400 ft</w:t>
      </w:r>
      <w:r w:rsidR="003A5006" w:rsidRPr="003553AC">
        <w:rPr>
          <w:sz w:val="24"/>
          <w:szCs w:val="24"/>
        </w:rPr>
        <w:t xml:space="preserve"> downgradient</w:t>
      </w:r>
      <w:r w:rsidR="00214EDF" w:rsidRPr="003553AC">
        <w:rPr>
          <w:sz w:val="24"/>
          <w:szCs w:val="24"/>
        </w:rPr>
        <w:t>.</w:t>
      </w:r>
      <w:r w:rsidRPr="003553AC">
        <w:rPr>
          <w:sz w:val="24"/>
          <w:szCs w:val="24"/>
        </w:rPr>
        <w:t xml:space="preserve">  </w:t>
      </w:r>
      <w:r w:rsidR="00E700A8" w:rsidRPr="003553AC">
        <w:rPr>
          <w:sz w:val="24"/>
          <w:szCs w:val="24"/>
        </w:rPr>
        <w:t xml:space="preserve"> </w:t>
      </w:r>
    </w:p>
    <w:p w14:paraId="220F3F33" w14:textId="77777777" w:rsidR="00946014" w:rsidRPr="00AA53AB" w:rsidRDefault="00946014" w:rsidP="009E12AB">
      <w:pPr>
        <w:rPr>
          <w:sz w:val="24"/>
          <w:szCs w:val="24"/>
        </w:rPr>
      </w:pPr>
    </w:p>
    <w:p w14:paraId="3DF842F2" w14:textId="6650D1EA" w:rsidR="00946014" w:rsidRPr="00AA53AB" w:rsidRDefault="00AE7F01" w:rsidP="00E3535F">
      <w:pPr>
        <w:pStyle w:val="ListParagraph"/>
        <w:numPr>
          <w:ilvl w:val="0"/>
          <w:numId w:val="9"/>
        </w:numPr>
        <w:rPr>
          <w:sz w:val="24"/>
          <w:szCs w:val="24"/>
        </w:rPr>
      </w:pPr>
      <w:r w:rsidRPr="00AA53AB">
        <w:rPr>
          <w:sz w:val="24"/>
          <w:szCs w:val="24"/>
        </w:rPr>
        <w:t xml:space="preserve">Based on </w:t>
      </w:r>
      <w:r w:rsidR="000629A0" w:rsidRPr="00AA53AB">
        <w:rPr>
          <w:sz w:val="24"/>
          <w:szCs w:val="24"/>
        </w:rPr>
        <w:t xml:space="preserve">Figure 6 </w:t>
      </w:r>
      <w:r w:rsidRPr="00AA53AB">
        <w:rPr>
          <w:sz w:val="24"/>
          <w:szCs w:val="24"/>
        </w:rPr>
        <w:t xml:space="preserve">and </w:t>
      </w:r>
      <w:r w:rsidR="00293138" w:rsidRPr="00AA53AB">
        <w:rPr>
          <w:sz w:val="24"/>
          <w:szCs w:val="24"/>
        </w:rPr>
        <w:t xml:space="preserve">a </w:t>
      </w:r>
      <w:r w:rsidR="0085372F" w:rsidRPr="00AA53AB">
        <w:rPr>
          <w:sz w:val="24"/>
          <w:szCs w:val="24"/>
        </w:rPr>
        <w:t>north-northeastern</w:t>
      </w:r>
      <w:r w:rsidRPr="00AA53AB">
        <w:rPr>
          <w:sz w:val="24"/>
          <w:szCs w:val="24"/>
        </w:rPr>
        <w:t xml:space="preserve"> flow direction,</w:t>
      </w:r>
      <w:r w:rsidR="000629A0" w:rsidRPr="00AA53AB">
        <w:rPr>
          <w:sz w:val="24"/>
          <w:szCs w:val="24"/>
        </w:rPr>
        <w:t xml:space="preserve"> </w:t>
      </w:r>
      <w:r w:rsidR="00946014" w:rsidRPr="00AA53AB">
        <w:rPr>
          <w:sz w:val="24"/>
          <w:szCs w:val="24"/>
        </w:rPr>
        <w:t xml:space="preserve">the </w:t>
      </w:r>
      <w:r w:rsidR="000924BF" w:rsidRPr="00AA53AB">
        <w:rPr>
          <w:sz w:val="24"/>
          <w:szCs w:val="24"/>
        </w:rPr>
        <w:t>Great Western Chemical (LUST # 26-89-0173)</w:t>
      </w:r>
      <w:r w:rsidR="004161D6" w:rsidRPr="00AA53AB">
        <w:rPr>
          <w:sz w:val="24"/>
          <w:szCs w:val="24"/>
        </w:rPr>
        <w:t>,</w:t>
      </w:r>
      <w:r w:rsidR="000924BF" w:rsidRPr="00AA53AB">
        <w:rPr>
          <w:sz w:val="24"/>
          <w:szCs w:val="24"/>
        </w:rPr>
        <w:t xml:space="preserve"> </w:t>
      </w:r>
      <w:r w:rsidR="000629A0" w:rsidRPr="00AA53AB">
        <w:rPr>
          <w:sz w:val="24"/>
          <w:szCs w:val="24"/>
        </w:rPr>
        <w:t>Tube Forgings</w:t>
      </w:r>
      <w:r w:rsidR="005D3544" w:rsidRPr="00AA53AB">
        <w:rPr>
          <w:sz w:val="24"/>
          <w:szCs w:val="24"/>
        </w:rPr>
        <w:t>/</w:t>
      </w:r>
      <w:r w:rsidR="000629A0" w:rsidRPr="00AA53AB">
        <w:rPr>
          <w:sz w:val="24"/>
          <w:szCs w:val="24"/>
        </w:rPr>
        <w:t xml:space="preserve">Front LP (ECSI # </w:t>
      </w:r>
      <w:r w:rsidR="005D3544" w:rsidRPr="00AA53AB">
        <w:rPr>
          <w:sz w:val="24"/>
          <w:szCs w:val="24"/>
        </w:rPr>
        <w:t>1239</w:t>
      </w:r>
      <w:r w:rsidR="000629A0" w:rsidRPr="00AA53AB">
        <w:rPr>
          <w:sz w:val="24"/>
          <w:szCs w:val="24"/>
        </w:rPr>
        <w:t>)</w:t>
      </w:r>
      <w:r w:rsidR="004161D6" w:rsidRPr="00AA53AB">
        <w:rPr>
          <w:sz w:val="24"/>
          <w:szCs w:val="24"/>
        </w:rPr>
        <w:t>,</w:t>
      </w:r>
      <w:r w:rsidR="000629A0" w:rsidRPr="00AA53AB">
        <w:rPr>
          <w:sz w:val="24"/>
          <w:szCs w:val="24"/>
        </w:rPr>
        <w:t xml:space="preserve"> and Hampton Lumber (ECSI #</w:t>
      </w:r>
      <w:r w:rsidR="005D3544" w:rsidRPr="00AA53AB">
        <w:rPr>
          <w:sz w:val="24"/>
          <w:szCs w:val="24"/>
        </w:rPr>
        <w:t>5761)</w:t>
      </w:r>
      <w:r w:rsidR="000629A0" w:rsidRPr="00AA53AB">
        <w:rPr>
          <w:sz w:val="24"/>
          <w:szCs w:val="24"/>
        </w:rPr>
        <w:t xml:space="preserve"> sites are </w:t>
      </w:r>
      <w:r w:rsidRPr="00AA53AB">
        <w:rPr>
          <w:sz w:val="24"/>
          <w:szCs w:val="24"/>
        </w:rPr>
        <w:t xml:space="preserve">presumed to be </w:t>
      </w:r>
      <w:r w:rsidR="000629A0" w:rsidRPr="00AA53AB">
        <w:rPr>
          <w:sz w:val="24"/>
          <w:szCs w:val="24"/>
        </w:rPr>
        <w:t xml:space="preserve">hydraulically downgradient from </w:t>
      </w:r>
      <w:r w:rsidR="003553AC">
        <w:rPr>
          <w:sz w:val="24"/>
          <w:szCs w:val="24"/>
        </w:rPr>
        <w:t xml:space="preserve">the </w:t>
      </w:r>
      <w:r w:rsidR="000629A0" w:rsidRPr="003553AC">
        <w:rPr>
          <w:sz w:val="24"/>
          <w:szCs w:val="24"/>
        </w:rPr>
        <w:t xml:space="preserve">proposed infiltration area.  </w:t>
      </w:r>
      <w:r w:rsidR="000924BF" w:rsidRPr="00AA53AB">
        <w:rPr>
          <w:sz w:val="24"/>
          <w:szCs w:val="24"/>
        </w:rPr>
        <w:t>No significant plumes of groundwater contamination have been identified on these sites.</w:t>
      </w:r>
      <w:r w:rsidR="004161D6" w:rsidRPr="00AA53AB">
        <w:rPr>
          <w:sz w:val="24"/>
          <w:szCs w:val="24"/>
        </w:rPr>
        <w:t xml:space="preserve"> </w:t>
      </w:r>
    </w:p>
    <w:p w14:paraId="782D1953" w14:textId="77777777" w:rsidR="00214EDF" w:rsidRPr="00AA53AB" w:rsidRDefault="00214EDF" w:rsidP="00214EDF">
      <w:pPr>
        <w:ind w:left="360"/>
        <w:rPr>
          <w:sz w:val="24"/>
          <w:szCs w:val="24"/>
        </w:rPr>
      </w:pPr>
    </w:p>
    <w:p w14:paraId="75317611" w14:textId="77777777" w:rsidR="00214EDF" w:rsidRPr="00AA53AB" w:rsidRDefault="00214EDF" w:rsidP="00214EDF">
      <w:pPr>
        <w:pStyle w:val="ListParagraph"/>
        <w:numPr>
          <w:ilvl w:val="0"/>
          <w:numId w:val="9"/>
        </w:numPr>
        <w:rPr>
          <w:sz w:val="24"/>
          <w:szCs w:val="24"/>
        </w:rPr>
      </w:pPr>
      <w:r w:rsidRPr="00AA53AB">
        <w:rPr>
          <w:sz w:val="24"/>
          <w:szCs w:val="24"/>
        </w:rPr>
        <w:t>Groundwater plumes on the western portion of the Zenith facility ECSI site# 1291 are located 800-1200 ft up-cross gradient of the</w:t>
      </w:r>
      <w:r w:rsidR="000917CF" w:rsidRPr="00AA53AB">
        <w:rPr>
          <w:sz w:val="24"/>
          <w:szCs w:val="24"/>
        </w:rPr>
        <w:t xml:space="preserve"> infiltration area.  The most significant impacts appear to be in the vicinity of Tanks T-113 and T-114 where LNAPL has been observed in a limited, localized area.</w:t>
      </w:r>
    </w:p>
    <w:p w14:paraId="058B6031" w14:textId="77777777" w:rsidR="00946014" w:rsidRPr="00AA53AB" w:rsidRDefault="00946014" w:rsidP="009E12AB">
      <w:pPr>
        <w:rPr>
          <w:sz w:val="24"/>
          <w:szCs w:val="24"/>
        </w:rPr>
      </w:pPr>
    </w:p>
    <w:p w14:paraId="4EF5EE93" w14:textId="0BF7DBC9" w:rsidR="001127D6" w:rsidRPr="003553AC" w:rsidRDefault="00946014" w:rsidP="00E3535F">
      <w:pPr>
        <w:pStyle w:val="ListParagraph"/>
        <w:numPr>
          <w:ilvl w:val="0"/>
          <w:numId w:val="9"/>
        </w:numPr>
        <w:rPr>
          <w:sz w:val="24"/>
          <w:szCs w:val="24"/>
        </w:rPr>
      </w:pPr>
      <w:r w:rsidRPr="00AA53AB">
        <w:rPr>
          <w:sz w:val="24"/>
          <w:szCs w:val="24"/>
        </w:rPr>
        <w:t xml:space="preserve">Another cleanup site, Kittridge Distribution, is located immediately east and cross-gradient of the infiltration areas.  It is sufficiently close to the infiltration area that the gradient and flow direction of groundwater on the Kittridge site could be affected.  However, previous investigations concluded no significant groundwater contamination is present on the </w:t>
      </w:r>
      <w:r w:rsidR="004161D6" w:rsidRPr="00AA53AB">
        <w:rPr>
          <w:sz w:val="24"/>
          <w:szCs w:val="24"/>
        </w:rPr>
        <w:t>Kittridge site and DEQ issued a</w:t>
      </w:r>
      <w:r w:rsidRPr="00AA53AB">
        <w:rPr>
          <w:sz w:val="24"/>
          <w:szCs w:val="24"/>
        </w:rPr>
        <w:t xml:space="preserve"> N</w:t>
      </w:r>
      <w:r w:rsidR="003553AC">
        <w:rPr>
          <w:sz w:val="24"/>
          <w:szCs w:val="24"/>
        </w:rPr>
        <w:t xml:space="preserve">o </w:t>
      </w:r>
      <w:r w:rsidRPr="003553AC">
        <w:rPr>
          <w:sz w:val="24"/>
          <w:szCs w:val="24"/>
        </w:rPr>
        <w:t>F</w:t>
      </w:r>
      <w:r w:rsidR="003553AC">
        <w:rPr>
          <w:sz w:val="24"/>
          <w:szCs w:val="24"/>
        </w:rPr>
        <w:t xml:space="preserve">urther </w:t>
      </w:r>
      <w:r w:rsidRPr="003553AC">
        <w:rPr>
          <w:sz w:val="24"/>
          <w:szCs w:val="24"/>
        </w:rPr>
        <w:t>A</w:t>
      </w:r>
      <w:r w:rsidR="003553AC">
        <w:rPr>
          <w:sz w:val="24"/>
          <w:szCs w:val="24"/>
        </w:rPr>
        <w:t>ction determination</w:t>
      </w:r>
      <w:r w:rsidRPr="003553AC">
        <w:rPr>
          <w:sz w:val="24"/>
          <w:szCs w:val="24"/>
        </w:rPr>
        <w:t xml:space="preserve"> in 2007.  </w:t>
      </w:r>
    </w:p>
    <w:p w14:paraId="4BCE4EC6" w14:textId="77777777" w:rsidR="00D5027D" w:rsidRPr="00AA53AB" w:rsidRDefault="00D5027D" w:rsidP="00D5027D">
      <w:pPr>
        <w:rPr>
          <w:sz w:val="24"/>
          <w:szCs w:val="24"/>
          <w:u w:val="single"/>
        </w:rPr>
      </w:pPr>
    </w:p>
    <w:p w14:paraId="44B0E5CF" w14:textId="77777777" w:rsidR="00F76610" w:rsidRPr="00AA53AB" w:rsidRDefault="00F76610" w:rsidP="00D5027D">
      <w:pPr>
        <w:rPr>
          <w:sz w:val="24"/>
          <w:szCs w:val="24"/>
          <w:u w:val="single"/>
        </w:rPr>
      </w:pPr>
      <w:r w:rsidRPr="00AA53AB">
        <w:rPr>
          <w:sz w:val="24"/>
          <w:szCs w:val="24"/>
          <w:u w:val="single"/>
        </w:rPr>
        <w:t>Important Clarification Regarding Infiltration Rates</w:t>
      </w:r>
      <w:r w:rsidR="00082E07" w:rsidRPr="00AA53AB">
        <w:rPr>
          <w:sz w:val="24"/>
          <w:szCs w:val="24"/>
          <w:u w:val="single"/>
        </w:rPr>
        <w:t xml:space="preserve"> and Volumes</w:t>
      </w:r>
      <w:r w:rsidRPr="00AA53AB">
        <w:rPr>
          <w:sz w:val="24"/>
          <w:szCs w:val="24"/>
          <w:u w:val="single"/>
        </w:rPr>
        <w:t xml:space="preserve"> </w:t>
      </w:r>
    </w:p>
    <w:p w14:paraId="4509575B" w14:textId="77777777" w:rsidR="00CD4216" w:rsidRDefault="00CD4216" w:rsidP="00CD4216">
      <w:pPr>
        <w:rPr>
          <w:sz w:val="24"/>
          <w:szCs w:val="24"/>
          <w:u w:val="single"/>
        </w:rPr>
      </w:pPr>
    </w:p>
    <w:p w14:paraId="12690E03" w14:textId="77777777" w:rsidR="00CD4216" w:rsidRDefault="00CD4216" w:rsidP="00CD4216">
      <w:pPr>
        <w:rPr>
          <w:sz w:val="24"/>
          <w:szCs w:val="24"/>
          <w:u w:val="single"/>
        </w:rPr>
      </w:pPr>
      <w:r>
        <w:rPr>
          <w:sz w:val="24"/>
          <w:szCs w:val="24"/>
        </w:rPr>
        <w:t xml:space="preserve">The stormwater management plan indicates no stormwater from outside the RFDF will be discharged to the infiltration facilities.  This is significant since there will be no increase in the  hydraulic loading and groundwater recharge rates (on average) beyond the current rates of  natural recharge. Thus, no significant change in the groundwater flow field (e.g. mounding, increased flow rates) is anticipated.   </w:t>
      </w:r>
    </w:p>
    <w:p w14:paraId="72A4699E" w14:textId="77777777" w:rsidR="000917CF" w:rsidRPr="00AA53AB" w:rsidRDefault="000917CF" w:rsidP="00D5027D">
      <w:pPr>
        <w:rPr>
          <w:sz w:val="24"/>
          <w:szCs w:val="24"/>
          <w:u w:val="single"/>
        </w:rPr>
      </w:pPr>
    </w:p>
    <w:p w14:paraId="2874B8FA" w14:textId="77777777" w:rsidR="00D5027D" w:rsidRPr="00AA53AB" w:rsidRDefault="00B4770F" w:rsidP="00D5027D">
      <w:pPr>
        <w:rPr>
          <w:sz w:val="24"/>
          <w:szCs w:val="24"/>
          <w:u w:val="single"/>
        </w:rPr>
      </w:pPr>
      <w:r w:rsidRPr="00AA53AB">
        <w:rPr>
          <w:sz w:val="24"/>
          <w:szCs w:val="24"/>
          <w:u w:val="single"/>
        </w:rPr>
        <w:t xml:space="preserve">Primary </w:t>
      </w:r>
      <w:r w:rsidR="000924BF" w:rsidRPr="00AA53AB">
        <w:rPr>
          <w:sz w:val="24"/>
          <w:szCs w:val="24"/>
          <w:u w:val="single"/>
        </w:rPr>
        <w:t xml:space="preserve">Apex </w:t>
      </w:r>
      <w:r w:rsidRPr="00AA53AB">
        <w:rPr>
          <w:sz w:val="24"/>
          <w:szCs w:val="24"/>
          <w:u w:val="single"/>
        </w:rPr>
        <w:t>Finding</w:t>
      </w:r>
    </w:p>
    <w:p w14:paraId="20E91BEC" w14:textId="77777777" w:rsidR="00293138" w:rsidRPr="00AA53AB" w:rsidRDefault="00B4770F" w:rsidP="00B4770F">
      <w:pPr>
        <w:ind w:left="720"/>
        <w:rPr>
          <w:sz w:val="24"/>
          <w:szCs w:val="24"/>
        </w:rPr>
      </w:pPr>
      <w:r w:rsidRPr="00AA53AB">
        <w:rPr>
          <w:sz w:val="24"/>
          <w:szCs w:val="24"/>
        </w:rPr>
        <w:t>“</w:t>
      </w:r>
    </w:p>
    <w:p w14:paraId="29E1030E" w14:textId="77777777" w:rsidR="00DF20F7" w:rsidRPr="00AA53AB" w:rsidRDefault="00293138" w:rsidP="000917CF">
      <w:pPr>
        <w:jc w:val="center"/>
        <w:rPr>
          <w:sz w:val="24"/>
          <w:szCs w:val="24"/>
        </w:rPr>
      </w:pPr>
      <w:r w:rsidRPr="004C328D">
        <w:rPr>
          <w:noProof/>
          <w:sz w:val="24"/>
          <w:szCs w:val="24"/>
        </w:rPr>
        <w:drawing>
          <wp:inline distT="0" distB="0" distL="0" distR="0" wp14:anchorId="590EDD5C" wp14:editId="2A4EEC0A">
            <wp:extent cx="4776526" cy="1048182"/>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08459" cy="1077134"/>
                    </a:xfrm>
                    <a:prstGeom prst="rect">
                      <a:avLst/>
                    </a:prstGeom>
                  </pic:spPr>
                </pic:pic>
              </a:graphicData>
            </a:graphic>
          </wp:inline>
        </w:drawing>
      </w:r>
      <w:r w:rsidR="000917CF" w:rsidRPr="00AA53AB">
        <w:rPr>
          <w:sz w:val="24"/>
          <w:szCs w:val="24"/>
        </w:rPr>
        <w:t>”</w:t>
      </w:r>
    </w:p>
    <w:p w14:paraId="383EED27" w14:textId="77777777" w:rsidR="00DF20F7" w:rsidRPr="00AA53AB" w:rsidRDefault="00DF20F7" w:rsidP="00D5027D">
      <w:pPr>
        <w:rPr>
          <w:sz w:val="24"/>
          <w:szCs w:val="24"/>
          <w:u w:val="single"/>
        </w:rPr>
      </w:pPr>
    </w:p>
    <w:p w14:paraId="4E0AA879" w14:textId="77777777" w:rsidR="00243DF2" w:rsidRDefault="00243DF2" w:rsidP="00CD4216">
      <w:pPr>
        <w:rPr>
          <w:sz w:val="24"/>
          <w:szCs w:val="24"/>
          <w:u w:val="single"/>
        </w:rPr>
      </w:pPr>
    </w:p>
    <w:p w14:paraId="75D2A3A6" w14:textId="77777777" w:rsidR="00243DF2" w:rsidRDefault="00243DF2" w:rsidP="00CD4216">
      <w:pPr>
        <w:rPr>
          <w:sz w:val="24"/>
          <w:szCs w:val="24"/>
          <w:u w:val="single"/>
        </w:rPr>
      </w:pPr>
    </w:p>
    <w:p w14:paraId="45F81123" w14:textId="3A700092" w:rsidR="00CD4216" w:rsidRDefault="00CD4216" w:rsidP="00CD4216">
      <w:pPr>
        <w:rPr>
          <w:sz w:val="24"/>
          <w:szCs w:val="24"/>
        </w:rPr>
      </w:pPr>
      <w:r>
        <w:rPr>
          <w:sz w:val="24"/>
          <w:szCs w:val="24"/>
          <w:u w:val="single"/>
        </w:rPr>
        <w:lastRenderedPageBreak/>
        <w:t>My Conclusions</w:t>
      </w:r>
    </w:p>
    <w:p w14:paraId="58B6428E" w14:textId="77777777" w:rsidR="00CD4216" w:rsidRPr="001E3443" w:rsidRDefault="00CD4216" w:rsidP="00CD4216">
      <w:pPr>
        <w:rPr>
          <w:sz w:val="24"/>
          <w:szCs w:val="24"/>
        </w:rPr>
      </w:pPr>
      <w:r>
        <w:rPr>
          <w:sz w:val="24"/>
          <w:szCs w:val="24"/>
        </w:rPr>
        <w:t xml:space="preserve"> </w:t>
      </w:r>
    </w:p>
    <w:p w14:paraId="63242F6E" w14:textId="77777777" w:rsidR="00CD4216" w:rsidRPr="00E74241" w:rsidRDefault="00CD4216" w:rsidP="00CD4216">
      <w:pPr>
        <w:pStyle w:val="ListParagraph"/>
        <w:numPr>
          <w:ilvl w:val="0"/>
          <w:numId w:val="8"/>
        </w:numPr>
        <w:rPr>
          <w:sz w:val="24"/>
          <w:szCs w:val="24"/>
          <w:u w:val="single"/>
        </w:rPr>
      </w:pPr>
      <w:r>
        <w:rPr>
          <w:sz w:val="24"/>
          <w:szCs w:val="24"/>
        </w:rPr>
        <w:t xml:space="preserve">Contaminant loading from stormwater infiltration appears low. Runoff calculations indicate the primary source of stormwater discharging to the basins is roof runoff from the canopy over the rail loading area. The quality of this water is expected to be high and relatively unaffected by facility operations.  </w:t>
      </w:r>
    </w:p>
    <w:p w14:paraId="7E3C73BC" w14:textId="77777777" w:rsidR="00CD4216" w:rsidRPr="00E74241" w:rsidRDefault="00CD4216" w:rsidP="00CD4216">
      <w:pPr>
        <w:pStyle w:val="ListParagraph"/>
        <w:rPr>
          <w:sz w:val="24"/>
          <w:szCs w:val="24"/>
          <w:u w:val="single"/>
        </w:rPr>
      </w:pPr>
    </w:p>
    <w:p w14:paraId="7030FF43" w14:textId="747B5807" w:rsidR="00CD4216" w:rsidRPr="00F94704" w:rsidRDefault="00CD4216" w:rsidP="00CD4216">
      <w:pPr>
        <w:pStyle w:val="ListParagraph"/>
        <w:numPr>
          <w:ilvl w:val="0"/>
          <w:numId w:val="8"/>
        </w:numPr>
        <w:rPr>
          <w:sz w:val="24"/>
          <w:szCs w:val="24"/>
          <w:u w:val="single"/>
        </w:rPr>
      </w:pPr>
      <w:r>
        <w:rPr>
          <w:sz w:val="24"/>
          <w:szCs w:val="24"/>
        </w:rPr>
        <w:t xml:space="preserve">The most significant change to the property is the construction of 10 spur </w:t>
      </w:r>
      <w:r w:rsidR="000C1AC0">
        <w:rPr>
          <w:sz w:val="24"/>
          <w:szCs w:val="24"/>
        </w:rPr>
        <w:t xml:space="preserve">rail </w:t>
      </w:r>
      <w:r>
        <w:rPr>
          <w:sz w:val="24"/>
          <w:szCs w:val="24"/>
        </w:rPr>
        <w:t xml:space="preserve">lines supporting the petroleum distribution facility.  These lines will occupy the majority of the undeveloped portion of the property.  The impact this development </w:t>
      </w:r>
      <w:r w:rsidR="000C1AC0">
        <w:rPr>
          <w:sz w:val="24"/>
          <w:szCs w:val="24"/>
        </w:rPr>
        <w:t xml:space="preserve">may have </w:t>
      </w:r>
      <w:r>
        <w:rPr>
          <w:sz w:val="24"/>
          <w:szCs w:val="24"/>
        </w:rPr>
        <w:t>on underlying groundwater qual</w:t>
      </w:r>
      <w:r w:rsidR="005E3E63">
        <w:rPr>
          <w:sz w:val="24"/>
          <w:szCs w:val="24"/>
        </w:rPr>
        <w:t>ity i</w:t>
      </w:r>
      <w:r w:rsidR="000C1AC0">
        <w:rPr>
          <w:sz w:val="24"/>
          <w:szCs w:val="24"/>
        </w:rPr>
        <w:t>s</w:t>
      </w:r>
      <w:r w:rsidR="005E3E63">
        <w:rPr>
          <w:sz w:val="24"/>
          <w:szCs w:val="24"/>
        </w:rPr>
        <w:t xml:space="preserve"> unknown</w:t>
      </w:r>
      <w:r w:rsidR="000C1AC0">
        <w:rPr>
          <w:sz w:val="24"/>
          <w:szCs w:val="24"/>
        </w:rPr>
        <w:t xml:space="preserve"> to me</w:t>
      </w:r>
      <w:r w:rsidR="00D567B7">
        <w:rPr>
          <w:sz w:val="24"/>
          <w:szCs w:val="24"/>
        </w:rPr>
        <w:t>, however, it should be</w:t>
      </w:r>
      <w:r w:rsidR="000C1AC0">
        <w:rPr>
          <w:sz w:val="24"/>
          <w:szCs w:val="24"/>
        </w:rPr>
        <w:t xml:space="preserve"> </w:t>
      </w:r>
      <w:r w:rsidR="005E3E63">
        <w:rPr>
          <w:sz w:val="24"/>
          <w:szCs w:val="24"/>
        </w:rPr>
        <w:t>note</w:t>
      </w:r>
      <w:r w:rsidR="00D567B7">
        <w:rPr>
          <w:sz w:val="24"/>
          <w:szCs w:val="24"/>
        </w:rPr>
        <w:t>d</w:t>
      </w:r>
      <w:r w:rsidR="005E3E63">
        <w:rPr>
          <w:sz w:val="24"/>
          <w:szCs w:val="24"/>
        </w:rPr>
        <w:t xml:space="preserve"> this is the current land use immediately west of the Zenith facility</w:t>
      </w:r>
      <w:r w:rsidR="000C1AC0">
        <w:rPr>
          <w:sz w:val="24"/>
          <w:szCs w:val="24"/>
        </w:rPr>
        <w:t>.</w:t>
      </w:r>
    </w:p>
    <w:p w14:paraId="22BD92DF" w14:textId="77777777" w:rsidR="00CD4216" w:rsidRDefault="00CD4216" w:rsidP="00CD4216">
      <w:pPr>
        <w:rPr>
          <w:sz w:val="24"/>
          <w:szCs w:val="24"/>
          <w:u w:val="single"/>
        </w:rPr>
      </w:pPr>
    </w:p>
    <w:p w14:paraId="5DB82D48" w14:textId="77777777" w:rsidR="00CD4216" w:rsidRPr="00F94704" w:rsidRDefault="00CD4216" w:rsidP="00CD4216">
      <w:pPr>
        <w:pStyle w:val="ListParagraph"/>
        <w:numPr>
          <w:ilvl w:val="0"/>
          <w:numId w:val="8"/>
        </w:numPr>
        <w:rPr>
          <w:sz w:val="24"/>
          <w:szCs w:val="24"/>
        </w:rPr>
      </w:pPr>
      <w:r>
        <w:rPr>
          <w:sz w:val="24"/>
          <w:szCs w:val="24"/>
        </w:rPr>
        <w:t>There is sufficient separation between the base of the infiltration basin and the water table to achieve adequate treatment of stormwater runoff typical of public ROWs.</w:t>
      </w:r>
    </w:p>
    <w:p w14:paraId="7DAE0CCD" w14:textId="77777777" w:rsidR="00CD4216" w:rsidRPr="007F73EF" w:rsidRDefault="00CD4216" w:rsidP="00CD4216">
      <w:pPr>
        <w:rPr>
          <w:sz w:val="24"/>
          <w:szCs w:val="24"/>
          <w:u w:val="single"/>
        </w:rPr>
      </w:pPr>
    </w:p>
    <w:p w14:paraId="192E1906" w14:textId="77777777" w:rsidR="00CD4216" w:rsidRPr="007F73EF" w:rsidRDefault="00CD4216" w:rsidP="00CD4216">
      <w:pPr>
        <w:pStyle w:val="ListParagraph"/>
        <w:numPr>
          <w:ilvl w:val="0"/>
          <w:numId w:val="8"/>
        </w:numPr>
        <w:rPr>
          <w:sz w:val="24"/>
          <w:szCs w:val="24"/>
          <w:u w:val="single"/>
        </w:rPr>
      </w:pPr>
      <w:r>
        <w:rPr>
          <w:sz w:val="24"/>
          <w:szCs w:val="24"/>
        </w:rPr>
        <w:t>Stormwater from outside the footprint of the RFDF will not be discharged to the infiltration basins, therefore recharge and mounding of groundwater and significant changes to the direction and magnitude of groundwater flow, are not expected due to infiltration activities.</w:t>
      </w:r>
      <w:r w:rsidRPr="007F73EF">
        <w:rPr>
          <w:sz w:val="24"/>
          <w:szCs w:val="24"/>
        </w:rPr>
        <w:t xml:space="preserve"> </w:t>
      </w:r>
    </w:p>
    <w:p w14:paraId="1882BB19" w14:textId="77777777" w:rsidR="00CD4216" w:rsidRPr="007F73EF" w:rsidRDefault="00CD4216" w:rsidP="00CD4216">
      <w:pPr>
        <w:pStyle w:val="ListParagraph"/>
        <w:rPr>
          <w:sz w:val="24"/>
          <w:szCs w:val="24"/>
        </w:rPr>
      </w:pPr>
    </w:p>
    <w:p w14:paraId="6A505F3C" w14:textId="77777777" w:rsidR="00CD4216" w:rsidRPr="00F94704" w:rsidRDefault="00CD4216" w:rsidP="00CD4216">
      <w:pPr>
        <w:pStyle w:val="ListParagraph"/>
        <w:numPr>
          <w:ilvl w:val="0"/>
          <w:numId w:val="8"/>
        </w:numPr>
        <w:rPr>
          <w:sz w:val="24"/>
          <w:szCs w:val="24"/>
          <w:u w:val="single"/>
        </w:rPr>
      </w:pPr>
      <w:r>
        <w:rPr>
          <w:sz w:val="24"/>
          <w:szCs w:val="24"/>
        </w:rPr>
        <w:t xml:space="preserve">The nearest documented groundwater contamination is in the northwest portion of the Zenith facility, 800-1200 ft. from the proposed infiltration area. Based on the separation distance and its orientation relative to the infiltration basins, I do not expect plumes of contamination to be affected by the proposed infiltration activities.  </w:t>
      </w:r>
    </w:p>
    <w:p w14:paraId="286260A2" w14:textId="77777777" w:rsidR="00CD4216" w:rsidRPr="001A20D2" w:rsidRDefault="00CD4216" w:rsidP="00CD4216">
      <w:pPr>
        <w:pStyle w:val="ListParagraph"/>
        <w:rPr>
          <w:sz w:val="24"/>
          <w:szCs w:val="24"/>
          <w:u w:val="single"/>
        </w:rPr>
      </w:pPr>
    </w:p>
    <w:p w14:paraId="6121E68A" w14:textId="77777777" w:rsidR="00CD4216" w:rsidRPr="002D4756" w:rsidRDefault="00CD4216" w:rsidP="00CD4216">
      <w:pPr>
        <w:pStyle w:val="ListParagraph"/>
        <w:numPr>
          <w:ilvl w:val="0"/>
          <w:numId w:val="8"/>
        </w:numPr>
        <w:rPr>
          <w:sz w:val="24"/>
          <w:szCs w:val="24"/>
          <w:u w:val="single"/>
        </w:rPr>
      </w:pPr>
      <w:r w:rsidRPr="005E1A8F">
        <w:rPr>
          <w:sz w:val="24"/>
          <w:szCs w:val="24"/>
        </w:rPr>
        <w:t>Based on the September 10, 2020</w:t>
      </w:r>
      <w:r>
        <w:rPr>
          <w:sz w:val="24"/>
          <w:szCs w:val="24"/>
        </w:rPr>
        <w:t xml:space="preserve"> report and additional</w:t>
      </w:r>
      <w:r w:rsidRPr="005E1A8F">
        <w:rPr>
          <w:sz w:val="24"/>
          <w:szCs w:val="24"/>
        </w:rPr>
        <w:t xml:space="preserve"> information</w:t>
      </w:r>
      <w:r>
        <w:rPr>
          <w:sz w:val="24"/>
          <w:szCs w:val="24"/>
        </w:rPr>
        <w:t xml:space="preserve"> on nearby cleanup sites</w:t>
      </w:r>
      <w:r w:rsidRPr="005E1A8F">
        <w:rPr>
          <w:sz w:val="24"/>
          <w:szCs w:val="24"/>
        </w:rPr>
        <w:t>, I concur with Apex</w:t>
      </w:r>
      <w:r>
        <w:rPr>
          <w:sz w:val="24"/>
          <w:szCs w:val="24"/>
        </w:rPr>
        <w:t xml:space="preserve"> </w:t>
      </w:r>
      <w:r w:rsidRPr="005E1A8F">
        <w:rPr>
          <w:sz w:val="24"/>
          <w:szCs w:val="24"/>
        </w:rPr>
        <w:t>that the proposed infiltration of storm water at the Zenith Energy facility is unlikely to</w:t>
      </w:r>
      <w:r>
        <w:rPr>
          <w:sz w:val="24"/>
          <w:szCs w:val="24"/>
        </w:rPr>
        <w:t xml:space="preserve"> impact groundwater quality or exacerbate existing conditions at neighboring cleanup sites. Therefore, from a groundwater protection standpoint, it’s an acceptable method of storm water management.  </w:t>
      </w:r>
    </w:p>
    <w:p w14:paraId="6C96251B" w14:textId="77777777" w:rsidR="00CD4216" w:rsidRDefault="00CD4216" w:rsidP="00CD4216">
      <w:pPr>
        <w:rPr>
          <w:sz w:val="24"/>
          <w:szCs w:val="24"/>
          <w:u w:val="single"/>
        </w:rPr>
      </w:pPr>
    </w:p>
    <w:p w14:paraId="571A6901" w14:textId="77777777" w:rsidR="00CD4216" w:rsidRPr="00CA45A8" w:rsidRDefault="00CD4216" w:rsidP="00CD4216">
      <w:pPr>
        <w:rPr>
          <w:b/>
          <w:sz w:val="24"/>
          <w:szCs w:val="24"/>
        </w:rPr>
      </w:pPr>
      <w:r w:rsidRPr="00CA45A8">
        <w:rPr>
          <w:b/>
          <w:sz w:val="24"/>
          <w:szCs w:val="24"/>
        </w:rPr>
        <w:t>Recommendations</w:t>
      </w:r>
    </w:p>
    <w:p w14:paraId="2B3B304B" w14:textId="77777777" w:rsidR="00CD4216" w:rsidRPr="00B454A9" w:rsidRDefault="00CD4216" w:rsidP="00CD4216">
      <w:pPr>
        <w:rPr>
          <w:sz w:val="24"/>
          <w:szCs w:val="24"/>
        </w:rPr>
      </w:pPr>
    </w:p>
    <w:p w14:paraId="18B87A6D" w14:textId="0A20DD37" w:rsidR="00CD4216" w:rsidRDefault="00CD4216" w:rsidP="00CD4216">
      <w:pPr>
        <w:pStyle w:val="ListParagraph"/>
        <w:numPr>
          <w:ilvl w:val="0"/>
          <w:numId w:val="8"/>
        </w:numPr>
        <w:rPr>
          <w:sz w:val="24"/>
          <w:szCs w:val="24"/>
        </w:rPr>
      </w:pPr>
      <w:r>
        <w:rPr>
          <w:sz w:val="24"/>
          <w:szCs w:val="24"/>
        </w:rPr>
        <w:t xml:space="preserve">Retain monitoring wells U-North and U-South </w:t>
      </w:r>
      <w:r w:rsidR="000C1AC0">
        <w:rPr>
          <w:sz w:val="24"/>
          <w:szCs w:val="24"/>
        </w:rPr>
        <w:t>for future sampling should conditions change or a hazardous substance spill occurs within the RDFD.</w:t>
      </w:r>
      <w:r>
        <w:rPr>
          <w:sz w:val="24"/>
          <w:szCs w:val="24"/>
        </w:rPr>
        <w:t xml:space="preserve"> </w:t>
      </w:r>
    </w:p>
    <w:p w14:paraId="783D5E84" w14:textId="77777777" w:rsidR="00CD4216" w:rsidRPr="00B454A9" w:rsidRDefault="00CD4216" w:rsidP="00CD4216">
      <w:pPr>
        <w:pStyle w:val="ListParagraph"/>
        <w:numPr>
          <w:ilvl w:val="0"/>
          <w:numId w:val="8"/>
        </w:numPr>
        <w:rPr>
          <w:sz w:val="24"/>
          <w:szCs w:val="24"/>
        </w:rPr>
      </w:pPr>
      <w:r>
        <w:rPr>
          <w:sz w:val="24"/>
          <w:szCs w:val="24"/>
        </w:rPr>
        <w:t xml:space="preserve">Notify the DEQ Cleanup Program of reportable hazardous substance spills entering the basins or swale. </w:t>
      </w:r>
    </w:p>
    <w:p w14:paraId="655FF3A0" w14:textId="77777777" w:rsidR="00CD4216" w:rsidRDefault="00CD4216" w:rsidP="00CD4216">
      <w:pPr>
        <w:pStyle w:val="ListParagraph"/>
        <w:numPr>
          <w:ilvl w:val="0"/>
          <w:numId w:val="8"/>
        </w:numPr>
        <w:rPr>
          <w:sz w:val="24"/>
          <w:szCs w:val="24"/>
        </w:rPr>
      </w:pPr>
      <w:r>
        <w:rPr>
          <w:sz w:val="24"/>
          <w:szCs w:val="24"/>
        </w:rPr>
        <w:t>Provide a copy of this memo to DEQ Water Quality.</w:t>
      </w:r>
    </w:p>
    <w:p w14:paraId="2D121CC4" w14:textId="77777777" w:rsidR="00CD4216" w:rsidRDefault="00CD4216" w:rsidP="00CD4216">
      <w:pPr>
        <w:rPr>
          <w:sz w:val="24"/>
          <w:szCs w:val="24"/>
          <w:u w:val="single"/>
        </w:rPr>
      </w:pPr>
    </w:p>
    <w:p w14:paraId="2AE6444D" w14:textId="77777777" w:rsidR="00CD4216" w:rsidRDefault="00CD4216" w:rsidP="00CD4216">
      <w:pPr>
        <w:rPr>
          <w:color w:val="FF0000"/>
          <w:sz w:val="24"/>
          <w:szCs w:val="24"/>
        </w:rPr>
      </w:pPr>
      <w:r w:rsidRPr="002D4756">
        <w:rPr>
          <w:sz w:val="24"/>
          <w:szCs w:val="24"/>
        </w:rPr>
        <w:t>If new information becomes available or future hazardous substance releases occur</w:t>
      </w:r>
      <w:r>
        <w:rPr>
          <w:sz w:val="24"/>
          <w:szCs w:val="24"/>
        </w:rPr>
        <w:t xml:space="preserve"> at the facility</w:t>
      </w:r>
      <w:r w:rsidRPr="002D4756">
        <w:rPr>
          <w:sz w:val="24"/>
          <w:szCs w:val="24"/>
        </w:rPr>
        <w:t>, this conclusion will need to be revisited.</w:t>
      </w:r>
      <w:r>
        <w:rPr>
          <w:sz w:val="24"/>
          <w:szCs w:val="24"/>
        </w:rPr>
        <w:t xml:space="preserve"> </w:t>
      </w:r>
    </w:p>
    <w:p w14:paraId="5ED7012F" w14:textId="77777777" w:rsidR="00CD4216" w:rsidRDefault="00CD4216" w:rsidP="00CD4216">
      <w:pPr>
        <w:rPr>
          <w:color w:val="FF0000"/>
          <w:sz w:val="24"/>
          <w:szCs w:val="24"/>
        </w:rPr>
      </w:pPr>
    </w:p>
    <w:p w14:paraId="15B7B0CA" w14:textId="77777777" w:rsidR="005E3E63" w:rsidRDefault="005E3E63" w:rsidP="00CD4216">
      <w:pPr>
        <w:rPr>
          <w:b/>
          <w:sz w:val="24"/>
          <w:szCs w:val="24"/>
        </w:rPr>
      </w:pPr>
    </w:p>
    <w:p w14:paraId="67B8EFDC" w14:textId="77777777" w:rsidR="005E3E63" w:rsidRDefault="005E3E63" w:rsidP="00CD4216">
      <w:pPr>
        <w:rPr>
          <w:b/>
          <w:sz w:val="24"/>
          <w:szCs w:val="24"/>
        </w:rPr>
      </w:pPr>
    </w:p>
    <w:p w14:paraId="79553F4A" w14:textId="061B7DE2" w:rsidR="00CD4216" w:rsidRDefault="00CD4216" w:rsidP="00CD4216">
      <w:pPr>
        <w:rPr>
          <w:b/>
          <w:sz w:val="24"/>
          <w:szCs w:val="24"/>
        </w:rPr>
      </w:pPr>
      <w:r w:rsidRPr="003C554B">
        <w:rPr>
          <w:b/>
          <w:sz w:val="24"/>
          <w:szCs w:val="24"/>
        </w:rPr>
        <w:lastRenderedPageBreak/>
        <w:t>References</w:t>
      </w:r>
    </w:p>
    <w:p w14:paraId="5669E434" w14:textId="77777777" w:rsidR="00CD4216" w:rsidRDefault="00CD4216" w:rsidP="00CD4216">
      <w:pPr>
        <w:rPr>
          <w:b/>
          <w:sz w:val="24"/>
          <w:szCs w:val="24"/>
        </w:rPr>
      </w:pPr>
    </w:p>
    <w:p w14:paraId="37649581" w14:textId="77777777" w:rsidR="00CD4216" w:rsidRDefault="00CD4216" w:rsidP="00CD4216">
      <w:pPr>
        <w:rPr>
          <w:sz w:val="24"/>
          <w:szCs w:val="24"/>
        </w:rPr>
      </w:pPr>
      <w:r>
        <w:rPr>
          <w:sz w:val="24"/>
          <w:szCs w:val="24"/>
        </w:rPr>
        <w:t xml:space="preserve">Apex Environmental, </w:t>
      </w:r>
      <w:r w:rsidRPr="003C554B">
        <w:rPr>
          <w:i/>
          <w:sz w:val="24"/>
          <w:szCs w:val="24"/>
        </w:rPr>
        <w:t>Stormwater Management Report</w:t>
      </w:r>
      <w:r>
        <w:rPr>
          <w:i/>
          <w:sz w:val="24"/>
          <w:szCs w:val="24"/>
        </w:rPr>
        <w:t xml:space="preserve">, Zenith Energy, </w:t>
      </w:r>
      <w:r>
        <w:rPr>
          <w:sz w:val="24"/>
          <w:szCs w:val="24"/>
        </w:rPr>
        <w:t>July 2, 2020</w:t>
      </w:r>
    </w:p>
    <w:p w14:paraId="28C83DF2" w14:textId="77777777" w:rsidR="00CD4216" w:rsidRDefault="00CD4216" w:rsidP="00CD4216">
      <w:pPr>
        <w:rPr>
          <w:sz w:val="24"/>
          <w:szCs w:val="24"/>
        </w:rPr>
      </w:pPr>
    </w:p>
    <w:p w14:paraId="24FD3CB7" w14:textId="77777777" w:rsidR="00CD4216" w:rsidRDefault="00CD4216" w:rsidP="00CD4216">
      <w:pPr>
        <w:rPr>
          <w:sz w:val="24"/>
          <w:szCs w:val="24"/>
        </w:rPr>
      </w:pPr>
      <w:r>
        <w:rPr>
          <w:sz w:val="24"/>
          <w:szCs w:val="24"/>
        </w:rPr>
        <w:t xml:space="preserve">Apex Environmental, </w:t>
      </w:r>
      <w:r w:rsidRPr="003C554B">
        <w:rPr>
          <w:i/>
          <w:sz w:val="24"/>
          <w:szCs w:val="24"/>
        </w:rPr>
        <w:t>Groundwater Protection Report, Zenith E</w:t>
      </w:r>
      <w:r>
        <w:rPr>
          <w:i/>
          <w:sz w:val="24"/>
          <w:szCs w:val="24"/>
        </w:rPr>
        <w:t>nergy,</w:t>
      </w:r>
      <w:r>
        <w:rPr>
          <w:sz w:val="24"/>
          <w:szCs w:val="24"/>
        </w:rPr>
        <w:t xml:space="preserve"> September 10, 2020 </w:t>
      </w:r>
    </w:p>
    <w:p w14:paraId="220EFD1E" w14:textId="77777777" w:rsidR="00CD4216" w:rsidRDefault="00CD4216" w:rsidP="00CD4216">
      <w:pPr>
        <w:rPr>
          <w:sz w:val="24"/>
          <w:szCs w:val="24"/>
        </w:rPr>
      </w:pPr>
    </w:p>
    <w:p w14:paraId="34112A10" w14:textId="77777777" w:rsidR="00CD4216" w:rsidRDefault="00CD4216" w:rsidP="00CD4216">
      <w:pPr>
        <w:rPr>
          <w:sz w:val="24"/>
          <w:szCs w:val="24"/>
        </w:rPr>
      </w:pPr>
      <w:r>
        <w:rPr>
          <w:sz w:val="24"/>
          <w:szCs w:val="24"/>
        </w:rPr>
        <w:t>Apex Environmental, email from Sam Jackson, December 16, 2020</w:t>
      </w:r>
    </w:p>
    <w:p w14:paraId="5B2FF535" w14:textId="77777777" w:rsidR="00C10848" w:rsidRPr="00243DF2" w:rsidRDefault="00C10848" w:rsidP="001D683E">
      <w:pPr>
        <w:rPr>
          <w:sz w:val="24"/>
          <w:szCs w:val="24"/>
        </w:rPr>
      </w:pPr>
      <w:r w:rsidRPr="00AA53AB">
        <w:rPr>
          <w:sz w:val="24"/>
          <w:szCs w:val="24"/>
        </w:rPr>
        <w:tab/>
      </w:r>
    </w:p>
    <w:p w14:paraId="59DED3F6" w14:textId="77777777" w:rsidR="00B32565" w:rsidRPr="00243DF2" w:rsidRDefault="00B32565">
      <w:pPr>
        <w:tabs>
          <w:tab w:val="left" w:pos="1440"/>
          <w:tab w:val="right" w:pos="9360"/>
        </w:tabs>
        <w:rPr>
          <w:sz w:val="24"/>
          <w:szCs w:val="24"/>
        </w:rPr>
      </w:pPr>
    </w:p>
    <w:sectPr w:rsidR="00B32565" w:rsidRPr="00243DF2" w:rsidSect="00762A5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A312C" w14:textId="77777777" w:rsidR="00630A39" w:rsidRDefault="00630A39">
      <w:r>
        <w:separator/>
      </w:r>
    </w:p>
  </w:endnote>
  <w:endnote w:type="continuationSeparator" w:id="0">
    <w:p w14:paraId="5873C04C" w14:textId="77777777" w:rsidR="00630A39" w:rsidRDefault="0063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A19BD" w14:textId="51FA8446" w:rsidR="00600C63" w:rsidRDefault="00600C63">
    <w:pPr>
      <w:pStyle w:val="Footer"/>
      <w:jc w:val="center"/>
    </w:pPr>
    <w:r>
      <w:t>Technical Memorandum:  Zenith Energy Storm Water Infiltration Proposal</w:t>
    </w:r>
    <w:r w:rsidR="00DA2069">
      <w:t xml:space="preserve"> </w:t>
    </w:r>
    <w:r w:rsidR="00C7565D">
      <w:t>–</w:t>
    </w:r>
    <w:r w:rsidR="00DA2069">
      <w:t xml:space="preserve"> </w:t>
    </w:r>
    <w:r w:rsidR="00C7565D">
      <w:t>1/</w:t>
    </w:r>
    <w:r w:rsidR="00192FDB">
      <w:t>5</w:t>
    </w:r>
    <w:r w:rsidR="00C7565D">
      <w:t>/2020</w:t>
    </w:r>
  </w:p>
  <w:p w14:paraId="225A46E5" w14:textId="77777777" w:rsidR="00600C63" w:rsidRDefault="00600C63">
    <w:pPr>
      <w:pStyle w:val="Footer"/>
      <w:jc w:val="center"/>
    </w:pPr>
  </w:p>
  <w:p w14:paraId="7C5E93DB" w14:textId="2FA8B3DA" w:rsidR="00707B80" w:rsidRDefault="00600C63">
    <w:pPr>
      <w:pStyle w:val="Footer"/>
      <w:jc w:val="center"/>
    </w:pPr>
    <w:r>
      <w:t xml:space="preserve"> </w:t>
    </w:r>
    <w:r w:rsidR="00405ABB">
      <w:fldChar w:fldCharType="begin"/>
    </w:r>
    <w:r w:rsidR="00405ABB">
      <w:instrText xml:space="preserve"> PAGE   \* MERGEFORMAT </w:instrText>
    </w:r>
    <w:r w:rsidR="00405ABB">
      <w:fldChar w:fldCharType="separate"/>
    </w:r>
    <w:r w:rsidR="00D567B7">
      <w:rPr>
        <w:noProof/>
      </w:rPr>
      <w:t>2</w:t>
    </w:r>
    <w:r w:rsidR="00405ABB">
      <w:rPr>
        <w:noProof/>
      </w:rPr>
      <w:fldChar w:fldCharType="end"/>
    </w:r>
  </w:p>
  <w:p w14:paraId="535B4280" w14:textId="77777777" w:rsidR="00707B80" w:rsidRDefault="00707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FA04A" w14:textId="77777777" w:rsidR="00630A39" w:rsidRDefault="00630A39">
      <w:r>
        <w:separator/>
      </w:r>
    </w:p>
  </w:footnote>
  <w:footnote w:type="continuationSeparator" w:id="0">
    <w:p w14:paraId="1F0F4A54" w14:textId="77777777" w:rsidR="00630A39" w:rsidRDefault="00630A39">
      <w:r>
        <w:continuationSeparator/>
      </w:r>
    </w:p>
  </w:footnote>
  <w:footnote w:id="1">
    <w:p w14:paraId="430DD3A9" w14:textId="77777777" w:rsidR="000F2E21" w:rsidRDefault="000F2E21">
      <w:pPr>
        <w:pStyle w:val="FootnoteText"/>
      </w:pPr>
      <w:r>
        <w:rPr>
          <w:rStyle w:val="FootnoteReference"/>
        </w:rPr>
        <w:footnoteRef/>
      </w:r>
      <w:r>
        <w:t xml:space="preserve"> </w:t>
      </w:r>
      <w:r w:rsidRPr="000F2E21">
        <w:rPr>
          <w:sz w:val="20"/>
        </w:rPr>
        <w:t>Groundwater Protection Rules – OAR 340-40. Particularly relevant are 340-040-0010 (1)(5)(9)(10); -040-020-(1)(2)(3); -040-030(1).</w:t>
      </w:r>
    </w:p>
  </w:footnote>
  <w:footnote w:id="2">
    <w:p w14:paraId="047DC913" w14:textId="77777777" w:rsidR="001A20D2" w:rsidRPr="001A20D2" w:rsidRDefault="001A20D2" w:rsidP="001A20D2">
      <w:r>
        <w:rPr>
          <w:rStyle w:val="FootnoteReference"/>
        </w:rPr>
        <w:footnoteRef/>
      </w:r>
      <w:r>
        <w:t xml:space="preserve"> </w:t>
      </w:r>
      <w:r w:rsidRPr="001A20D2">
        <w:rPr>
          <w:bCs/>
        </w:rPr>
        <w:t xml:space="preserve">ORS 465.255 – Strict Liability for remedial action costs for injury or destruction of natural resources.  </w:t>
      </w:r>
      <w:r>
        <w:t>Particularly relevant</w:t>
      </w:r>
      <w:r w:rsidRPr="001A20D2">
        <w:t>:  465.255 (1)(d)</w:t>
      </w:r>
      <w:r>
        <w:t>.</w:t>
      </w:r>
    </w:p>
    <w:p w14:paraId="689786BC" w14:textId="77777777" w:rsidR="001A20D2" w:rsidRDefault="001A20D2">
      <w:pPr>
        <w:pStyle w:val="FootnoteText"/>
      </w:pPr>
    </w:p>
  </w:footnote>
  <w:footnote w:id="3">
    <w:p w14:paraId="7890C267" w14:textId="77777777" w:rsidR="00192FDB" w:rsidRDefault="00192FDB" w:rsidP="00192FDB">
      <w:pPr>
        <w:pStyle w:val="FootnoteText"/>
      </w:pPr>
      <w:r>
        <w:rPr>
          <w:rStyle w:val="FootnoteReference"/>
        </w:rPr>
        <w:footnoteRef/>
      </w:r>
      <w:r>
        <w:t xml:space="preserve"> City of Portland Protectiveness Demonstration, UICs, GSI </w:t>
      </w:r>
    </w:p>
  </w:footnote>
  <w:footnote w:id="4">
    <w:p w14:paraId="127C4C48" w14:textId="2D7D1DBE" w:rsidR="00E800AF" w:rsidRDefault="00E800AF">
      <w:pPr>
        <w:pStyle w:val="FootnoteText"/>
      </w:pPr>
      <w:r>
        <w:rPr>
          <w:rStyle w:val="FootnoteReference"/>
        </w:rPr>
        <w:footnoteRef/>
      </w:r>
      <w:r>
        <w:t xml:space="preserve"> </w:t>
      </w:r>
      <w:r w:rsidRPr="00B97CF6">
        <w:rPr>
          <w:szCs w:val="16"/>
        </w:rPr>
        <w:t>(Method Reporting Limits were below the DEQ Risk Based Concentration of 100 ug/L)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A5D5F"/>
    <w:multiLevelType w:val="hybridMultilevel"/>
    <w:tmpl w:val="7D04A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E662D"/>
    <w:multiLevelType w:val="hybridMultilevel"/>
    <w:tmpl w:val="FDD69230"/>
    <w:lvl w:ilvl="0" w:tplc="2026BE96">
      <w:start w:val="1"/>
      <w:numFmt w:val="decimal"/>
      <w:lvlText w:val="%1)"/>
      <w:lvlJc w:val="left"/>
      <w:pPr>
        <w:ind w:left="720" w:hanging="360"/>
      </w:pPr>
      <w:rPr>
        <w:rFonts w:hint="default"/>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697D1F"/>
    <w:multiLevelType w:val="hybridMultilevel"/>
    <w:tmpl w:val="CED458A6"/>
    <w:lvl w:ilvl="0" w:tplc="04090011">
      <w:start w:val="2"/>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6456E"/>
    <w:multiLevelType w:val="hybridMultilevel"/>
    <w:tmpl w:val="1504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E4738"/>
    <w:multiLevelType w:val="hybridMultilevel"/>
    <w:tmpl w:val="1C84636E"/>
    <w:lvl w:ilvl="0" w:tplc="04090011">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7207AE"/>
    <w:multiLevelType w:val="hybridMultilevel"/>
    <w:tmpl w:val="49385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563C22"/>
    <w:multiLevelType w:val="hybridMultilevel"/>
    <w:tmpl w:val="D21061EA"/>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891375"/>
    <w:multiLevelType w:val="hybridMultilevel"/>
    <w:tmpl w:val="B97662EA"/>
    <w:lvl w:ilvl="0" w:tplc="04090011">
      <w:start w:val="2"/>
      <w:numFmt w:val="decimal"/>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1E02DC"/>
    <w:multiLevelType w:val="hybridMultilevel"/>
    <w:tmpl w:val="B7A6D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CD3C3B"/>
    <w:multiLevelType w:val="hybridMultilevel"/>
    <w:tmpl w:val="9EEEA12A"/>
    <w:lvl w:ilvl="0" w:tplc="92C62EB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164432"/>
    <w:multiLevelType w:val="hybridMultilevel"/>
    <w:tmpl w:val="D9320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AD79CD"/>
    <w:multiLevelType w:val="hybridMultilevel"/>
    <w:tmpl w:val="0AC80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447F73"/>
    <w:multiLevelType w:val="hybridMultilevel"/>
    <w:tmpl w:val="B1848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0405701">
    <w:abstractNumId w:val="5"/>
  </w:num>
  <w:num w:numId="2" w16cid:durableId="1351493543">
    <w:abstractNumId w:val="10"/>
  </w:num>
  <w:num w:numId="3" w16cid:durableId="1238442928">
    <w:abstractNumId w:val="6"/>
  </w:num>
  <w:num w:numId="4" w16cid:durableId="1560365020">
    <w:abstractNumId w:val="11"/>
  </w:num>
  <w:num w:numId="5" w16cid:durableId="1396472381">
    <w:abstractNumId w:val="2"/>
  </w:num>
  <w:num w:numId="6" w16cid:durableId="1994603047">
    <w:abstractNumId w:val="4"/>
  </w:num>
  <w:num w:numId="7" w16cid:durableId="352072025">
    <w:abstractNumId w:val="7"/>
  </w:num>
  <w:num w:numId="8" w16cid:durableId="617300468">
    <w:abstractNumId w:val="12"/>
  </w:num>
  <w:num w:numId="9" w16cid:durableId="221067244">
    <w:abstractNumId w:val="3"/>
  </w:num>
  <w:num w:numId="10" w16cid:durableId="770666010">
    <w:abstractNumId w:val="9"/>
  </w:num>
  <w:num w:numId="11" w16cid:durableId="1435979577">
    <w:abstractNumId w:val="1"/>
  </w:num>
  <w:num w:numId="12" w16cid:durableId="1675760568">
    <w:abstractNumId w:val="8"/>
  </w:num>
  <w:num w:numId="13" w16cid:durableId="104714260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TAzMjAyMTM2M7RQ0lEKTi0uzszPAykwrAUAtmDifywAAAA="/>
  </w:docVars>
  <w:rsids>
    <w:rsidRoot w:val="00762A53"/>
    <w:rsid w:val="00050863"/>
    <w:rsid w:val="000514D2"/>
    <w:rsid w:val="000558C9"/>
    <w:rsid w:val="000629A0"/>
    <w:rsid w:val="00082E07"/>
    <w:rsid w:val="000917CF"/>
    <w:rsid w:val="000924BF"/>
    <w:rsid w:val="000A1BF0"/>
    <w:rsid w:val="000A6354"/>
    <w:rsid w:val="000A7FC5"/>
    <w:rsid w:val="000B10B8"/>
    <w:rsid w:val="000B338B"/>
    <w:rsid w:val="000C1AC0"/>
    <w:rsid w:val="000F2E21"/>
    <w:rsid w:val="00104526"/>
    <w:rsid w:val="00104685"/>
    <w:rsid w:val="001127D6"/>
    <w:rsid w:val="001265A9"/>
    <w:rsid w:val="00144FB3"/>
    <w:rsid w:val="00157E30"/>
    <w:rsid w:val="00192FDB"/>
    <w:rsid w:val="00197736"/>
    <w:rsid w:val="001A20D2"/>
    <w:rsid w:val="001B3F9F"/>
    <w:rsid w:val="001C08B0"/>
    <w:rsid w:val="001C4C11"/>
    <w:rsid w:val="001D683E"/>
    <w:rsid w:val="001E3443"/>
    <w:rsid w:val="00202CAC"/>
    <w:rsid w:val="00214EDF"/>
    <w:rsid w:val="00221E08"/>
    <w:rsid w:val="00243DF2"/>
    <w:rsid w:val="00257452"/>
    <w:rsid w:val="0026459B"/>
    <w:rsid w:val="002709D1"/>
    <w:rsid w:val="0027512C"/>
    <w:rsid w:val="00277DA1"/>
    <w:rsid w:val="00281DE5"/>
    <w:rsid w:val="00293138"/>
    <w:rsid w:val="002974E7"/>
    <w:rsid w:val="002B1CF7"/>
    <w:rsid w:val="002D4756"/>
    <w:rsid w:val="00315E1A"/>
    <w:rsid w:val="003163B1"/>
    <w:rsid w:val="00335432"/>
    <w:rsid w:val="003356D7"/>
    <w:rsid w:val="003553AC"/>
    <w:rsid w:val="003569FD"/>
    <w:rsid w:val="00363B86"/>
    <w:rsid w:val="00373DB3"/>
    <w:rsid w:val="00374E09"/>
    <w:rsid w:val="00380C57"/>
    <w:rsid w:val="003977D0"/>
    <w:rsid w:val="003A0DBF"/>
    <w:rsid w:val="003A5006"/>
    <w:rsid w:val="003B0A90"/>
    <w:rsid w:val="003E70F2"/>
    <w:rsid w:val="004056C5"/>
    <w:rsid w:val="00405ABB"/>
    <w:rsid w:val="00410626"/>
    <w:rsid w:val="004161D6"/>
    <w:rsid w:val="00430382"/>
    <w:rsid w:val="0044586B"/>
    <w:rsid w:val="004517A5"/>
    <w:rsid w:val="004C06F2"/>
    <w:rsid w:val="004C1531"/>
    <w:rsid w:val="004C328D"/>
    <w:rsid w:val="004C7E64"/>
    <w:rsid w:val="005025FA"/>
    <w:rsid w:val="0053581E"/>
    <w:rsid w:val="00556F49"/>
    <w:rsid w:val="005732A4"/>
    <w:rsid w:val="005B11D9"/>
    <w:rsid w:val="005D3544"/>
    <w:rsid w:val="005E1A8F"/>
    <w:rsid w:val="005E3E63"/>
    <w:rsid w:val="00600C63"/>
    <w:rsid w:val="00630A39"/>
    <w:rsid w:val="00636D9A"/>
    <w:rsid w:val="00644087"/>
    <w:rsid w:val="00644F91"/>
    <w:rsid w:val="00647DB7"/>
    <w:rsid w:val="00670950"/>
    <w:rsid w:val="00682332"/>
    <w:rsid w:val="006930FF"/>
    <w:rsid w:val="006B1DF8"/>
    <w:rsid w:val="006B3AAF"/>
    <w:rsid w:val="006B6B91"/>
    <w:rsid w:val="006C1035"/>
    <w:rsid w:val="006D0DAA"/>
    <w:rsid w:val="006E05AB"/>
    <w:rsid w:val="006F506E"/>
    <w:rsid w:val="006F6605"/>
    <w:rsid w:val="00707B80"/>
    <w:rsid w:val="00762A53"/>
    <w:rsid w:val="00770FDF"/>
    <w:rsid w:val="00781BF5"/>
    <w:rsid w:val="00790491"/>
    <w:rsid w:val="007A0E6C"/>
    <w:rsid w:val="007C44C7"/>
    <w:rsid w:val="007C7E54"/>
    <w:rsid w:val="007D3637"/>
    <w:rsid w:val="007D76C1"/>
    <w:rsid w:val="007E00A3"/>
    <w:rsid w:val="007F73EF"/>
    <w:rsid w:val="00805E2C"/>
    <w:rsid w:val="00821710"/>
    <w:rsid w:val="00822B2B"/>
    <w:rsid w:val="00844365"/>
    <w:rsid w:val="0085372F"/>
    <w:rsid w:val="00867B16"/>
    <w:rsid w:val="008D4E68"/>
    <w:rsid w:val="00943636"/>
    <w:rsid w:val="00944E22"/>
    <w:rsid w:val="00946014"/>
    <w:rsid w:val="009541C6"/>
    <w:rsid w:val="00966095"/>
    <w:rsid w:val="00993752"/>
    <w:rsid w:val="009A7337"/>
    <w:rsid w:val="009B42F6"/>
    <w:rsid w:val="009E12AB"/>
    <w:rsid w:val="009E27D8"/>
    <w:rsid w:val="009F0476"/>
    <w:rsid w:val="009F3A82"/>
    <w:rsid w:val="009F5D65"/>
    <w:rsid w:val="00A14B09"/>
    <w:rsid w:val="00A630ED"/>
    <w:rsid w:val="00A67EC8"/>
    <w:rsid w:val="00A92457"/>
    <w:rsid w:val="00AA233C"/>
    <w:rsid w:val="00AA53AB"/>
    <w:rsid w:val="00AB32DB"/>
    <w:rsid w:val="00AD35AD"/>
    <w:rsid w:val="00AE7F01"/>
    <w:rsid w:val="00B03B61"/>
    <w:rsid w:val="00B07223"/>
    <w:rsid w:val="00B110A5"/>
    <w:rsid w:val="00B32565"/>
    <w:rsid w:val="00B454A9"/>
    <w:rsid w:val="00B4770F"/>
    <w:rsid w:val="00B73059"/>
    <w:rsid w:val="00B911C8"/>
    <w:rsid w:val="00B92042"/>
    <w:rsid w:val="00B9619A"/>
    <w:rsid w:val="00B97CF6"/>
    <w:rsid w:val="00BA03BA"/>
    <w:rsid w:val="00BA31D8"/>
    <w:rsid w:val="00BE294A"/>
    <w:rsid w:val="00BE2D7B"/>
    <w:rsid w:val="00C10848"/>
    <w:rsid w:val="00C161D5"/>
    <w:rsid w:val="00C2012E"/>
    <w:rsid w:val="00C304C3"/>
    <w:rsid w:val="00C46D7F"/>
    <w:rsid w:val="00C7565D"/>
    <w:rsid w:val="00CA08B8"/>
    <w:rsid w:val="00CA513A"/>
    <w:rsid w:val="00CD4216"/>
    <w:rsid w:val="00CE31B2"/>
    <w:rsid w:val="00CF356A"/>
    <w:rsid w:val="00CF60CE"/>
    <w:rsid w:val="00CF7CEE"/>
    <w:rsid w:val="00D26CE3"/>
    <w:rsid w:val="00D44698"/>
    <w:rsid w:val="00D5027D"/>
    <w:rsid w:val="00D567B7"/>
    <w:rsid w:val="00D573F9"/>
    <w:rsid w:val="00D60E40"/>
    <w:rsid w:val="00D72451"/>
    <w:rsid w:val="00D742B3"/>
    <w:rsid w:val="00D74C63"/>
    <w:rsid w:val="00D96FE3"/>
    <w:rsid w:val="00DA2069"/>
    <w:rsid w:val="00DE7351"/>
    <w:rsid w:val="00DF20F7"/>
    <w:rsid w:val="00DF6494"/>
    <w:rsid w:val="00E01853"/>
    <w:rsid w:val="00E037E6"/>
    <w:rsid w:val="00E130BE"/>
    <w:rsid w:val="00E136E7"/>
    <w:rsid w:val="00E204FC"/>
    <w:rsid w:val="00E3535F"/>
    <w:rsid w:val="00E3685A"/>
    <w:rsid w:val="00E455DA"/>
    <w:rsid w:val="00E5212A"/>
    <w:rsid w:val="00E526B1"/>
    <w:rsid w:val="00E53854"/>
    <w:rsid w:val="00E65E0F"/>
    <w:rsid w:val="00E700A8"/>
    <w:rsid w:val="00E74241"/>
    <w:rsid w:val="00E800AF"/>
    <w:rsid w:val="00E85AB0"/>
    <w:rsid w:val="00E87EA0"/>
    <w:rsid w:val="00E918AC"/>
    <w:rsid w:val="00E946A4"/>
    <w:rsid w:val="00EC2B94"/>
    <w:rsid w:val="00F03C22"/>
    <w:rsid w:val="00F10706"/>
    <w:rsid w:val="00F11153"/>
    <w:rsid w:val="00F1557D"/>
    <w:rsid w:val="00F23FE5"/>
    <w:rsid w:val="00F26D43"/>
    <w:rsid w:val="00F33517"/>
    <w:rsid w:val="00F515AB"/>
    <w:rsid w:val="00F76610"/>
    <w:rsid w:val="00F8783F"/>
    <w:rsid w:val="00F94704"/>
    <w:rsid w:val="00F96F2B"/>
    <w:rsid w:val="00FA22BE"/>
    <w:rsid w:val="00FC006C"/>
    <w:rsid w:val="00FD1C21"/>
    <w:rsid w:val="00FE2D46"/>
    <w:rsid w:val="00FF1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5555DB3"/>
  <w15:docId w15:val="{C701CF62-6EEE-4787-BF50-CCDB513A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53"/>
  </w:style>
  <w:style w:type="paragraph" w:styleId="Heading1">
    <w:name w:val="heading 1"/>
    <w:basedOn w:val="HeadingBase"/>
    <w:next w:val="BodyText"/>
    <w:link w:val="Heading1Char"/>
    <w:uiPriority w:val="9"/>
    <w:qFormat/>
    <w:rsid w:val="00762A53"/>
    <w:pPr>
      <w:outlineLvl w:val="0"/>
    </w:pPr>
  </w:style>
  <w:style w:type="paragraph" w:styleId="Heading2">
    <w:name w:val="heading 2"/>
    <w:basedOn w:val="HeadingBase"/>
    <w:next w:val="BodyText"/>
    <w:qFormat/>
    <w:rsid w:val="00762A53"/>
    <w:pPr>
      <w:spacing w:before="160"/>
      <w:outlineLvl w:val="1"/>
    </w:pPr>
    <w:rPr>
      <w:i/>
      <w:sz w:val="28"/>
    </w:rPr>
  </w:style>
  <w:style w:type="paragraph" w:styleId="Heading3">
    <w:name w:val="heading 3"/>
    <w:basedOn w:val="HeadingBase"/>
    <w:next w:val="BodyText"/>
    <w:qFormat/>
    <w:rsid w:val="00762A53"/>
    <w:pPr>
      <w:spacing w:before="120" w:after="80"/>
      <w:outlineLvl w:val="2"/>
    </w:pPr>
    <w:rPr>
      <w:rFonts w:ascii="Times New Roman" w:hAnsi="Times New Roman"/>
      <w:sz w:val="24"/>
    </w:rPr>
  </w:style>
  <w:style w:type="paragraph" w:styleId="Heading4">
    <w:name w:val="heading 4"/>
    <w:basedOn w:val="HeadingBase"/>
    <w:next w:val="BodyText"/>
    <w:qFormat/>
    <w:rsid w:val="00762A53"/>
    <w:pPr>
      <w:spacing w:before="120" w:after="80"/>
      <w:outlineLvl w:val="3"/>
    </w:pPr>
    <w:rPr>
      <w:rFonts w:ascii="Times New Roman" w:hAnsi="Times New Roman"/>
      <w:i/>
      <w:sz w:val="24"/>
    </w:rPr>
  </w:style>
  <w:style w:type="paragraph" w:styleId="Heading5">
    <w:name w:val="heading 5"/>
    <w:basedOn w:val="HeadingBase"/>
    <w:next w:val="BodyText"/>
    <w:qFormat/>
    <w:rsid w:val="00762A53"/>
    <w:pPr>
      <w:spacing w:before="120" w:after="80"/>
      <w:outlineLvl w:val="4"/>
    </w:pPr>
    <w:rPr>
      <w:sz w:val="20"/>
    </w:rPr>
  </w:style>
  <w:style w:type="paragraph" w:styleId="Heading6">
    <w:name w:val="heading 6"/>
    <w:basedOn w:val="HeadingBase"/>
    <w:next w:val="BodyText"/>
    <w:qFormat/>
    <w:rsid w:val="00762A53"/>
    <w:pPr>
      <w:spacing w:before="120" w:after="80"/>
      <w:outlineLvl w:val="5"/>
    </w:pPr>
    <w:rPr>
      <w:i/>
      <w:sz w:val="20"/>
    </w:rPr>
  </w:style>
  <w:style w:type="paragraph" w:styleId="Heading7">
    <w:name w:val="heading 7"/>
    <w:basedOn w:val="HeadingBase"/>
    <w:next w:val="BodyText"/>
    <w:qFormat/>
    <w:rsid w:val="00762A53"/>
    <w:pPr>
      <w:spacing w:before="80" w:after="60"/>
      <w:outlineLvl w:val="6"/>
    </w:pPr>
    <w:rPr>
      <w:rFonts w:ascii="Times New Roman" w:hAnsi="Times New Roman"/>
      <w:sz w:val="20"/>
    </w:rPr>
  </w:style>
  <w:style w:type="paragraph" w:styleId="Heading8">
    <w:name w:val="heading 8"/>
    <w:basedOn w:val="HeadingBase"/>
    <w:next w:val="BodyText"/>
    <w:qFormat/>
    <w:rsid w:val="00762A53"/>
    <w:pPr>
      <w:spacing w:before="80" w:after="60"/>
      <w:outlineLvl w:val="7"/>
    </w:pPr>
    <w:rPr>
      <w:rFonts w:ascii="Times New Roman" w:hAnsi="Times New Roman"/>
      <w:i/>
      <w:sz w:val="20"/>
    </w:rPr>
  </w:style>
  <w:style w:type="paragraph" w:styleId="Heading9">
    <w:name w:val="heading 9"/>
    <w:basedOn w:val="HeadingBase"/>
    <w:next w:val="BodyText"/>
    <w:qFormat/>
    <w:rsid w:val="00762A53"/>
    <w:pPr>
      <w:spacing w:before="80" w:after="60"/>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762A53"/>
    <w:rPr>
      <w:rFonts w:ascii="Times New Roman" w:hAnsi="Times New Roman"/>
      <w:color w:val="FF0000"/>
      <w:sz w:val="16"/>
    </w:rPr>
  </w:style>
  <w:style w:type="paragraph" w:styleId="Header">
    <w:name w:val="header"/>
    <w:basedOn w:val="Normal"/>
    <w:rsid w:val="00762A53"/>
    <w:pPr>
      <w:tabs>
        <w:tab w:val="center" w:pos="4320"/>
        <w:tab w:val="right" w:pos="8640"/>
      </w:tabs>
    </w:pPr>
  </w:style>
  <w:style w:type="paragraph" w:customStyle="1" w:styleId="HeadingBase">
    <w:name w:val="Heading Base"/>
    <w:basedOn w:val="Normal"/>
    <w:next w:val="BodyText"/>
    <w:rsid w:val="00762A53"/>
    <w:pPr>
      <w:keepNext/>
      <w:keepLines/>
      <w:spacing w:before="240" w:after="120"/>
    </w:pPr>
    <w:rPr>
      <w:rFonts w:ascii="Arial" w:hAnsi="Arial"/>
      <w:b/>
      <w:kern w:val="28"/>
      <w:sz w:val="36"/>
    </w:rPr>
  </w:style>
  <w:style w:type="paragraph" w:customStyle="1" w:styleId="font12">
    <w:name w:val="font12"/>
    <w:basedOn w:val="Normal"/>
    <w:rsid w:val="00762A53"/>
    <w:rPr>
      <w:sz w:val="24"/>
    </w:rPr>
  </w:style>
  <w:style w:type="paragraph" w:styleId="BodyText">
    <w:name w:val="Body Text"/>
    <w:basedOn w:val="Normal"/>
    <w:rsid w:val="00762A53"/>
    <w:pPr>
      <w:spacing w:after="160"/>
    </w:pPr>
  </w:style>
  <w:style w:type="paragraph" w:customStyle="1" w:styleId="FootnoteBase">
    <w:name w:val="Footnote Base"/>
    <w:basedOn w:val="Normal"/>
    <w:link w:val="FootnoteBaseChar"/>
    <w:rsid w:val="00762A53"/>
    <w:pPr>
      <w:tabs>
        <w:tab w:val="left" w:pos="187"/>
      </w:tabs>
      <w:spacing w:line="220" w:lineRule="exact"/>
      <w:ind w:left="187" w:hanging="187"/>
    </w:pPr>
    <w:rPr>
      <w:sz w:val="18"/>
    </w:rPr>
  </w:style>
  <w:style w:type="paragraph" w:styleId="List">
    <w:name w:val="List"/>
    <w:basedOn w:val="BodyText"/>
    <w:rsid w:val="00762A53"/>
    <w:pPr>
      <w:tabs>
        <w:tab w:val="left" w:pos="720"/>
      </w:tabs>
      <w:spacing w:after="80"/>
      <w:ind w:left="720" w:hanging="360"/>
    </w:pPr>
  </w:style>
  <w:style w:type="paragraph" w:customStyle="1" w:styleId="BlockQuotation">
    <w:name w:val="Block Quotation"/>
    <w:basedOn w:val="BodyText"/>
    <w:rsid w:val="00762A53"/>
    <w:pPr>
      <w:keepLines/>
      <w:ind w:left="720" w:right="720"/>
    </w:pPr>
    <w:rPr>
      <w:i/>
    </w:rPr>
  </w:style>
  <w:style w:type="paragraph" w:customStyle="1" w:styleId="BodyTextKeep">
    <w:name w:val="Body Text Keep"/>
    <w:basedOn w:val="BodyText"/>
    <w:rsid w:val="00762A53"/>
    <w:pPr>
      <w:keepNext/>
    </w:pPr>
  </w:style>
  <w:style w:type="paragraph" w:styleId="Caption">
    <w:name w:val="caption"/>
    <w:basedOn w:val="Picture"/>
    <w:next w:val="BodyText"/>
    <w:qFormat/>
    <w:rsid w:val="00762A53"/>
    <w:pPr>
      <w:keepNext w:val="0"/>
      <w:spacing w:before="120"/>
    </w:pPr>
    <w:rPr>
      <w:i/>
      <w:sz w:val="18"/>
    </w:rPr>
  </w:style>
  <w:style w:type="paragraph" w:customStyle="1" w:styleId="Picture">
    <w:name w:val="Picture"/>
    <w:basedOn w:val="BodyText"/>
    <w:next w:val="Caption"/>
    <w:rsid w:val="00762A53"/>
    <w:pPr>
      <w:keepNext/>
    </w:pPr>
  </w:style>
  <w:style w:type="paragraph" w:customStyle="1" w:styleId="MessageHeaderLast">
    <w:name w:val="Message Header Last"/>
    <w:basedOn w:val="MessageHeader"/>
    <w:next w:val="BodyText"/>
    <w:rsid w:val="00762A53"/>
    <w:pPr>
      <w:spacing w:after="360"/>
    </w:pPr>
  </w:style>
  <w:style w:type="paragraph" w:styleId="MessageHeader">
    <w:name w:val="Message Header"/>
    <w:basedOn w:val="BodyText"/>
    <w:rsid w:val="00762A53"/>
    <w:pPr>
      <w:keepLines/>
      <w:tabs>
        <w:tab w:val="left" w:pos="720"/>
      </w:tabs>
      <w:spacing w:after="240"/>
      <w:ind w:left="1080" w:right="2880" w:hanging="1080"/>
    </w:pPr>
    <w:rPr>
      <w:rFonts w:ascii="Arial" w:hAnsi="Arial"/>
    </w:rPr>
  </w:style>
  <w:style w:type="character" w:styleId="EndnoteReference">
    <w:name w:val="endnote reference"/>
    <w:semiHidden/>
    <w:rsid w:val="00762A53"/>
    <w:rPr>
      <w:vertAlign w:val="superscript"/>
    </w:rPr>
  </w:style>
  <w:style w:type="paragraph" w:styleId="EndnoteText">
    <w:name w:val="endnote text"/>
    <w:basedOn w:val="FootnoteBase"/>
    <w:semiHidden/>
    <w:rsid w:val="00762A53"/>
    <w:pPr>
      <w:spacing w:after="120"/>
    </w:pPr>
  </w:style>
  <w:style w:type="paragraph" w:styleId="Footer">
    <w:name w:val="footer"/>
    <w:basedOn w:val="HeaderBase"/>
    <w:link w:val="FooterChar"/>
    <w:uiPriority w:val="99"/>
    <w:rsid w:val="00762A53"/>
  </w:style>
  <w:style w:type="paragraph" w:customStyle="1" w:styleId="HeaderBase">
    <w:name w:val="Header Base"/>
    <w:basedOn w:val="Normal"/>
    <w:rsid w:val="00762A53"/>
    <w:pPr>
      <w:keepLines/>
      <w:tabs>
        <w:tab w:val="center" w:pos="4320"/>
        <w:tab w:val="right" w:pos="8640"/>
      </w:tabs>
    </w:pPr>
  </w:style>
  <w:style w:type="paragraph" w:styleId="FootnoteText">
    <w:name w:val="footnote text"/>
    <w:basedOn w:val="FootnoteBase"/>
    <w:semiHidden/>
    <w:rsid w:val="00762A53"/>
    <w:pPr>
      <w:spacing w:after="120"/>
    </w:pPr>
  </w:style>
  <w:style w:type="character" w:styleId="FootnoteReference">
    <w:name w:val="footnote reference"/>
    <w:semiHidden/>
    <w:rsid w:val="00762A53"/>
    <w:rPr>
      <w:vertAlign w:val="superscript"/>
    </w:rPr>
  </w:style>
  <w:style w:type="character" w:customStyle="1" w:styleId="Lead-inEmphasis">
    <w:name w:val="Lead-in Emphasis"/>
    <w:rsid w:val="00762A53"/>
    <w:rPr>
      <w:b/>
      <w:i/>
    </w:rPr>
  </w:style>
  <w:style w:type="character" w:styleId="LineNumber">
    <w:name w:val="line number"/>
    <w:rsid w:val="00762A53"/>
    <w:rPr>
      <w:rFonts w:ascii="Arial" w:hAnsi="Arial"/>
      <w:sz w:val="18"/>
    </w:rPr>
  </w:style>
  <w:style w:type="paragraph" w:styleId="ListBullet">
    <w:name w:val="List Bullet"/>
    <w:basedOn w:val="List"/>
    <w:rsid w:val="00762A53"/>
    <w:pPr>
      <w:tabs>
        <w:tab w:val="clear" w:pos="720"/>
      </w:tabs>
      <w:spacing w:after="160"/>
    </w:pPr>
  </w:style>
  <w:style w:type="paragraph" w:styleId="ListNumber">
    <w:name w:val="List Number"/>
    <w:basedOn w:val="List"/>
    <w:rsid w:val="00762A53"/>
    <w:pPr>
      <w:tabs>
        <w:tab w:val="clear" w:pos="720"/>
      </w:tabs>
      <w:spacing w:after="160"/>
    </w:pPr>
  </w:style>
  <w:style w:type="paragraph" w:styleId="MacroText">
    <w:name w:val="macro"/>
    <w:basedOn w:val="BodyText"/>
    <w:semiHidden/>
    <w:rsid w:val="00762A53"/>
    <w:pPr>
      <w:spacing w:after="120"/>
    </w:pPr>
    <w:rPr>
      <w:rFonts w:ascii="Courier New" w:hAnsi="Courier New"/>
    </w:rPr>
  </w:style>
  <w:style w:type="character" w:styleId="PageNumber">
    <w:name w:val="page number"/>
    <w:rsid w:val="00762A53"/>
    <w:rPr>
      <w:b/>
    </w:rPr>
  </w:style>
  <w:style w:type="character" w:customStyle="1" w:styleId="Superscript">
    <w:name w:val="Superscript"/>
    <w:rsid w:val="00762A53"/>
    <w:rPr>
      <w:vertAlign w:val="superscript"/>
    </w:rPr>
  </w:style>
  <w:style w:type="paragraph" w:customStyle="1" w:styleId="AttentionLine">
    <w:name w:val="Attention Line"/>
    <w:basedOn w:val="BodyText"/>
    <w:next w:val="Salutation"/>
    <w:rsid w:val="00762A53"/>
    <w:pPr>
      <w:spacing w:before="160" w:after="0"/>
    </w:pPr>
    <w:rPr>
      <w:b/>
      <w:i/>
    </w:rPr>
  </w:style>
  <w:style w:type="paragraph" w:customStyle="1" w:styleId="SubjectLine">
    <w:name w:val="Subject Line"/>
    <w:basedOn w:val="BodyText"/>
    <w:next w:val="BodyText"/>
    <w:rsid w:val="00762A53"/>
    <w:rPr>
      <w:i/>
      <w:u w:val="single"/>
    </w:rPr>
  </w:style>
  <w:style w:type="paragraph" w:customStyle="1" w:styleId="FooterFirst">
    <w:name w:val="Footer First"/>
    <w:basedOn w:val="Footer"/>
    <w:rsid w:val="00762A53"/>
    <w:pPr>
      <w:tabs>
        <w:tab w:val="clear" w:pos="8640"/>
      </w:tabs>
      <w:jc w:val="center"/>
    </w:pPr>
  </w:style>
  <w:style w:type="paragraph" w:customStyle="1" w:styleId="FooterEven">
    <w:name w:val="Footer Even"/>
    <w:basedOn w:val="Footer"/>
    <w:rsid w:val="00762A53"/>
  </w:style>
  <w:style w:type="paragraph" w:customStyle="1" w:styleId="FooterOdd">
    <w:name w:val="Footer Odd"/>
    <w:basedOn w:val="Footer"/>
    <w:rsid w:val="00762A53"/>
    <w:pPr>
      <w:tabs>
        <w:tab w:val="right" w:pos="0"/>
      </w:tabs>
      <w:jc w:val="right"/>
    </w:pPr>
  </w:style>
  <w:style w:type="paragraph" w:customStyle="1" w:styleId="HeaderFirst">
    <w:name w:val="Header First"/>
    <w:basedOn w:val="Normal"/>
    <w:rsid w:val="00762A53"/>
    <w:pPr>
      <w:keepLines/>
      <w:tabs>
        <w:tab w:val="center" w:pos="4320"/>
      </w:tabs>
      <w:jc w:val="center"/>
    </w:pPr>
  </w:style>
  <w:style w:type="paragraph" w:customStyle="1" w:styleId="HeaderEven">
    <w:name w:val="Header Even"/>
    <w:basedOn w:val="Normal"/>
    <w:rsid w:val="00762A53"/>
    <w:pPr>
      <w:keepLines/>
      <w:tabs>
        <w:tab w:val="center" w:pos="4320"/>
        <w:tab w:val="right" w:pos="8640"/>
      </w:tabs>
    </w:pPr>
  </w:style>
  <w:style w:type="paragraph" w:customStyle="1" w:styleId="HeaderOdd">
    <w:name w:val="Header Odd"/>
    <w:basedOn w:val="Normal"/>
    <w:rsid w:val="00762A53"/>
    <w:pPr>
      <w:keepLines/>
      <w:tabs>
        <w:tab w:val="right" w:pos="0"/>
        <w:tab w:val="center" w:pos="4320"/>
        <w:tab w:val="right" w:pos="8640"/>
      </w:tabs>
      <w:jc w:val="right"/>
    </w:pPr>
  </w:style>
  <w:style w:type="paragraph" w:customStyle="1" w:styleId="BlockQuotationFirst">
    <w:name w:val="Block Quotation First"/>
    <w:basedOn w:val="BlockQuotation"/>
    <w:next w:val="BlockQuotation"/>
    <w:rsid w:val="00762A53"/>
    <w:pPr>
      <w:spacing w:before="120"/>
    </w:pPr>
  </w:style>
  <w:style w:type="paragraph" w:customStyle="1" w:styleId="BlockQuotationLast">
    <w:name w:val="Block Quotation Last"/>
    <w:basedOn w:val="BlockQuotation"/>
    <w:next w:val="BodyText"/>
    <w:rsid w:val="00762A53"/>
    <w:pPr>
      <w:spacing w:after="240"/>
    </w:pPr>
  </w:style>
  <w:style w:type="paragraph" w:customStyle="1" w:styleId="ListBulletFirst">
    <w:name w:val="List Bullet First"/>
    <w:basedOn w:val="ListBullet"/>
    <w:next w:val="ListBullet"/>
    <w:rsid w:val="00762A53"/>
    <w:pPr>
      <w:spacing w:before="80"/>
    </w:pPr>
  </w:style>
  <w:style w:type="paragraph" w:customStyle="1" w:styleId="ListBulletLast">
    <w:name w:val="List Bullet Last"/>
    <w:basedOn w:val="ListBullet"/>
    <w:next w:val="BodyText"/>
    <w:rsid w:val="00762A53"/>
    <w:pPr>
      <w:spacing w:after="240"/>
    </w:pPr>
  </w:style>
  <w:style w:type="paragraph" w:customStyle="1" w:styleId="ListNumberFirst">
    <w:name w:val="List Number First"/>
    <w:basedOn w:val="ListNumber"/>
    <w:next w:val="ListNumber"/>
    <w:rsid w:val="00762A53"/>
    <w:pPr>
      <w:spacing w:before="80"/>
    </w:pPr>
  </w:style>
  <w:style w:type="paragraph" w:customStyle="1" w:styleId="ListNumberLast">
    <w:name w:val="List Number Last"/>
    <w:basedOn w:val="ListNumber"/>
    <w:next w:val="BodyText"/>
    <w:rsid w:val="00762A53"/>
    <w:pPr>
      <w:spacing w:after="240"/>
    </w:pPr>
  </w:style>
  <w:style w:type="paragraph" w:customStyle="1" w:styleId="ListFirst">
    <w:name w:val="List First"/>
    <w:basedOn w:val="List"/>
    <w:next w:val="List"/>
    <w:rsid w:val="00762A53"/>
    <w:pPr>
      <w:spacing w:before="80"/>
    </w:pPr>
  </w:style>
  <w:style w:type="paragraph" w:customStyle="1" w:styleId="ListLast">
    <w:name w:val="List Last"/>
    <w:basedOn w:val="List"/>
    <w:next w:val="BodyText"/>
    <w:rsid w:val="00762A53"/>
    <w:pPr>
      <w:spacing w:after="240"/>
    </w:pPr>
  </w:style>
  <w:style w:type="paragraph" w:customStyle="1" w:styleId="DocumentLabel">
    <w:name w:val="Document Label"/>
    <w:basedOn w:val="HeadingBase"/>
    <w:rsid w:val="00762A53"/>
    <w:pPr>
      <w:spacing w:after="360"/>
    </w:pPr>
    <w:rPr>
      <w:rFonts w:ascii="Times New Roman" w:hAnsi="Times New Roman"/>
    </w:rPr>
  </w:style>
  <w:style w:type="paragraph" w:styleId="Subtitle">
    <w:name w:val="Subtitle"/>
    <w:basedOn w:val="Title"/>
    <w:next w:val="BodyText"/>
    <w:qFormat/>
    <w:rsid w:val="00762A53"/>
    <w:pPr>
      <w:spacing w:before="0" w:after="240"/>
    </w:pPr>
    <w:rPr>
      <w:b w:val="0"/>
      <w:i/>
      <w:sz w:val="28"/>
    </w:rPr>
  </w:style>
  <w:style w:type="character" w:customStyle="1" w:styleId="MessageHeaderLabel">
    <w:name w:val="Message Header Label"/>
    <w:rsid w:val="00762A53"/>
    <w:rPr>
      <w:rFonts w:ascii="Arial" w:hAnsi="Arial"/>
      <w:b/>
      <w:caps/>
      <w:sz w:val="18"/>
    </w:rPr>
  </w:style>
  <w:style w:type="paragraph" w:styleId="List2">
    <w:name w:val="List 2"/>
    <w:basedOn w:val="List"/>
    <w:rsid w:val="00762A53"/>
    <w:pPr>
      <w:tabs>
        <w:tab w:val="clear" w:pos="720"/>
        <w:tab w:val="left" w:pos="1080"/>
      </w:tabs>
      <w:ind w:left="1080"/>
    </w:pPr>
  </w:style>
  <w:style w:type="paragraph" w:styleId="List3">
    <w:name w:val="List 3"/>
    <w:basedOn w:val="List"/>
    <w:rsid w:val="00762A53"/>
    <w:pPr>
      <w:tabs>
        <w:tab w:val="clear" w:pos="720"/>
        <w:tab w:val="left" w:pos="1440"/>
      </w:tabs>
      <w:ind w:left="1440"/>
    </w:pPr>
  </w:style>
  <w:style w:type="paragraph" w:styleId="List4">
    <w:name w:val="List 4"/>
    <w:basedOn w:val="List"/>
    <w:rsid w:val="00762A53"/>
    <w:pPr>
      <w:tabs>
        <w:tab w:val="clear" w:pos="720"/>
        <w:tab w:val="left" w:pos="1800"/>
      </w:tabs>
      <w:ind w:left="1800"/>
    </w:pPr>
  </w:style>
  <w:style w:type="paragraph" w:styleId="List5">
    <w:name w:val="List 5"/>
    <w:basedOn w:val="List"/>
    <w:rsid w:val="00762A53"/>
    <w:pPr>
      <w:tabs>
        <w:tab w:val="clear" w:pos="720"/>
        <w:tab w:val="left" w:pos="2160"/>
      </w:tabs>
      <w:ind w:left="2160"/>
    </w:pPr>
  </w:style>
  <w:style w:type="paragraph" w:styleId="ListBullet2">
    <w:name w:val="List Bullet 2"/>
    <w:basedOn w:val="ListBullet"/>
    <w:rsid w:val="00762A53"/>
    <w:pPr>
      <w:ind w:left="1080"/>
    </w:pPr>
  </w:style>
  <w:style w:type="paragraph" w:styleId="ListBullet3">
    <w:name w:val="List Bullet 3"/>
    <w:basedOn w:val="ListBullet"/>
    <w:rsid w:val="00762A53"/>
    <w:pPr>
      <w:ind w:left="1440"/>
    </w:pPr>
  </w:style>
  <w:style w:type="paragraph" w:styleId="ListBullet4">
    <w:name w:val="List Bullet 4"/>
    <w:basedOn w:val="ListBullet"/>
    <w:rsid w:val="00762A53"/>
    <w:pPr>
      <w:ind w:left="1800"/>
    </w:pPr>
  </w:style>
  <w:style w:type="paragraph" w:styleId="ListBullet5">
    <w:name w:val="List Bullet 5"/>
    <w:basedOn w:val="ListBullet"/>
    <w:rsid w:val="00762A53"/>
    <w:pPr>
      <w:ind w:left="2160"/>
    </w:pPr>
  </w:style>
  <w:style w:type="paragraph" w:styleId="ListNumber2">
    <w:name w:val="List Number 2"/>
    <w:basedOn w:val="ListNumber"/>
    <w:rsid w:val="00762A53"/>
    <w:pPr>
      <w:ind w:left="1080"/>
    </w:pPr>
  </w:style>
  <w:style w:type="paragraph" w:styleId="ListNumber3">
    <w:name w:val="List Number 3"/>
    <w:basedOn w:val="ListNumber"/>
    <w:rsid w:val="00762A53"/>
    <w:pPr>
      <w:ind w:left="1440"/>
    </w:pPr>
  </w:style>
  <w:style w:type="paragraph" w:styleId="ListNumber4">
    <w:name w:val="List Number 4"/>
    <w:basedOn w:val="ListNumber"/>
    <w:rsid w:val="00762A53"/>
    <w:pPr>
      <w:ind w:left="1800"/>
    </w:pPr>
  </w:style>
  <w:style w:type="paragraph" w:styleId="ListNumber5">
    <w:name w:val="List Number 5"/>
    <w:basedOn w:val="ListNumber"/>
    <w:rsid w:val="00762A53"/>
    <w:pPr>
      <w:ind w:left="2160"/>
    </w:pPr>
  </w:style>
  <w:style w:type="paragraph" w:styleId="BodyTextIndent">
    <w:name w:val="Body Text Indent"/>
    <w:basedOn w:val="BodyText"/>
    <w:rsid w:val="00762A53"/>
    <w:pPr>
      <w:ind w:left="360"/>
    </w:pPr>
  </w:style>
  <w:style w:type="character" w:styleId="Emphasis">
    <w:name w:val="Emphasis"/>
    <w:qFormat/>
    <w:rsid w:val="00762A53"/>
    <w:rPr>
      <w:i/>
    </w:rPr>
  </w:style>
  <w:style w:type="paragraph" w:styleId="CommentText">
    <w:name w:val="annotation text"/>
    <w:basedOn w:val="FootnoteBase"/>
    <w:link w:val="CommentTextChar"/>
    <w:semiHidden/>
    <w:rsid w:val="00762A53"/>
    <w:pPr>
      <w:spacing w:after="120"/>
    </w:pPr>
    <w:rPr>
      <w:sz w:val="20"/>
    </w:rPr>
  </w:style>
  <w:style w:type="paragraph" w:customStyle="1" w:styleId="MessageHeaderFirst">
    <w:name w:val="Message Header First"/>
    <w:basedOn w:val="MessageHeader"/>
    <w:next w:val="MessageHeader"/>
    <w:rsid w:val="00762A53"/>
    <w:pPr>
      <w:spacing w:before="120"/>
    </w:pPr>
  </w:style>
  <w:style w:type="paragraph" w:styleId="ListContinue">
    <w:name w:val="List Continue"/>
    <w:basedOn w:val="List"/>
    <w:rsid w:val="00762A53"/>
    <w:pPr>
      <w:tabs>
        <w:tab w:val="clear" w:pos="720"/>
      </w:tabs>
      <w:spacing w:after="160"/>
    </w:pPr>
  </w:style>
  <w:style w:type="paragraph" w:styleId="ListContinue2">
    <w:name w:val="List Continue 2"/>
    <w:basedOn w:val="ListContinue"/>
    <w:rsid w:val="00762A53"/>
    <w:pPr>
      <w:ind w:left="1080"/>
    </w:pPr>
  </w:style>
  <w:style w:type="paragraph" w:styleId="ListContinue3">
    <w:name w:val="List Continue 3"/>
    <w:basedOn w:val="ListContinue"/>
    <w:rsid w:val="00762A53"/>
    <w:pPr>
      <w:ind w:left="1440"/>
    </w:pPr>
  </w:style>
  <w:style w:type="paragraph" w:styleId="ListContinue5">
    <w:name w:val="List Continue 5"/>
    <w:basedOn w:val="ListContinue"/>
    <w:rsid w:val="00762A53"/>
    <w:pPr>
      <w:ind w:left="2160"/>
    </w:pPr>
  </w:style>
  <w:style w:type="paragraph" w:styleId="ListContinue4">
    <w:name w:val="List Continue 4"/>
    <w:basedOn w:val="ListContinue"/>
    <w:rsid w:val="00762A53"/>
    <w:pPr>
      <w:ind w:left="1800"/>
    </w:pPr>
  </w:style>
  <w:style w:type="paragraph" w:styleId="Title">
    <w:name w:val="Title"/>
    <w:basedOn w:val="HeadingBase"/>
    <w:qFormat/>
    <w:rsid w:val="00762A53"/>
    <w:pPr>
      <w:spacing w:before="360" w:after="160"/>
      <w:jc w:val="center"/>
    </w:pPr>
    <w:rPr>
      <w:sz w:val="40"/>
    </w:rPr>
  </w:style>
  <w:style w:type="paragraph" w:customStyle="1" w:styleId="Address">
    <w:name w:val="Address"/>
    <w:basedOn w:val="BodyText"/>
    <w:rsid w:val="00762A53"/>
    <w:pPr>
      <w:keepLines/>
      <w:spacing w:after="0"/>
      <w:ind w:right="4320"/>
    </w:pPr>
  </w:style>
  <w:style w:type="paragraph" w:customStyle="1" w:styleId="CC">
    <w:name w:val="CC"/>
    <w:basedOn w:val="BodyText"/>
    <w:rsid w:val="00762A53"/>
    <w:pPr>
      <w:keepLines/>
      <w:ind w:left="360" w:hanging="360"/>
    </w:pPr>
  </w:style>
  <w:style w:type="paragraph" w:styleId="Closing">
    <w:name w:val="Closing"/>
    <w:basedOn w:val="BodyText"/>
    <w:rsid w:val="00762A53"/>
    <w:pPr>
      <w:keepNext/>
    </w:pPr>
  </w:style>
  <w:style w:type="paragraph" w:customStyle="1" w:styleId="CompanyName">
    <w:name w:val="Company Name"/>
    <w:basedOn w:val="BodyText"/>
    <w:next w:val="ReturnAddress"/>
    <w:rsid w:val="00762A53"/>
    <w:pPr>
      <w:spacing w:before="80" w:after="0"/>
    </w:pPr>
    <w:rPr>
      <w:b/>
    </w:rPr>
  </w:style>
  <w:style w:type="paragraph" w:styleId="Date">
    <w:name w:val="Date"/>
    <w:basedOn w:val="BodyText"/>
    <w:next w:val="InsideAddress"/>
    <w:rsid w:val="00762A53"/>
    <w:pPr>
      <w:spacing w:before="480"/>
    </w:pPr>
  </w:style>
  <w:style w:type="paragraph" w:customStyle="1" w:styleId="Enclosure">
    <w:name w:val="Enclosure"/>
    <w:basedOn w:val="BodyText"/>
    <w:next w:val="CC"/>
    <w:rsid w:val="00762A53"/>
    <w:pPr>
      <w:keepLines/>
    </w:pPr>
  </w:style>
  <w:style w:type="paragraph" w:styleId="EnvelopeAddress">
    <w:name w:val="envelope address"/>
    <w:basedOn w:val="Address"/>
    <w:rsid w:val="00762A53"/>
    <w:pPr>
      <w:ind w:left="3240" w:right="0"/>
    </w:pPr>
  </w:style>
  <w:style w:type="paragraph" w:styleId="EnvelopeReturn">
    <w:name w:val="envelope return"/>
    <w:basedOn w:val="Address"/>
    <w:rsid w:val="00762A53"/>
    <w:pPr>
      <w:ind w:right="5040"/>
    </w:pPr>
  </w:style>
  <w:style w:type="paragraph" w:customStyle="1" w:styleId="InsideAddress">
    <w:name w:val="Inside Address"/>
    <w:basedOn w:val="Address"/>
    <w:next w:val="AttentionLine"/>
    <w:rsid w:val="00762A53"/>
  </w:style>
  <w:style w:type="paragraph" w:customStyle="1" w:styleId="ReferenceInitials">
    <w:name w:val="Reference Initials"/>
    <w:basedOn w:val="BodyText"/>
    <w:next w:val="Enclosure"/>
    <w:rsid w:val="00762A53"/>
    <w:pPr>
      <w:keepNext/>
      <w:keepLines/>
      <w:tabs>
        <w:tab w:val="left" w:pos="360"/>
      </w:tabs>
      <w:ind w:left="360" w:hanging="360"/>
    </w:pPr>
  </w:style>
  <w:style w:type="paragraph" w:customStyle="1" w:styleId="ReturnAddress">
    <w:name w:val="Return Address"/>
    <w:basedOn w:val="Address"/>
    <w:next w:val="Date"/>
    <w:rsid w:val="00762A53"/>
  </w:style>
  <w:style w:type="paragraph" w:styleId="Salutation">
    <w:name w:val="Salutation"/>
    <w:basedOn w:val="BodyText"/>
    <w:next w:val="SubjectLine"/>
    <w:rsid w:val="00762A53"/>
    <w:pPr>
      <w:spacing w:before="160"/>
    </w:pPr>
  </w:style>
  <w:style w:type="paragraph" w:styleId="Signature">
    <w:name w:val="Signature"/>
    <w:basedOn w:val="BodyText"/>
    <w:rsid w:val="00762A53"/>
    <w:pPr>
      <w:keepNext/>
      <w:spacing w:after="0"/>
    </w:pPr>
  </w:style>
  <w:style w:type="paragraph" w:customStyle="1" w:styleId="SignatureCompanyName">
    <w:name w:val="Signature Company Name"/>
    <w:basedOn w:val="Signature"/>
    <w:next w:val="SignatureName"/>
    <w:rsid w:val="00762A53"/>
    <w:pPr>
      <w:keepLines/>
      <w:spacing w:after="160"/>
    </w:pPr>
    <w:rPr>
      <w:b/>
    </w:rPr>
  </w:style>
  <w:style w:type="paragraph" w:customStyle="1" w:styleId="SignatureJobTitle">
    <w:name w:val="Signature Job Title"/>
    <w:basedOn w:val="Signature"/>
    <w:next w:val="ReferenceInitials"/>
    <w:rsid w:val="00762A53"/>
    <w:pPr>
      <w:spacing w:after="160"/>
    </w:pPr>
  </w:style>
  <w:style w:type="paragraph" w:customStyle="1" w:styleId="SignatureName">
    <w:name w:val="Signature Name"/>
    <w:basedOn w:val="Signature"/>
    <w:next w:val="SignatureJobTitle"/>
    <w:rsid w:val="00762A53"/>
    <w:pPr>
      <w:spacing w:before="720"/>
    </w:pPr>
  </w:style>
  <w:style w:type="paragraph" w:customStyle="1" w:styleId="B1">
    <w:name w:val="B1"/>
    <w:basedOn w:val="Normal"/>
    <w:rsid w:val="00762A53"/>
    <w:pPr>
      <w:suppressAutoHyphens/>
      <w:spacing w:after="240"/>
      <w:ind w:left="864" w:hanging="288"/>
      <w:jc w:val="both"/>
    </w:pPr>
    <w:rPr>
      <w:rFonts w:ascii="Courier New" w:hAnsi="Courier New"/>
      <w:sz w:val="24"/>
    </w:rPr>
  </w:style>
  <w:style w:type="paragraph" w:styleId="ListParagraph">
    <w:name w:val="List Paragraph"/>
    <w:basedOn w:val="Normal"/>
    <w:uiPriority w:val="34"/>
    <w:qFormat/>
    <w:rsid w:val="00762A53"/>
    <w:pPr>
      <w:ind w:left="720"/>
    </w:pPr>
  </w:style>
  <w:style w:type="character" w:customStyle="1" w:styleId="FooterChar">
    <w:name w:val="Footer Char"/>
    <w:basedOn w:val="DefaultParagraphFont"/>
    <w:link w:val="Footer"/>
    <w:uiPriority w:val="99"/>
    <w:rsid w:val="00762A53"/>
  </w:style>
  <w:style w:type="character" w:styleId="Hyperlink">
    <w:name w:val="Hyperlink"/>
    <w:basedOn w:val="DefaultParagraphFont"/>
    <w:uiPriority w:val="99"/>
    <w:rsid w:val="00762A53"/>
    <w:rPr>
      <w:color w:val="0000FF"/>
      <w:u w:val="single"/>
    </w:rPr>
  </w:style>
  <w:style w:type="paragraph" w:customStyle="1" w:styleId="CM244">
    <w:name w:val="CM244"/>
    <w:basedOn w:val="Normal"/>
    <w:next w:val="Normal"/>
    <w:uiPriority w:val="99"/>
    <w:rsid w:val="00762A53"/>
    <w:pPr>
      <w:autoSpaceDE w:val="0"/>
      <w:autoSpaceDN w:val="0"/>
      <w:adjustRightInd w:val="0"/>
    </w:pPr>
    <w:rPr>
      <w:sz w:val="24"/>
      <w:szCs w:val="24"/>
    </w:rPr>
  </w:style>
  <w:style w:type="paragraph" w:styleId="BalloonText">
    <w:name w:val="Balloon Text"/>
    <w:basedOn w:val="Normal"/>
    <w:link w:val="BalloonTextChar"/>
    <w:uiPriority w:val="99"/>
    <w:semiHidden/>
    <w:unhideWhenUsed/>
    <w:rsid w:val="00762A53"/>
    <w:rPr>
      <w:rFonts w:ascii="Tahoma" w:hAnsi="Tahoma" w:cs="Tahoma"/>
      <w:sz w:val="16"/>
      <w:szCs w:val="16"/>
    </w:rPr>
  </w:style>
  <w:style w:type="character" w:customStyle="1" w:styleId="BalloonTextChar">
    <w:name w:val="Balloon Text Char"/>
    <w:basedOn w:val="DefaultParagraphFont"/>
    <w:link w:val="BalloonText"/>
    <w:uiPriority w:val="99"/>
    <w:semiHidden/>
    <w:rsid w:val="00762A53"/>
    <w:rPr>
      <w:rFonts w:ascii="Tahoma" w:hAnsi="Tahoma" w:cs="Tahoma"/>
      <w:sz w:val="16"/>
      <w:szCs w:val="16"/>
    </w:rPr>
  </w:style>
  <w:style w:type="character" w:customStyle="1" w:styleId="Heading1Char">
    <w:name w:val="Heading 1 Char"/>
    <w:basedOn w:val="DefaultParagraphFont"/>
    <w:link w:val="Heading1"/>
    <w:uiPriority w:val="9"/>
    <w:rsid w:val="006B6B91"/>
    <w:rPr>
      <w:rFonts w:ascii="Arial" w:hAnsi="Arial"/>
      <w:b/>
      <w:kern w:val="28"/>
      <w:sz w:val="36"/>
    </w:rPr>
  </w:style>
  <w:style w:type="paragraph" w:styleId="CommentSubject">
    <w:name w:val="annotation subject"/>
    <w:basedOn w:val="CommentText"/>
    <w:next w:val="CommentText"/>
    <w:link w:val="CommentSubjectChar"/>
    <w:uiPriority w:val="99"/>
    <w:semiHidden/>
    <w:unhideWhenUsed/>
    <w:rsid w:val="000514D2"/>
    <w:pPr>
      <w:tabs>
        <w:tab w:val="clear" w:pos="187"/>
      </w:tabs>
      <w:spacing w:after="0" w:line="240" w:lineRule="auto"/>
      <w:ind w:left="0" w:firstLine="0"/>
    </w:pPr>
    <w:rPr>
      <w:b/>
      <w:bCs/>
    </w:rPr>
  </w:style>
  <w:style w:type="character" w:customStyle="1" w:styleId="FootnoteBaseChar">
    <w:name w:val="Footnote Base Char"/>
    <w:basedOn w:val="DefaultParagraphFont"/>
    <w:link w:val="FootnoteBase"/>
    <w:rsid w:val="000514D2"/>
    <w:rPr>
      <w:sz w:val="18"/>
    </w:rPr>
  </w:style>
  <w:style w:type="character" w:customStyle="1" w:styleId="CommentTextChar">
    <w:name w:val="Comment Text Char"/>
    <w:basedOn w:val="FootnoteBaseChar"/>
    <w:link w:val="CommentText"/>
    <w:semiHidden/>
    <w:rsid w:val="000514D2"/>
    <w:rPr>
      <w:sz w:val="18"/>
    </w:rPr>
  </w:style>
  <w:style w:type="character" w:customStyle="1" w:styleId="CommentSubjectChar">
    <w:name w:val="Comment Subject Char"/>
    <w:basedOn w:val="CommentTextChar"/>
    <w:link w:val="CommentSubject"/>
    <w:uiPriority w:val="99"/>
    <w:semiHidden/>
    <w:rsid w:val="000514D2"/>
    <w:rPr>
      <w:b/>
      <w:bCs/>
      <w:sz w:val="18"/>
    </w:rPr>
  </w:style>
  <w:style w:type="paragraph" w:styleId="Revision">
    <w:name w:val="Revision"/>
    <w:hidden/>
    <w:uiPriority w:val="99"/>
    <w:semiHidden/>
    <w:rsid w:val="00B92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75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B0DC8-5398-4F13-BBE6-4570426AB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2176</Words>
  <Characters>12590</Characters>
  <Application>Microsoft Office Word</Application>
  <DocSecurity>0</DocSecurity>
  <Lines>273</Lines>
  <Paragraphs>86</Paragraphs>
  <ScaleCrop>false</ScaleCrop>
  <HeadingPairs>
    <vt:vector size="2" baseType="variant">
      <vt:variant>
        <vt:lpstr>Title</vt:lpstr>
      </vt:variant>
      <vt:variant>
        <vt:i4>1</vt:i4>
      </vt:variant>
    </vt:vector>
  </HeadingPairs>
  <TitlesOfParts>
    <vt:vector size="1" baseType="lpstr">
      <vt:lpstr>State of Oregon</vt:lpstr>
    </vt:vector>
  </TitlesOfParts>
  <Company>State of Oregon</Company>
  <LinksUpToDate>false</LinksUpToDate>
  <CharactersWithSpaces>14680</CharactersWithSpaces>
  <SharedDoc>false</SharedDoc>
  <HLinks>
    <vt:vector size="6" baseType="variant">
      <vt:variant>
        <vt:i4>3342433</vt:i4>
      </vt:variant>
      <vt:variant>
        <vt:i4>0</vt:i4>
      </vt:variant>
      <vt:variant>
        <vt:i4>0</vt:i4>
      </vt:variant>
      <vt:variant>
        <vt:i4>5</vt:i4>
      </vt:variant>
      <vt:variant>
        <vt:lpwstr>http://www.env.gov.bc.ca/wat/wq/BCguidelines/manganese/manganese.html</vt:lpwstr>
      </vt:variant>
      <vt:variant>
        <vt:lpwstr>summary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Oregon</dc:title>
  <dc:creator>Dept of Environmental Quality</dc:creator>
  <cp:lastModifiedBy>ORR Jim * DEQ</cp:lastModifiedBy>
  <cp:revision>2</cp:revision>
  <cp:lastPrinted>2020-10-16T19:03:00Z</cp:lastPrinted>
  <dcterms:created xsi:type="dcterms:W3CDTF">2025-02-03T17:44:00Z</dcterms:created>
  <dcterms:modified xsi:type="dcterms:W3CDTF">2025-02-03T17:44:00Z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57eb5388ba740357f15d55e7d36e98e7416a372931c42bc9b0527d0373130527</vt:lpwstr>
  </property>
  <property fmtid="{D5CDD505-2E9C-101B-9397-08002B2CF9AE}" pid="3" name="MSIP_Label_09b73270-2993-4076-be47-9c78f42a1e84_Enabled">
    <vt:lpwstr>true</vt:lpwstr>
  </property>
  <property fmtid="{D5CDD505-2E9C-101B-9397-08002B2CF9AE}" pid="4" name="MSIP_Label_09b73270-2993-4076-be47-9c78f42a1e84_SetDate">
    <vt:lpwstr>2025-02-03T17:44:52Z</vt:lpwstr>
  </property>
  <property fmtid="{D5CDD505-2E9C-101B-9397-08002B2CF9AE}" pid="5" name="MSIP_Label_09b73270-2993-4076-be47-9c78f42a1e84_Method">
    <vt:lpwstr>Privileged</vt:lpwstr>
  </property>
  <property fmtid="{D5CDD505-2E9C-101B-9397-08002B2CF9AE}" pid="6" name="MSIP_Label_09b73270-2993-4076-be47-9c78f42a1e84_Name">
    <vt:lpwstr>Level 1 - Published (Items)</vt:lpwstr>
  </property>
  <property fmtid="{D5CDD505-2E9C-101B-9397-08002B2CF9AE}" pid="7" name="MSIP_Label_09b73270-2993-4076-be47-9c78f42a1e84_SiteId">
    <vt:lpwstr>aa3f6932-fa7c-47b4-a0ce-a598cad161cf</vt:lpwstr>
  </property>
  <property fmtid="{D5CDD505-2E9C-101B-9397-08002B2CF9AE}" pid="8" name="MSIP_Label_09b73270-2993-4076-be47-9c78f42a1e84_ActionId">
    <vt:lpwstr>d9659f96-987e-4563-8084-786ebcd35593</vt:lpwstr>
  </property>
  <property fmtid="{D5CDD505-2E9C-101B-9397-08002B2CF9AE}" pid="9" name="MSIP_Label_09b73270-2993-4076-be47-9c78f42a1e84_ContentBits">
    <vt:lpwstr>0</vt:lpwstr>
  </property>
</Properties>
</file>