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FB20" w14:textId="77777777" w:rsidR="00292D50" w:rsidRPr="0061269A" w:rsidRDefault="00292D50" w:rsidP="0061269A">
      <w:pPr>
        <w:pStyle w:val="Banner"/>
        <w:sectPr w:rsidR="00292D50" w:rsidRPr="0061269A" w:rsidSect="00565A5C">
          <w:headerReference w:type="first" r:id="rId8"/>
          <w:footerReference w:type="first" r:id="rId9"/>
          <w:pgSz w:w="12240" w:h="15840" w:code="1"/>
          <w:pgMar w:top="720" w:right="1080" w:bottom="720" w:left="1080" w:header="720" w:footer="432" w:gutter="0"/>
          <w:cols w:space="720"/>
          <w:titlePg/>
          <w:docGrid w:linePitch="360"/>
        </w:sectPr>
      </w:pPr>
    </w:p>
    <w:p w14:paraId="06D58067" w14:textId="25A22E33" w:rsidR="00ED3C14" w:rsidRDefault="00E236F5" w:rsidP="00ED3C14">
      <w:pPr>
        <w:spacing w:after="240"/>
      </w:pPr>
      <w:r>
        <w:t xml:space="preserve">September </w:t>
      </w:r>
      <w:r w:rsidR="00DA08DA">
        <w:t>18</w:t>
      </w:r>
      <w:r w:rsidR="00ED3C14">
        <w:t>, 2024</w:t>
      </w:r>
    </w:p>
    <w:p w14:paraId="47ABAB10" w14:textId="77777777" w:rsidR="00ED3C14" w:rsidRDefault="00ED3C14" w:rsidP="00ED3C14">
      <w:pPr>
        <w:spacing w:before="0"/>
      </w:pPr>
      <w:r>
        <w:t>Sarah Miller</w:t>
      </w:r>
    </w:p>
    <w:p w14:paraId="1FCE4EC5" w14:textId="77777777" w:rsidR="00ED3C14" w:rsidRDefault="00ED3C14" w:rsidP="00ED3C14">
      <w:pPr>
        <w:spacing w:before="0"/>
      </w:pPr>
      <w:r>
        <w:t>Heidi Nelson</w:t>
      </w:r>
    </w:p>
    <w:p w14:paraId="48B099C2" w14:textId="77777777" w:rsidR="00ED3C14" w:rsidRPr="00D51330" w:rsidRDefault="00ED3C14" w:rsidP="00ED3C14">
      <w:pPr>
        <w:spacing w:before="0"/>
      </w:pPr>
      <w:r>
        <w:t xml:space="preserve">Rebecca </w:t>
      </w:r>
      <w:proofErr w:type="spellStart"/>
      <w:r>
        <w:t>Digiustino</w:t>
      </w:r>
      <w:proofErr w:type="spellEnd"/>
    </w:p>
    <w:p w14:paraId="3A07782D" w14:textId="77777777" w:rsidR="00ED3C14" w:rsidRPr="00D51330" w:rsidRDefault="00ED3C14" w:rsidP="00ED3C14">
      <w:pPr>
        <w:spacing w:before="0"/>
      </w:pPr>
      <w:r w:rsidRPr="00D51330">
        <w:t>Oregon Department of Environmental Quality</w:t>
      </w:r>
    </w:p>
    <w:p w14:paraId="4B9A21E0" w14:textId="77777777" w:rsidR="00ED3C14" w:rsidRPr="00D51330" w:rsidRDefault="00ED3C14" w:rsidP="00ED3C14">
      <w:pPr>
        <w:spacing w:before="0"/>
      </w:pPr>
      <w:r>
        <w:t>700 NE Multnomah St., Suite 600</w:t>
      </w:r>
    </w:p>
    <w:p w14:paraId="73126BCF" w14:textId="77777777" w:rsidR="00ED3C14" w:rsidRDefault="00ED3C14" w:rsidP="00ED3C14">
      <w:pPr>
        <w:spacing w:before="0" w:after="240"/>
      </w:pPr>
      <w:r>
        <w:t>Portland, Oregon 97232</w:t>
      </w:r>
    </w:p>
    <w:p w14:paraId="5F5EBA17" w14:textId="5923541D" w:rsidR="00ED3C14" w:rsidRDefault="00ED3C14" w:rsidP="00BB4CB7">
      <w:pPr>
        <w:tabs>
          <w:tab w:val="left" w:pos="540"/>
        </w:tabs>
        <w:spacing w:before="0"/>
        <w:rPr>
          <w:b/>
        </w:rPr>
      </w:pPr>
      <w:r w:rsidRPr="00D51330">
        <w:rPr>
          <w:b/>
        </w:rPr>
        <w:t xml:space="preserve">Re: </w:t>
      </w:r>
      <w:r>
        <w:rPr>
          <w:b/>
        </w:rPr>
        <w:tab/>
      </w:r>
      <w:r w:rsidRPr="00D51330">
        <w:rPr>
          <w:b/>
        </w:rPr>
        <w:t>T</w:t>
      </w:r>
      <w:r w:rsidR="00BB4CB7">
        <w:rPr>
          <w:b/>
        </w:rPr>
        <w:t>e</w:t>
      </w:r>
      <w:r w:rsidR="00DA08DA">
        <w:rPr>
          <w:b/>
        </w:rPr>
        <w:t>chnical Memorandum – Basin 57 60% Design Review Narrative</w:t>
      </w:r>
    </w:p>
    <w:p w14:paraId="5015FFD6" w14:textId="5E5C93A5" w:rsidR="00ED3C14" w:rsidRPr="000B3D07" w:rsidRDefault="00DC0AC5" w:rsidP="00ED3C14">
      <w:pPr>
        <w:spacing w:after="160"/>
        <w:jc w:val="both"/>
        <w:rPr>
          <w:b/>
          <w:bCs/>
          <w:u w:val="single"/>
        </w:rPr>
      </w:pPr>
      <w:r>
        <w:rPr>
          <w:b/>
          <w:bCs/>
          <w:u w:val="single"/>
        </w:rPr>
        <w:t>Project</w:t>
      </w:r>
      <w:r w:rsidR="000B3D07" w:rsidRPr="000B3D07">
        <w:rPr>
          <w:b/>
          <w:bCs/>
          <w:u w:val="single"/>
        </w:rPr>
        <w:t xml:space="preserve"> </w:t>
      </w:r>
      <w:r w:rsidR="000639C9" w:rsidRPr="000B3D07">
        <w:rPr>
          <w:b/>
          <w:bCs/>
          <w:u w:val="single"/>
        </w:rPr>
        <w:t>Overview</w:t>
      </w:r>
      <w:r w:rsidR="008E5F61" w:rsidRPr="000B3D07">
        <w:rPr>
          <w:b/>
          <w:bCs/>
          <w:u w:val="single"/>
        </w:rPr>
        <w:t>:</w:t>
      </w:r>
    </w:p>
    <w:p w14:paraId="0421C4D9" w14:textId="4A5E9A84" w:rsidR="00712663" w:rsidRDefault="00712663" w:rsidP="005F573C">
      <w:r>
        <w:t>In May 2024, the City</w:t>
      </w:r>
      <w:r w:rsidR="004D7B86">
        <w:t xml:space="preserve"> of Portland (City)</w:t>
      </w:r>
      <w:r>
        <w:t xml:space="preserve"> and </w:t>
      </w:r>
      <w:r w:rsidR="004D7B86">
        <w:t>the Oregon Department of Environmental Quality (</w:t>
      </w:r>
      <w:r>
        <w:t>DEQ</w:t>
      </w:r>
      <w:r w:rsidR="004D7B86">
        <w:t>)</w:t>
      </w:r>
      <w:r>
        <w:t xml:space="preserve"> entered into a settlement agreement to address environmental contamination and improve watershed health in the Columbia Slough. As part of the settlement agreement, a </w:t>
      </w:r>
      <w:r w:rsidRPr="00C53816">
        <w:rPr>
          <w:i/>
          <w:iCs/>
        </w:rPr>
        <w:t xml:space="preserve">Final Columbia Slough Basin Stormwater Treatment Projects Work Plan </w:t>
      </w:r>
      <w:r>
        <w:t>(BES, 2024) requires t</w:t>
      </w:r>
      <w:r w:rsidR="0036532D">
        <w:t>hat t</w:t>
      </w:r>
      <w:r>
        <w:t xml:space="preserve">he </w:t>
      </w:r>
      <w:proofErr w:type="gramStart"/>
      <w:r>
        <w:t>City</w:t>
      </w:r>
      <w:proofErr w:type="gramEnd"/>
      <w:r>
        <w:t xml:space="preserve"> identify and select City-owned roads and other rights-of-way (ROW) for treatment to reduce potential pollutants from entering the Slough. Specifically, the final work plan calls for the </w:t>
      </w:r>
      <w:proofErr w:type="gramStart"/>
      <w:r>
        <w:t>City</w:t>
      </w:r>
      <w:proofErr w:type="gramEnd"/>
      <w:r>
        <w:t xml:space="preserve"> to select City-owned ROW for treatment that has high-traffic volumes, serve commercial/industrial land use, or for other reasons, may have elevated pollutant loads. </w:t>
      </w:r>
    </w:p>
    <w:p w14:paraId="3164E626" w14:textId="05A41E0E" w:rsidR="00BA7D5A" w:rsidRDefault="008E5F61" w:rsidP="005F573C">
      <w:r>
        <w:t xml:space="preserve">City Outfall Basin </w:t>
      </w:r>
      <w:r w:rsidR="001A4C58">
        <w:t xml:space="preserve">57 collects stormwater </w:t>
      </w:r>
      <w:r w:rsidR="00A45D4E">
        <w:t>f</w:t>
      </w:r>
      <w:r w:rsidR="003849D8">
        <w:t>rom a portion of Columbia Blvd and some residential areas south of Columbia Blvd</w:t>
      </w:r>
      <w:r w:rsidR="00C14106">
        <w:t xml:space="preserve"> </w:t>
      </w:r>
      <w:r w:rsidR="00D82A1B">
        <w:t>in an area adjacent to</w:t>
      </w:r>
      <w:r w:rsidR="009C32A9">
        <w:t xml:space="preserve"> and south of</w:t>
      </w:r>
      <w:r w:rsidR="00D82A1B">
        <w:t xml:space="preserve"> the City’s wastewater treatment plant.</w:t>
      </w:r>
      <w:r w:rsidR="00653F76">
        <w:t xml:space="preserve"> </w:t>
      </w:r>
      <w:r w:rsidR="00AA38C5">
        <w:t xml:space="preserve">Of the </w:t>
      </w:r>
      <w:r w:rsidR="0042039C">
        <w:t>basin</w:t>
      </w:r>
      <w:r w:rsidR="005F4846">
        <w:t xml:space="preserve">’s approximately </w:t>
      </w:r>
      <w:r w:rsidR="00DB2F15">
        <w:t>11</w:t>
      </w:r>
      <w:r w:rsidR="009B1029">
        <w:t>4 acres</w:t>
      </w:r>
      <w:r w:rsidR="001031BB">
        <w:t xml:space="preserve">, </w:t>
      </w:r>
      <w:r w:rsidR="00895D9C">
        <w:t>approximately 3% is zoned industrial, 85% is zoned residential, and 12% is zoned as open space.</w:t>
      </w:r>
      <w:r w:rsidR="00CC22A5">
        <w:t xml:space="preserve"> </w:t>
      </w:r>
      <w:r w:rsidR="00B019BB">
        <w:t xml:space="preserve">Within the basin, </w:t>
      </w:r>
      <w:r w:rsidR="00D94FDA">
        <w:t>Columbia Blvd</w:t>
      </w:r>
      <w:r w:rsidR="00B019BB">
        <w:t xml:space="preserve"> is the only roadway designated as a Regional Trafficway</w:t>
      </w:r>
      <w:r w:rsidR="002B7B5A">
        <w:t>-Major City Traffic Street. Two more roadways</w:t>
      </w:r>
      <w:r w:rsidR="001B32BD">
        <w:t xml:space="preserve">, N. Fessenden Street and N. Portsmouth </w:t>
      </w:r>
      <w:r w:rsidR="00351848">
        <w:t>Avenue</w:t>
      </w:r>
      <w:r w:rsidR="001B32BD">
        <w:t xml:space="preserve"> are designated as Neighborhood Collector Streets. </w:t>
      </w:r>
      <w:r w:rsidR="00D83A0D">
        <w:t xml:space="preserve">All other roadways within the basin are </w:t>
      </w:r>
      <w:r w:rsidR="00254AD9">
        <w:t>designated as</w:t>
      </w:r>
      <w:r w:rsidR="00D83A0D">
        <w:t xml:space="preserve"> Local Service Traffic Streets within residential </w:t>
      </w:r>
      <w:r w:rsidR="00D82CFD">
        <w:t xml:space="preserve">areas. </w:t>
      </w:r>
      <w:r w:rsidR="001B32BD">
        <w:t xml:space="preserve"> </w:t>
      </w:r>
    </w:p>
    <w:p w14:paraId="71CCFB80" w14:textId="4B86E01E" w:rsidR="009E5DFB" w:rsidRDefault="00963068" w:rsidP="005F573C">
      <w:r>
        <w:t>City p</w:t>
      </w:r>
      <w:r w:rsidR="00851412">
        <w:t xml:space="preserve">roject </w:t>
      </w:r>
      <w:r w:rsidR="00851412">
        <w:t>#E10918</w:t>
      </w:r>
      <w:r w:rsidR="00851412">
        <w:t xml:space="preserve"> in Basin 57</w:t>
      </w:r>
      <w:r w:rsidR="009E5DFB">
        <w:t xml:space="preserve"> </w:t>
      </w:r>
      <w:r w:rsidR="00851412">
        <w:t>was initiated in 2017</w:t>
      </w:r>
      <w:r w:rsidR="005121E3">
        <w:t xml:space="preserve"> to treat stormwater in the basin</w:t>
      </w:r>
      <w:r w:rsidR="009E5DFB">
        <w:t>,</w:t>
      </w:r>
      <w:r w:rsidR="00851412">
        <w:t xml:space="preserve"> prior to the City’s settlement agreement with DEQ</w:t>
      </w:r>
      <w:r w:rsidR="00D02541">
        <w:t xml:space="preserve"> and the associated</w:t>
      </w:r>
      <w:r>
        <w:t xml:space="preserve"> </w:t>
      </w:r>
      <w:r w:rsidRPr="00963068">
        <w:rPr>
          <w:i/>
          <w:iCs/>
        </w:rPr>
        <w:t>Final Columbia Slough Basin Stormwater Treatment Projects Work Plan</w:t>
      </w:r>
      <w:r>
        <w:t>.</w:t>
      </w:r>
      <w:r w:rsidR="009E5DFB">
        <w:t xml:space="preserve"> </w:t>
      </w:r>
      <w:r>
        <w:t>At</w:t>
      </w:r>
      <w:r w:rsidR="009E6EBC">
        <w:t xml:space="preserve"> </w:t>
      </w:r>
      <w:r w:rsidR="005C705B">
        <w:t xml:space="preserve">the </w:t>
      </w:r>
      <w:r w:rsidR="009E6EBC">
        <w:t>project</w:t>
      </w:r>
      <w:r w:rsidR="00A04961">
        <w:t>’</w:t>
      </w:r>
      <w:r w:rsidR="009E6EBC">
        <w:t xml:space="preserve">s inception, the </w:t>
      </w:r>
      <w:proofErr w:type="gramStart"/>
      <w:r w:rsidR="005C705B">
        <w:t>City</w:t>
      </w:r>
      <w:proofErr w:type="gramEnd"/>
      <w:r w:rsidR="005C705B">
        <w:t xml:space="preserve"> </w:t>
      </w:r>
      <w:r w:rsidR="00854625">
        <w:t>elected</w:t>
      </w:r>
      <w:r w:rsidR="005C705B">
        <w:t xml:space="preserve"> to </w:t>
      </w:r>
      <w:r w:rsidR="00915A55">
        <w:t xml:space="preserve">treat </w:t>
      </w:r>
      <w:r w:rsidR="00854625">
        <w:t>stormwater from all</w:t>
      </w:r>
      <w:r w:rsidR="000042FA">
        <w:t xml:space="preserve"> parts of NE Columbia B</w:t>
      </w:r>
      <w:r w:rsidR="00B379DF">
        <w:t>lvd</w:t>
      </w:r>
      <w:r w:rsidR="00B022AF">
        <w:t xml:space="preserve"> within the basin boundary as well as large portion</w:t>
      </w:r>
      <w:r w:rsidR="009E6EBC">
        <w:t>s</w:t>
      </w:r>
      <w:r w:rsidR="00B022AF">
        <w:t xml:space="preserve"> of the residential neighborho</w:t>
      </w:r>
      <w:r w:rsidR="00754DB3">
        <w:t>od</w:t>
      </w:r>
      <w:r w:rsidR="009E6EBC">
        <w:t xml:space="preserve"> streets</w:t>
      </w:r>
      <w:r w:rsidR="003D1F67">
        <w:t>.</w:t>
      </w:r>
      <w:r w:rsidR="00BE608F">
        <w:t xml:space="preserve"> Many of the proposed residential </w:t>
      </w:r>
      <w:r w:rsidR="005A497C">
        <w:t xml:space="preserve">treatment </w:t>
      </w:r>
      <w:r w:rsidR="00BE608F">
        <w:t>areas</w:t>
      </w:r>
      <w:r w:rsidR="005A497C">
        <w:t xml:space="preserve"> </w:t>
      </w:r>
      <w:r w:rsidR="00950575">
        <w:t xml:space="preserve">in the </w:t>
      </w:r>
      <w:r w:rsidR="008015C6">
        <w:t>previous</w:t>
      </w:r>
      <w:r w:rsidR="00950575">
        <w:t xml:space="preserve"> design </w:t>
      </w:r>
      <w:r w:rsidR="00A04961">
        <w:t>are</w:t>
      </w:r>
      <w:r w:rsidR="005A497C">
        <w:t xml:space="preserve"> beyond the scope of </w:t>
      </w:r>
      <w:r w:rsidR="002304CE">
        <w:t>treatment required</w:t>
      </w:r>
      <w:r w:rsidR="00950575">
        <w:t xml:space="preserve"> by</w:t>
      </w:r>
      <w:r w:rsidR="002304CE">
        <w:t xml:space="preserve"> </w:t>
      </w:r>
      <w:r w:rsidR="005A497C">
        <w:t xml:space="preserve">the </w:t>
      </w:r>
      <w:r w:rsidR="009E6EBC">
        <w:t>final</w:t>
      </w:r>
      <w:r w:rsidR="005A497C">
        <w:t xml:space="preserve"> workplan. </w:t>
      </w:r>
    </w:p>
    <w:p w14:paraId="1E05DCF1" w14:textId="77777777" w:rsidR="00020A39" w:rsidRDefault="008015C6" w:rsidP="005F573C">
      <w:pPr>
        <w:rPr>
          <w:b/>
          <w:bCs/>
        </w:rPr>
      </w:pPr>
      <w:r w:rsidRPr="00020A39">
        <w:rPr>
          <w:b/>
          <w:bCs/>
          <w:u w:val="single"/>
        </w:rPr>
        <w:lastRenderedPageBreak/>
        <w:t>Design</w:t>
      </w:r>
      <w:r w:rsidR="00020A39" w:rsidRPr="00020A39">
        <w:rPr>
          <w:b/>
          <w:bCs/>
          <w:u w:val="single"/>
        </w:rPr>
        <w:t xml:space="preserve"> Changes and Current Design</w:t>
      </w:r>
      <w:r w:rsidR="00EF12C0" w:rsidRPr="00020A39">
        <w:rPr>
          <w:b/>
          <w:bCs/>
          <w:u w:val="single"/>
        </w:rPr>
        <w:t>:</w:t>
      </w:r>
      <w:r w:rsidR="00EF12C0">
        <w:rPr>
          <w:b/>
          <w:bCs/>
        </w:rPr>
        <w:t xml:space="preserve"> </w:t>
      </w:r>
    </w:p>
    <w:p w14:paraId="7C429B36" w14:textId="5F6B549E" w:rsidR="005A7662" w:rsidRDefault="005F37A8" w:rsidP="005F573C">
      <w:r>
        <w:t>A 60% design for stormwater treatment w</w:t>
      </w:r>
      <w:r w:rsidR="00C318D1">
        <w:t>ithin the basin was completed in 2024.</w:t>
      </w:r>
      <w:r w:rsidR="006705A4">
        <w:t xml:space="preserve"> </w:t>
      </w:r>
      <w:r w:rsidR="00C318D1">
        <w:t>T</w:t>
      </w:r>
      <w:r w:rsidR="006705A4">
        <w:t xml:space="preserve">he </w:t>
      </w:r>
      <w:proofErr w:type="gramStart"/>
      <w:r w:rsidR="00132DF2">
        <w:t>City</w:t>
      </w:r>
      <w:proofErr w:type="gramEnd"/>
      <w:r w:rsidR="00132DF2">
        <w:t xml:space="preserve"> planned</w:t>
      </w:r>
      <w:r w:rsidR="006705A4">
        <w:t xml:space="preserve"> to treat stormwater within Basin 57 </w:t>
      </w:r>
      <w:r w:rsidR="00132DF2">
        <w:t>by means of</w:t>
      </w:r>
      <w:r w:rsidR="006705A4">
        <w:t xml:space="preserve"> two filter vaults, three green streets, and </w:t>
      </w:r>
      <w:r w:rsidR="0038672A">
        <w:t>nineteen</w:t>
      </w:r>
      <w:r w:rsidR="006705A4">
        <w:t xml:space="preserve"> </w:t>
      </w:r>
      <w:r w:rsidR="006645E4">
        <w:t>UICs</w:t>
      </w:r>
      <w:r w:rsidR="001200E1">
        <w:t xml:space="preserve"> from 24.1 acres of existing impervious areas in the outfall basin including </w:t>
      </w:r>
      <w:r w:rsidR="008879EE">
        <w:t>all of Columbia Blv</w:t>
      </w:r>
      <w:r w:rsidR="00C318D1">
        <w:t xml:space="preserve">d and </w:t>
      </w:r>
      <w:r w:rsidR="004E04EC">
        <w:t xml:space="preserve">large portions of the </w:t>
      </w:r>
      <w:r w:rsidR="001200E1">
        <w:t>residential streets</w:t>
      </w:r>
      <w:r w:rsidR="004E04EC">
        <w:rPr>
          <w:rStyle w:val="FootnoteReference"/>
        </w:rPr>
        <w:footnoteReference w:id="1"/>
      </w:r>
      <w:r w:rsidR="00132DF2">
        <w:t xml:space="preserve">. </w:t>
      </w:r>
      <w:r w:rsidR="001B4120">
        <w:t>However, due to</w:t>
      </w:r>
      <w:r w:rsidR="00CD5C41">
        <w:t xml:space="preserve"> current</w:t>
      </w:r>
      <w:r w:rsidR="001B4120">
        <w:t xml:space="preserve"> budgetary </w:t>
      </w:r>
      <w:r w:rsidR="00CD5C41">
        <w:t>limitations and the need to expedite portions of the project</w:t>
      </w:r>
      <w:r w:rsidR="008A02A0">
        <w:t xml:space="preserve"> to use available funds</w:t>
      </w:r>
      <w:r w:rsidR="009F3BC9">
        <w:t xml:space="preserve">, the City is proposing to reduce some project scope in residential areas of the basin in the 100% design as discussed with DEQ in </w:t>
      </w:r>
      <w:proofErr w:type="spellStart"/>
      <w:r w:rsidR="009F3BC9">
        <w:t>a</w:t>
      </w:r>
      <w:proofErr w:type="spellEnd"/>
      <w:r w:rsidR="009F3BC9">
        <w:t xml:space="preserve"> September 3, </w:t>
      </w:r>
      <w:proofErr w:type="gramStart"/>
      <w:r w:rsidR="009F3BC9">
        <w:t>2024</w:t>
      </w:r>
      <w:proofErr w:type="gramEnd"/>
      <w:r w:rsidR="0089557A">
        <w:t xml:space="preserve"> meeting.</w:t>
      </w:r>
      <w:r w:rsidR="006225E8">
        <w:t xml:space="preserve"> Specifically, the </w:t>
      </w:r>
      <w:proofErr w:type="gramStart"/>
      <w:r w:rsidR="006225E8">
        <w:t>City</w:t>
      </w:r>
      <w:proofErr w:type="gramEnd"/>
      <w:r w:rsidR="006225E8">
        <w:t xml:space="preserve"> proposes to reduce the total number of UICs </w:t>
      </w:r>
      <w:r w:rsidR="00F0386C">
        <w:t xml:space="preserve">and associated sedimentation maintenance holes </w:t>
      </w:r>
      <w:r w:rsidR="006225E8">
        <w:t>capturing Local Service Traffic Street ROW</w:t>
      </w:r>
      <w:r w:rsidR="00217A74">
        <w:t xml:space="preserve"> in residential areas</w:t>
      </w:r>
      <w:r w:rsidR="00B64131">
        <w:t xml:space="preserve">. The current </w:t>
      </w:r>
      <w:r w:rsidR="00E75A92">
        <w:t xml:space="preserve">proposed design as shown in the attached 60% design drawings </w:t>
      </w:r>
      <w:r w:rsidR="005D741E">
        <w:t xml:space="preserve">shows strikethroughs for the UICs that the </w:t>
      </w:r>
      <w:proofErr w:type="gramStart"/>
      <w:r w:rsidR="005D741E">
        <w:t>City</w:t>
      </w:r>
      <w:proofErr w:type="gramEnd"/>
      <w:r w:rsidR="005D741E">
        <w:t xml:space="preserve"> proposes to eliminate. </w:t>
      </w:r>
    </w:p>
    <w:p w14:paraId="237666E1" w14:textId="2C265815" w:rsidR="00EF12C0" w:rsidRPr="006705A4" w:rsidRDefault="005A7662" w:rsidP="005F573C">
      <w:r>
        <w:t>In total</w:t>
      </w:r>
      <w:r w:rsidR="00332F31">
        <w:t xml:space="preserve">, </w:t>
      </w:r>
      <w:r w:rsidR="007661BA">
        <w:t xml:space="preserve">the revised design for </w:t>
      </w:r>
      <w:r w:rsidR="00332F31">
        <w:t>project #E10918 would includ</w:t>
      </w:r>
      <w:r w:rsidR="00B072B2">
        <w:t xml:space="preserve">e </w:t>
      </w:r>
      <w:r w:rsidR="00E55607">
        <w:t>two filter vaults, three green streets, and twelve UICs</w:t>
      </w:r>
      <w:r w:rsidR="00DA56D2">
        <w:t xml:space="preserve"> which would continue to treat </w:t>
      </w:r>
      <w:r w:rsidR="00362B34">
        <w:t>all portions of Columbia Blvd within the basin as well as Neig</w:t>
      </w:r>
      <w:r w:rsidR="007D7464">
        <w:t xml:space="preserve">hborhood Collector Streets, </w:t>
      </w:r>
      <w:r w:rsidR="007D7464">
        <w:t>N. Fessenden Street and N. Portsmouth Avenue</w:t>
      </w:r>
      <w:r w:rsidR="007D7464">
        <w:t>, and some Local Service Traffic Street ROW.</w:t>
      </w:r>
      <w:r w:rsidR="00362B34">
        <w:t xml:space="preserve"> </w:t>
      </w:r>
      <w:r w:rsidR="00132DF2">
        <w:t xml:space="preserve">All </w:t>
      </w:r>
      <w:r w:rsidR="008D1058">
        <w:t xml:space="preserve">treatment systems </w:t>
      </w:r>
      <w:r w:rsidR="00211800">
        <w:t>are designed to treat</w:t>
      </w:r>
      <w:r w:rsidR="00C74A81">
        <w:t xml:space="preserve"> the water quality </w:t>
      </w:r>
      <w:r w:rsidR="00AC0393">
        <w:t xml:space="preserve">design flow as outlined in the City’s </w:t>
      </w:r>
      <w:hyperlink r:id="rId10" w:anchor="toc-the-2020-stormwater-management-manual" w:history="1">
        <w:r w:rsidR="00AC0393" w:rsidRPr="00CA336C">
          <w:rPr>
            <w:rStyle w:val="Hyperlink"/>
          </w:rPr>
          <w:t>2020 Stormwater Management Manual</w:t>
        </w:r>
      </w:hyperlink>
      <w:r w:rsidR="00AC0393">
        <w:t>.</w:t>
      </w:r>
      <w:r w:rsidR="000C3463">
        <w:t xml:space="preserve"> The water quality design flow and treatment system sizes are determined by a combination of modeling, using the presumptive</w:t>
      </w:r>
      <w:r w:rsidR="000913C4">
        <w:t xml:space="preserve"> approach calculator</w:t>
      </w:r>
      <w:r w:rsidR="00115583">
        <w:t>, and the rate-based performance approach in the SWMM. The proposed d</w:t>
      </w:r>
      <w:r w:rsidR="006A5CC6">
        <w:t>esign conveys the 10-year design storm without surcharge and the 25-</w:t>
      </w:r>
      <w:r w:rsidR="005858F4">
        <w:t xml:space="preserve">year design storm without risk of surface flooding. </w:t>
      </w:r>
    </w:p>
    <w:p w14:paraId="3EDAF9D1" w14:textId="5423FC59" w:rsidR="009445B0" w:rsidRDefault="00EB6E4B" w:rsidP="005F573C">
      <w:r>
        <w:t>The r</w:t>
      </w:r>
      <w:r w:rsidR="009174C2">
        <w:t>e</w:t>
      </w:r>
      <w:r w:rsidR="009E45A0">
        <w:t>vised</w:t>
      </w:r>
      <w:r w:rsidR="009174C2">
        <w:t xml:space="preserve"> </w:t>
      </w:r>
      <w:r>
        <w:t xml:space="preserve">60% design </w:t>
      </w:r>
      <w:r w:rsidR="009174C2">
        <w:t xml:space="preserve">plans </w:t>
      </w:r>
      <w:r>
        <w:t xml:space="preserve">for Outfall Basin 57 </w:t>
      </w:r>
      <w:r w:rsidR="009174C2">
        <w:t xml:space="preserve">meet </w:t>
      </w:r>
      <w:r w:rsidR="00431F3E">
        <w:t>all</w:t>
      </w:r>
      <w:r w:rsidR="009174C2">
        <w:t xml:space="preserve"> the requirements of the </w:t>
      </w:r>
      <w:r w:rsidR="00681890" w:rsidRPr="00963068">
        <w:rPr>
          <w:i/>
          <w:iCs/>
        </w:rPr>
        <w:t>Final Columbia Slough Basin Stormwater Treatment Projects Work Plan</w:t>
      </w:r>
      <w:r>
        <w:rPr>
          <w:i/>
          <w:iCs/>
        </w:rPr>
        <w:t xml:space="preserve"> </w:t>
      </w:r>
      <w:r>
        <w:t>and the City’s SWMM</w:t>
      </w:r>
      <w:r w:rsidR="00582A49">
        <w:rPr>
          <w:i/>
          <w:iCs/>
        </w:rPr>
        <w:t>.</w:t>
      </w:r>
      <w:r w:rsidR="00681890">
        <w:t xml:space="preserve"> </w:t>
      </w:r>
      <w:r w:rsidR="007D2205">
        <w:t>All n</w:t>
      </w:r>
      <w:r w:rsidR="00852EBC">
        <w:t>ecessary permits</w:t>
      </w:r>
      <w:r w:rsidR="007D2205">
        <w:t xml:space="preserve"> (e.g.,</w:t>
      </w:r>
      <w:r w:rsidR="00852EBC">
        <w:t xml:space="preserve"> street opening and urban forestry</w:t>
      </w:r>
      <w:r w:rsidR="007D2205">
        <w:t xml:space="preserve"> permits)</w:t>
      </w:r>
      <w:r w:rsidR="00852EBC">
        <w:t xml:space="preserve"> will be acquired before </w:t>
      </w:r>
      <w:r w:rsidR="00BC5F6B">
        <w:t xml:space="preserve">construction </w:t>
      </w:r>
      <w:r w:rsidR="00852EBC">
        <w:t xml:space="preserve">begins. </w:t>
      </w:r>
      <w:r w:rsidR="007D2205">
        <w:t xml:space="preserve">To date, the City has </w:t>
      </w:r>
      <w:r w:rsidR="008265FA">
        <w:t xml:space="preserve">incurred $1,226,000 </w:t>
      </w:r>
      <w:r w:rsidR="005E4A57">
        <w:t>in expenses towards the project</w:t>
      </w:r>
      <w:r w:rsidR="003C2D05">
        <w:t>,</w:t>
      </w:r>
      <w:r w:rsidR="0083459A">
        <w:t xml:space="preserve"> primarily</w:t>
      </w:r>
      <w:r w:rsidR="00395D31">
        <w:t xml:space="preserve"> associated with preliminary and engineering design, modeling, </w:t>
      </w:r>
      <w:r w:rsidR="00D0725C">
        <w:t xml:space="preserve">and </w:t>
      </w:r>
      <w:r w:rsidR="00222B25">
        <w:t>surveying. No land acquisition</w:t>
      </w:r>
      <w:r w:rsidR="003C2D05">
        <w:t xml:space="preserve"> is necessary for this </w:t>
      </w:r>
      <w:r w:rsidR="00E24E99">
        <w:t>work. Final design is anticipated to be completed later this calendar year</w:t>
      </w:r>
      <w:r w:rsidR="003D0822">
        <w:t xml:space="preserve">, and construction is </w:t>
      </w:r>
      <w:r w:rsidR="00077F34">
        <w:t xml:space="preserve">currently </w:t>
      </w:r>
      <w:r w:rsidR="00695627">
        <w:t>scheduled for</w:t>
      </w:r>
      <w:r w:rsidR="003D0822">
        <w:t xml:space="preserve"> the spring 2025</w:t>
      </w:r>
      <w:r w:rsidR="00077F34">
        <w:t xml:space="preserve"> with</w:t>
      </w:r>
      <w:r w:rsidR="00695627">
        <w:t xml:space="preserve"> an anticipated construction duration of eight months</w:t>
      </w:r>
      <w:r w:rsidR="003D0822">
        <w:t xml:space="preserve">. Current estimates of total projects costs are </w:t>
      </w:r>
      <w:r w:rsidR="009445B0">
        <w:t>approximately $6,500,000.</w:t>
      </w:r>
    </w:p>
    <w:p w14:paraId="622A583F" w14:textId="5A4026F3" w:rsidR="00E96B78" w:rsidRDefault="00E96B78" w:rsidP="005F573C">
      <w:r>
        <w:t xml:space="preserve">Please let us know if you have any questions or concerns for </w:t>
      </w:r>
      <w:r w:rsidR="009445B0">
        <w:t xml:space="preserve">your review of the revised 60% design drawings. </w:t>
      </w:r>
      <w:r>
        <w:t>Moving forward, the City and the City’s Columbia Slough Sediment Program will provide 30% stormwater treatment design reviews for remaining CIP treatment projects in accordance with the approved work plan.</w:t>
      </w:r>
    </w:p>
    <w:p w14:paraId="6B511D21" w14:textId="77777777" w:rsidR="00E96B78" w:rsidRDefault="00E96B78" w:rsidP="00E96B78"/>
    <w:p w14:paraId="526BADAD" w14:textId="21D108F3" w:rsidR="00E96B78" w:rsidRDefault="00E96B78" w:rsidP="00E96B78">
      <w:pPr>
        <w:spacing w:before="120"/>
      </w:pPr>
      <w:r>
        <w:t>Sincerely,</w:t>
      </w:r>
    </w:p>
    <w:p w14:paraId="5F819C72" w14:textId="77777777" w:rsidR="00E96B78" w:rsidRDefault="00E96B78" w:rsidP="00E96B78">
      <w:pPr>
        <w:spacing w:before="120"/>
      </w:pPr>
    </w:p>
    <w:p w14:paraId="04FB710C" w14:textId="77777777" w:rsidR="00E96B78" w:rsidRPr="00D51330" w:rsidRDefault="00E96B78" w:rsidP="00E96B78">
      <w:pPr>
        <w:spacing w:before="0"/>
      </w:pPr>
      <w:r>
        <w:t>Andrew Davidson</w:t>
      </w:r>
    </w:p>
    <w:p w14:paraId="3D2C9DFF" w14:textId="77777777" w:rsidR="00E96B78" w:rsidRDefault="00E96B78" w:rsidP="00E96B78">
      <w:pPr>
        <w:spacing w:before="0"/>
      </w:pPr>
      <w:r>
        <w:t>C</w:t>
      </w:r>
      <w:r w:rsidRPr="00D51330">
        <w:t>o</w:t>
      </w:r>
      <w:r>
        <w:t>lumbia Slough Sediment Program Manager</w:t>
      </w:r>
    </w:p>
    <w:p w14:paraId="73B601CC" w14:textId="77777777" w:rsidR="00E96B78" w:rsidRPr="004C242C" w:rsidRDefault="00E96B78" w:rsidP="00E96B78">
      <w:pPr>
        <w:spacing w:before="0"/>
        <w:rPr>
          <w:sz w:val="18"/>
          <w:szCs w:val="18"/>
        </w:rPr>
      </w:pPr>
    </w:p>
    <w:p w14:paraId="286FD7DC" w14:textId="77777777" w:rsidR="00E96B78" w:rsidRDefault="00E96B78" w:rsidP="00E96B78">
      <w:pPr>
        <w:tabs>
          <w:tab w:val="left" w:pos="540"/>
        </w:tabs>
        <w:spacing w:before="0"/>
        <w:rPr>
          <w:sz w:val="20"/>
          <w:szCs w:val="20"/>
        </w:rPr>
      </w:pPr>
      <w:r w:rsidRPr="00F66B19">
        <w:rPr>
          <w:sz w:val="20"/>
          <w:szCs w:val="20"/>
        </w:rPr>
        <w:t xml:space="preserve">Cc: </w:t>
      </w:r>
      <w:r w:rsidRPr="00F66B19">
        <w:rPr>
          <w:sz w:val="20"/>
          <w:szCs w:val="20"/>
        </w:rPr>
        <w:tab/>
      </w:r>
    </w:p>
    <w:p w14:paraId="30BFD5AE" w14:textId="6C897C06" w:rsidR="00E96B78" w:rsidRDefault="00E96B78" w:rsidP="00E96B78">
      <w:pPr>
        <w:tabs>
          <w:tab w:val="left" w:pos="540"/>
        </w:tabs>
        <w:spacing w:before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A71C8C">
        <w:rPr>
          <w:sz w:val="20"/>
          <w:szCs w:val="20"/>
        </w:rPr>
        <w:t xml:space="preserve">J. </w:t>
      </w:r>
      <w:r>
        <w:rPr>
          <w:sz w:val="20"/>
          <w:szCs w:val="20"/>
        </w:rPr>
        <w:t>Ruben Gonzalez, PE</w:t>
      </w:r>
      <w:r w:rsidRPr="00E96B78">
        <w:rPr>
          <w:sz w:val="20"/>
          <w:szCs w:val="20"/>
        </w:rPr>
        <w:t>, MSc.</w:t>
      </w:r>
    </w:p>
    <w:p w14:paraId="2A9FE046" w14:textId="0A5B9F61" w:rsidR="00E96B78" w:rsidRPr="002C0B0E" w:rsidRDefault="00E96B78" w:rsidP="00E96B78">
      <w:pPr>
        <w:tabs>
          <w:tab w:val="left" w:pos="540"/>
        </w:tabs>
        <w:spacing w:before="0"/>
      </w:pPr>
      <w:r>
        <w:rPr>
          <w:sz w:val="20"/>
          <w:szCs w:val="20"/>
        </w:rPr>
        <w:tab/>
        <w:t>Libby Smith</w:t>
      </w:r>
      <w:r w:rsidRPr="00F66B19">
        <w:rPr>
          <w:sz w:val="20"/>
          <w:szCs w:val="20"/>
        </w:rPr>
        <w:t>, GSI Water Solutions, Inc.</w:t>
      </w:r>
    </w:p>
    <w:sectPr w:rsidR="00E96B78" w:rsidRPr="002C0B0E" w:rsidSect="00565A5C">
      <w:type w:val="continuous"/>
      <w:pgSz w:w="12240" w:h="15840" w:code="1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92D2" w14:textId="77777777" w:rsidR="00322088" w:rsidRDefault="00322088">
      <w:r>
        <w:separator/>
      </w:r>
    </w:p>
  </w:endnote>
  <w:endnote w:type="continuationSeparator" w:id="0">
    <w:p w14:paraId="2B7BDFF1" w14:textId="77777777" w:rsidR="00322088" w:rsidRDefault="0032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3D6F" w14:textId="77777777" w:rsidR="0077204A" w:rsidRDefault="00D60ABB" w:rsidP="00D60ABB">
    <w:pPr>
      <w:pStyle w:val="Footer"/>
      <w:pBdr>
        <w:top w:val="single" w:sz="4" w:space="3" w:color="auto"/>
      </w:pBdr>
      <w:jc w:val="center"/>
    </w:pPr>
    <w:r w:rsidRPr="00AD3471">
      <w:rPr>
        <w:rFonts w:ascii="Calibri" w:hAnsi="Calibri" w:cs="Calibri"/>
        <w:sz w:val="20"/>
        <w:szCs w:val="20"/>
      </w:rPr>
      <w:t>Ph: 503-823-7740</w:t>
    </w:r>
    <w:r w:rsidR="00992B7C">
      <w:rPr>
        <w:rFonts w:ascii="Calibri" w:hAnsi="Calibri" w:cs="Calibri"/>
        <w:sz w:val="20"/>
        <w:szCs w:val="21"/>
      </w:rPr>
      <w:t xml:space="preserve"> </w:t>
    </w:r>
    <w:r w:rsidR="00992B7C" w:rsidRPr="00AD3471">
      <w:rPr>
        <w:rFonts w:ascii="Calibri" w:hAnsi="Calibri" w:cs="Calibri"/>
        <w:sz w:val="20"/>
        <w:szCs w:val="21"/>
      </w:rPr>
      <w:t xml:space="preserve">  </w:t>
    </w:r>
    <w:r w:rsidR="00992B7C" w:rsidRPr="00992B7C">
      <w:rPr>
        <w:rFonts w:ascii="Wingdings" w:hAnsi="Wingdings"/>
        <w:sz w:val="15"/>
        <w:szCs w:val="16"/>
      </w:rPr>
      <w:t>n</w:t>
    </w:r>
    <w:r w:rsidR="00992B7C" w:rsidRPr="00AD3471">
      <w:rPr>
        <w:rFonts w:ascii="Calibri" w:hAnsi="Calibri" w:cs="Calibri"/>
        <w:sz w:val="21"/>
        <w:szCs w:val="22"/>
      </w:rPr>
      <w:t xml:space="preserve">  </w:t>
    </w:r>
    <w:r w:rsidR="00992B7C">
      <w:rPr>
        <w:rFonts w:ascii="Calibri" w:hAnsi="Calibri" w:cs="Calibri"/>
        <w:sz w:val="21"/>
        <w:szCs w:val="22"/>
      </w:rPr>
      <w:t xml:space="preserve"> </w:t>
    </w:r>
    <w:r w:rsidRPr="00AD3471">
      <w:rPr>
        <w:rFonts w:ascii="Calibri" w:hAnsi="Calibri" w:cs="Calibri"/>
        <w:sz w:val="20"/>
        <w:szCs w:val="21"/>
      </w:rPr>
      <w:t>Fax: 503-823-</w:t>
    </w:r>
    <w:r w:rsidR="00AA697F" w:rsidRPr="00AD3471">
      <w:rPr>
        <w:rFonts w:ascii="Calibri" w:hAnsi="Calibri" w:cs="Calibri"/>
        <w:sz w:val="20"/>
        <w:szCs w:val="21"/>
      </w:rPr>
      <w:t>6995</w:t>
    </w:r>
    <w:r w:rsidR="00992B7C">
      <w:rPr>
        <w:rFonts w:ascii="Calibri" w:hAnsi="Calibri" w:cs="Calibri"/>
        <w:sz w:val="20"/>
        <w:szCs w:val="21"/>
      </w:rPr>
      <w:t xml:space="preserve"> </w:t>
    </w:r>
    <w:r w:rsidRPr="00AD3471">
      <w:rPr>
        <w:rFonts w:ascii="Calibri" w:hAnsi="Calibri" w:cs="Calibri"/>
        <w:sz w:val="20"/>
        <w:szCs w:val="21"/>
      </w:rPr>
      <w:t xml:space="preserve">  </w:t>
    </w:r>
    <w:r w:rsidRPr="00992B7C">
      <w:rPr>
        <w:rFonts w:ascii="Wingdings" w:hAnsi="Wingdings"/>
        <w:sz w:val="15"/>
        <w:szCs w:val="16"/>
      </w:rPr>
      <w:t>n</w:t>
    </w:r>
    <w:r w:rsidRPr="00AD3471">
      <w:rPr>
        <w:rFonts w:ascii="Calibri" w:hAnsi="Calibri" w:cs="Calibri"/>
        <w:sz w:val="21"/>
        <w:szCs w:val="22"/>
      </w:rPr>
      <w:t xml:space="preserve">  </w:t>
    </w:r>
    <w:r w:rsidR="00992B7C">
      <w:rPr>
        <w:rFonts w:ascii="Calibri" w:hAnsi="Calibri" w:cs="Calibri"/>
        <w:sz w:val="21"/>
        <w:szCs w:val="22"/>
      </w:rPr>
      <w:t xml:space="preserve"> </w:t>
    </w:r>
    <w:r w:rsidRPr="00AD3471">
      <w:rPr>
        <w:rFonts w:ascii="Calibri" w:hAnsi="Calibri" w:cs="Calibri"/>
        <w:sz w:val="20"/>
        <w:szCs w:val="21"/>
      </w:rPr>
      <w:t>portland.gov/</w:t>
    </w:r>
    <w:proofErr w:type="spellStart"/>
    <w:r w:rsidRPr="00AD3471">
      <w:rPr>
        <w:rFonts w:ascii="Calibri" w:hAnsi="Calibri" w:cs="Calibri"/>
        <w:sz w:val="20"/>
        <w:szCs w:val="21"/>
      </w:rPr>
      <w:t>bes</w:t>
    </w:r>
    <w:proofErr w:type="spellEnd"/>
    <w:r w:rsidRPr="00AD3471">
      <w:rPr>
        <w:rFonts w:ascii="Calibri" w:hAnsi="Calibri" w:cs="Calibri"/>
        <w:sz w:val="20"/>
        <w:szCs w:val="21"/>
      </w:rPr>
      <w:t xml:space="preserve"> </w:t>
    </w:r>
    <w:r w:rsidR="00992B7C">
      <w:rPr>
        <w:rFonts w:ascii="Calibri" w:hAnsi="Calibri" w:cs="Calibri"/>
        <w:sz w:val="20"/>
        <w:szCs w:val="21"/>
      </w:rPr>
      <w:t xml:space="preserve"> </w:t>
    </w:r>
    <w:r w:rsidRPr="00AD3471">
      <w:rPr>
        <w:rFonts w:ascii="Calibri" w:hAnsi="Calibri" w:cs="Calibri"/>
        <w:sz w:val="20"/>
        <w:szCs w:val="21"/>
      </w:rPr>
      <w:t xml:space="preserve"> </w:t>
    </w:r>
    <w:r w:rsidRPr="00992B7C">
      <w:rPr>
        <w:rFonts w:ascii="Wingdings" w:hAnsi="Wingdings"/>
        <w:sz w:val="15"/>
        <w:szCs w:val="16"/>
      </w:rPr>
      <w:t>n</w:t>
    </w:r>
    <w:r w:rsidRPr="00AD3471">
      <w:rPr>
        <w:rFonts w:ascii="Calibri" w:hAnsi="Calibri" w:cs="Calibri"/>
        <w:sz w:val="21"/>
        <w:szCs w:val="22"/>
      </w:rPr>
      <w:t xml:space="preserve"> </w:t>
    </w:r>
    <w:r w:rsidR="00992B7C">
      <w:rPr>
        <w:rFonts w:ascii="Calibri" w:hAnsi="Calibri" w:cs="Calibri"/>
        <w:sz w:val="21"/>
        <w:szCs w:val="22"/>
      </w:rPr>
      <w:t xml:space="preserve"> </w:t>
    </w:r>
    <w:r w:rsidRPr="00AD3471">
      <w:rPr>
        <w:rFonts w:ascii="Calibri" w:hAnsi="Calibri" w:cs="Calibri"/>
        <w:sz w:val="21"/>
        <w:szCs w:val="22"/>
      </w:rPr>
      <w:t xml:space="preserve"> </w:t>
    </w:r>
    <w:r w:rsidRPr="00AD3471">
      <w:rPr>
        <w:rFonts w:ascii="Calibri" w:hAnsi="Calibri" w:cs="Calibri"/>
        <w:sz w:val="20"/>
        <w:szCs w:val="21"/>
      </w:rPr>
      <w:t>An Equal Opportunity Employer</w:t>
    </w:r>
  </w:p>
  <w:p w14:paraId="52478F5C" w14:textId="77777777" w:rsidR="00D60ABB" w:rsidRPr="00697239" w:rsidRDefault="00D60ABB" w:rsidP="00D60ABB">
    <w:pPr>
      <w:pStyle w:val="Footer"/>
      <w:jc w:val="center"/>
      <w:rPr>
        <w:rFonts w:asciiTheme="minorHAnsi" w:hAnsiTheme="minorHAnsi" w:cstheme="minorHAnsi"/>
        <w:sz w:val="16"/>
        <w:szCs w:val="18"/>
      </w:rPr>
    </w:pPr>
    <w:r w:rsidRPr="00697239">
      <w:rPr>
        <w:rFonts w:asciiTheme="minorHAnsi" w:hAnsiTheme="minorHAnsi" w:cstheme="minorHAnsi"/>
        <w:sz w:val="16"/>
        <w:szCs w:val="18"/>
      </w:rPr>
      <w:t>The City of Portland ensures meaningful access to City programs, services, and activities to comply with Civil Rights Title VI and ADA Title II laws and reasonably provides: translation, interpretation, modifications, accommodations, alternative formats, auxiliary aids</w:t>
    </w:r>
    <w:r w:rsidR="00997960" w:rsidRPr="00697239">
      <w:rPr>
        <w:rFonts w:asciiTheme="minorHAnsi" w:hAnsiTheme="minorHAnsi" w:cstheme="minorHAnsi"/>
        <w:sz w:val="16"/>
        <w:szCs w:val="18"/>
      </w:rPr>
      <w:t xml:space="preserve"> </w:t>
    </w:r>
    <w:r w:rsidRPr="00697239">
      <w:rPr>
        <w:rFonts w:asciiTheme="minorHAnsi" w:hAnsiTheme="minorHAnsi" w:cstheme="minorHAnsi"/>
        <w:sz w:val="16"/>
        <w:szCs w:val="18"/>
      </w:rPr>
      <w:t>and services. To request</w:t>
    </w:r>
    <w:r w:rsidR="00AA697F">
      <w:rPr>
        <w:rFonts w:asciiTheme="minorHAnsi" w:hAnsiTheme="minorHAnsi" w:cstheme="minorHAnsi"/>
        <w:sz w:val="16"/>
        <w:szCs w:val="18"/>
      </w:rPr>
      <w:br/>
    </w:r>
    <w:r w:rsidRPr="00697239">
      <w:rPr>
        <w:rFonts w:asciiTheme="minorHAnsi" w:hAnsiTheme="minorHAnsi" w:cstheme="minorHAnsi"/>
        <w:sz w:val="16"/>
        <w:szCs w:val="18"/>
      </w:rPr>
      <w:t>these service</w:t>
    </w:r>
    <w:r w:rsidR="00697239" w:rsidRPr="00697239">
      <w:rPr>
        <w:rFonts w:asciiTheme="minorHAnsi" w:hAnsiTheme="minorHAnsi" w:cstheme="minorHAnsi"/>
        <w:sz w:val="16"/>
        <w:szCs w:val="18"/>
      </w:rPr>
      <w:t xml:space="preserve">s </w:t>
    </w:r>
    <w:r w:rsidRPr="00697239">
      <w:rPr>
        <w:rFonts w:asciiTheme="minorHAnsi" w:hAnsiTheme="minorHAnsi" w:cstheme="minorHAnsi"/>
        <w:sz w:val="16"/>
        <w:szCs w:val="18"/>
      </w:rPr>
      <w:t>or file a complaint of discrimination, contact 503-823-7740 or 311 (503-823-4000), for Relay Service and TTY: 711.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6FC9" w14:textId="77777777" w:rsidR="00322088" w:rsidRDefault="00322088">
      <w:r>
        <w:separator/>
      </w:r>
    </w:p>
  </w:footnote>
  <w:footnote w:type="continuationSeparator" w:id="0">
    <w:p w14:paraId="5EF67565" w14:textId="77777777" w:rsidR="00322088" w:rsidRDefault="00322088">
      <w:r>
        <w:continuationSeparator/>
      </w:r>
    </w:p>
  </w:footnote>
  <w:footnote w:id="1">
    <w:p w14:paraId="69A81773" w14:textId="58487ADF" w:rsidR="004E04EC" w:rsidRDefault="004E0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It should be noted that some portions of the basin are excluded from the proposed treatment area because they are not directly connected to the municipal stormwater conveyance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20C7" w14:textId="77777777" w:rsidR="005F573C" w:rsidRPr="0061269A" w:rsidRDefault="005F573C" w:rsidP="0061269A">
    <w:pPr>
      <w:pStyle w:val="Banner"/>
    </w:pPr>
    <w:r w:rsidRPr="0061269A">
      <w:rPr>
        <w:noProof/>
      </w:rPr>
      <w:drawing>
        <wp:anchor distT="0" distB="0" distL="114300" distR="114300" simplePos="0" relativeHeight="251658240" behindDoc="1" locked="0" layoutInCell="1" allowOverlap="1" wp14:anchorId="447B1A6A" wp14:editId="41B13B9C">
          <wp:simplePos x="0" y="0"/>
          <wp:positionH relativeFrom="margin">
            <wp:posOffset>-452120</wp:posOffset>
          </wp:positionH>
          <wp:positionV relativeFrom="page">
            <wp:posOffset>181610</wp:posOffset>
          </wp:positionV>
          <wp:extent cx="7351776" cy="1207008"/>
          <wp:effectExtent l="0" t="0" r="1905" b="0"/>
          <wp:wrapTight wrapText="bothSides">
            <wp:wrapPolygon edited="0">
              <wp:start x="0" y="0"/>
              <wp:lineTo x="0" y="21373"/>
              <wp:lineTo x="21568" y="21373"/>
              <wp:lineTo x="215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51776" cy="120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70AC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5E4D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C2E5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E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C275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3AB1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C9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1A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329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69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9364915">
    <w:abstractNumId w:val="0"/>
  </w:num>
  <w:num w:numId="2" w16cid:durableId="1730836279">
    <w:abstractNumId w:val="1"/>
  </w:num>
  <w:num w:numId="3" w16cid:durableId="1757166980">
    <w:abstractNumId w:val="2"/>
  </w:num>
  <w:num w:numId="4" w16cid:durableId="185873973">
    <w:abstractNumId w:val="3"/>
  </w:num>
  <w:num w:numId="5" w16cid:durableId="1339652116">
    <w:abstractNumId w:val="8"/>
  </w:num>
  <w:num w:numId="6" w16cid:durableId="821701017">
    <w:abstractNumId w:val="4"/>
  </w:num>
  <w:num w:numId="7" w16cid:durableId="2012946551">
    <w:abstractNumId w:val="5"/>
  </w:num>
  <w:num w:numId="8" w16cid:durableId="2027100898">
    <w:abstractNumId w:val="6"/>
  </w:num>
  <w:num w:numId="9" w16cid:durableId="1289120224">
    <w:abstractNumId w:val="7"/>
  </w:num>
  <w:num w:numId="10" w16cid:durableId="1445271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4"/>
    <w:rsid w:val="000042FA"/>
    <w:rsid w:val="00020A39"/>
    <w:rsid w:val="000277B2"/>
    <w:rsid w:val="00030BB1"/>
    <w:rsid w:val="000639C9"/>
    <w:rsid w:val="00077F34"/>
    <w:rsid w:val="00084A3A"/>
    <w:rsid w:val="000913C4"/>
    <w:rsid w:val="000B3BD9"/>
    <w:rsid w:val="000B3D07"/>
    <w:rsid w:val="000C3463"/>
    <w:rsid w:val="001031BB"/>
    <w:rsid w:val="0011062D"/>
    <w:rsid w:val="00115583"/>
    <w:rsid w:val="001200E1"/>
    <w:rsid w:val="00120E8C"/>
    <w:rsid w:val="00132DF2"/>
    <w:rsid w:val="001359D6"/>
    <w:rsid w:val="00171765"/>
    <w:rsid w:val="00172693"/>
    <w:rsid w:val="001963AD"/>
    <w:rsid w:val="001A4C58"/>
    <w:rsid w:val="001B32BD"/>
    <w:rsid w:val="001B4120"/>
    <w:rsid w:val="001B49CE"/>
    <w:rsid w:val="001D14B2"/>
    <w:rsid w:val="00211800"/>
    <w:rsid w:val="00217A74"/>
    <w:rsid w:val="00222B25"/>
    <w:rsid w:val="002304CE"/>
    <w:rsid w:val="00254AD9"/>
    <w:rsid w:val="00280E64"/>
    <w:rsid w:val="00292D50"/>
    <w:rsid w:val="002B7B5A"/>
    <w:rsid w:val="002C0B0E"/>
    <w:rsid w:val="002C0ECD"/>
    <w:rsid w:val="002E0647"/>
    <w:rsid w:val="002F5584"/>
    <w:rsid w:val="00322088"/>
    <w:rsid w:val="00332F31"/>
    <w:rsid w:val="0034227F"/>
    <w:rsid w:val="00351848"/>
    <w:rsid w:val="00362B34"/>
    <w:rsid w:val="00363BFA"/>
    <w:rsid w:val="00363DE3"/>
    <w:rsid w:val="0036532D"/>
    <w:rsid w:val="00380B6B"/>
    <w:rsid w:val="003849D8"/>
    <w:rsid w:val="0038672A"/>
    <w:rsid w:val="00395D31"/>
    <w:rsid w:val="003A5B68"/>
    <w:rsid w:val="003B4B6A"/>
    <w:rsid w:val="003C2D05"/>
    <w:rsid w:val="003C536A"/>
    <w:rsid w:val="003C6250"/>
    <w:rsid w:val="003D0822"/>
    <w:rsid w:val="003D1F67"/>
    <w:rsid w:val="0042039C"/>
    <w:rsid w:val="00423D39"/>
    <w:rsid w:val="00431F3E"/>
    <w:rsid w:val="00436426"/>
    <w:rsid w:val="0043657C"/>
    <w:rsid w:val="0044682C"/>
    <w:rsid w:val="00452CA7"/>
    <w:rsid w:val="00461B8E"/>
    <w:rsid w:val="004D7B86"/>
    <w:rsid w:val="004E04EC"/>
    <w:rsid w:val="004F6DD5"/>
    <w:rsid w:val="00511798"/>
    <w:rsid w:val="005121E3"/>
    <w:rsid w:val="00541954"/>
    <w:rsid w:val="00565076"/>
    <w:rsid w:val="00565A5C"/>
    <w:rsid w:val="00582A49"/>
    <w:rsid w:val="005858F4"/>
    <w:rsid w:val="005A01B6"/>
    <w:rsid w:val="005A0E77"/>
    <w:rsid w:val="005A497C"/>
    <w:rsid w:val="005A7662"/>
    <w:rsid w:val="005C1598"/>
    <w:rsid w:val="005C6EA1"/>
    <w:rsid w:val="005C705B"/>
    <w:rsid w:val="005D741E"/>
    <w:rsid w:val="005E39C1"/>
    <w:rsid w:val="005E4A57"/>
    <w:rsid w:val="005F37A8"/>
    <w:rsid w:val="005F4846"/>
    <w:rsid w:val="005F573C"/>
    <w:rsid w:val="00600CF9"/>
    <w:rsid w:val="0061269A"/>
    <w:rsid w:val="00613E60"/>
    <w:rsid w:val="006225E8"/>
    <w:rsid w:val="00633A5A"/>
    <w:rsid w:val="00653F76"/>
    <w:rsid w:val="006645E4"/>
    <w:rsid w:val="006705A4"/>
    <w:rsid w:val="00681890"/>
    <w:rsid w:val="00695627"/>
    <w:rsid w:val="00697239"/>
    <w:rsid w:val="006A5CC6"/>
    <w:rsid w:val="006B3A96"/>
    <w:rsid w:val="006C6A79"/>
    <w:rsid w:val="006F6533"/>
    <w:rsid w:val="00712663"/>
    <w:rsid w:val="00754DB3"/>
    <w:rsid w:val="00763623"/>
    <w:rsid w:val="007661BA"/>
    <w:rsid w:val="0077204A"/>
    <w:rsid w:val="00776793"/>
    <w:rsid w:val="007B0313"/>
    <w:rsid w:val="007B0927"/>
    <w:rsid w:val="007D2205"/>
    <w:rsid w:val="007D7464"/>
    <w:rsid w:val="008015C6"/>
    <w:rsid w:val="008265FA"/>
    <w:rsid w:val="0083459A"/>
    <w:rsid w:val="00851412"/>
    <w:rsid w:val="00852EBC"/>
    <w:rsid w:val="0085334B"/>
    <w:rsid w:val="00854625"/>
    <w:rsid w:val="00860EE9"/>
    <w:rsid w:val="008879EE"/>
    <w:rsid w:val="0089557A"/>
    <w:rsid w:val="00895D9C"/>
    <w:rsid w:val="00896D22"/>
    <w:rsid w:val="008A02A0"/>
    <w:rsid w:val="008D1058"/>
    <w:rsid w:val="008E5F61"/>
    <w:rsid w:val="00915A55"/>
    <w:rsid w:val="009174C2"/>
    <w:rsid w:val="009445B0"/>
    <w:rsid w:val="00950575"/>
    <w:rsid w:val="00963068"/>
    <w:rsid w:val="00973AC5"/>
    <w:rsid w:val="00992B7C"/>
    <w:rsid w:val="00997960"/>
    <w:rsid w:val="009B1029"/>
    <w:rsid w:val="009C32A9"/>
    <w:rsid w:val="009C5F8B"/>
    <w:rsid w:val="009E45A0"/>
    <w:rsid w:val="009E5DFB"/>
    <w:rsid w:val="009E6EBC"/>
    <w:rsid w:val="009F3BC9"/>
    <w:rsid w:val="009F4D1B"/>
    <w:rsid w:val="009F7101"/>
    <w:rsid w:val="00A04961"/>
    <w:rsid w:val="00A24BF8"/>
    <w:rsid w:val="00A45D4E"/>
    <w:rsid w:val="00A71C8C"/>
    <w:rsid w:val="00A817E4"/>
    <w:rsid w:val="00A81C78"/>
    <w:rsid w:val="00A8537D"/>
    <w:rsid w:val="00A96BD0"/>
    <w:rsid w:val="00A975F1"/>
    <w:rsid w:val="00AA38C5"/>
    <w:rsid w:val="00AA697F"/>
    <w:rsid w:val="00AC0393"/>
    <w:rsid w:val="00AC4A6E"/>
    <w:rsid w:val="00AD3471"/>
    <w:rsid w:val="00AF64AB"/>
    <w:rsid w:val="00B019BB"/>
    <w:rsid w:val="00B022AF"/>
    <w:rsid w:val="00B072B2"/>
    <w:rsid w:val="00B14DC7"/>
    <w:rsid w:val="00B1600C"/>
    <w:rsid w:val="00B22650"/>
    <w:rsid w:val="00B379DF"/>
    <w:rsid w:val="00B64131"/>
    <w:rsid w:val="00B654DC"/>
    <w:rsid w:val="00BA7D5A"/>
    <w:rsid w:val="00BB4CB7"/>
    <w:rsid w:val="00BB5D3B"/>
    <w:rsid w:val="00BC4C61"/>
    <w:rsid w:val="00BC5F6B"/>
    <w:rsid w:val="00BD20F3"/>
    <w:rsid w:val="00BE2475"/>
    <w:rsid w:val="00BE608F"/>
    <w:rsid w:val="00C07161"/>
    <w:rsid w:val="00C14106"/>
    <w:rsid w:val="00C318D1"/>
    <w:rsid w:val="00C53816"/>
    <w:rsid w:val="00C6564A"/>
    <w:rsid w:val="00C6739E"/>
    <w:rsid w:val="00C71F2A"/>
    <w:rsid w:val="00C7226B"/>
    <w:rsid w:val="00C74A81"/>
    <w:rsid w:val="00C839DA"/>
    <w:rsid w:val="00CA336C"/>
    <w:rsid w:val="00CB6D56"/>
    <w:rsid w:val="00CC22A5"/>
    <w:rsid w:val="00CD4059"/>
    <w:rsid w:val="00CD5C41"/>
    <w:rsid w:val="00D02541"/>
    <w:rsid w:val="00D0725C"/>
    <w:rsid w:val="00D51BF6"/>
    <w:rsid w:val="00D60ABB"/>
    <w:rsid w:val="00D82A1B"/>
    <w:rsid w:val="00D82CFD"/>
    <w:rsid w:val="00D83A0D"/>
    <w:rsid w:val="00D94FDA"/>
    <w:rsid w:val="00DA08DA"/>
    <w:rsid w:val="00DA55A3"/>
    <w:rsid w:val="00DA56D2"/>
    <w:rsid w:val="00DB2F15"/>
    <w:rsid w:val="00DC0AC5"/>
    <w:rsid w:val="00DD06FF"/>
    <w:rsid w:val="00DD11F7"/>
    <w:rsid w:val="00E1384E"/>
    <w:rsid w:val="00E236F5"/>
    <w:rsid w:val="00E24E99"/>
    <w:rsid w:val="00E24F48"/>
    <w:rsid w:val="00E26030"/>
    <w:rsid w:val="00E2637D"/>
    <w:rsid w:val="00E27AF2"/>
    <w:rsid w:val="00E44122"/>
    <w:rsid w:val="00E53CD3"/>
    <w:rsid w:val="00E55607"/>
    <w:rsid w:val="00E75A92"/>
    <w:rsid w:val="00E80D08"/>
    <w:rsid w:val="00E81CC9"/>
    <w:rsid w:val="00E940B0"/>
    <w:rsid w:val="00E96B78"/>
    <w:rsid w:val="00EA31DC"/>
    <w:rsid w:val="00EB6E4B"/>
    <w:rsid w:val="00EC7BC2"/>
    <w:rsid w:val="00EC7ECA"/>
    <w:rsid w:val="00ED3C14"/>
    <w:rsid w:val="00EF12C0"/>
    <w:rsid w:val="00EF74A1"/>
    <w:rsid w:val="00F0386C"/>
    <w:rsid w:val="00F11B3C"/>
    <w:rsid w:val="00F13BB3"/>
    <w:rsid w:val="00F3293E"/>
    <w:rsid w:val="00F65155"/>
    <w:rsid w:val="00F727D4"/>
    <w:rsid w:val="00FB5524"/>
    <w:rsid w:val="00FF4058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93FDC66"/>
  <w15:chartTrackingRefBased/>
  <w15:docId w15:val="{1D13985D-78EA-40A5-82E0-902E4B8D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C14"/>
    <w:pPr>
      <w:spacing w:before="240"/>
    </w:pPr>
    <w:rPr>
      <w:rFonts w:ascii="Book Antiqua" w:hAnsi="Book Antiqu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1269A"/>
    <w:pPr>
      <w:keepNext/>
      <w:keepLines/>
      <w:outlineLvl w:val="0"/>
    </w:pPr>
    <w:rPr>
      <w:rFonts w:ascii="Franklin Gothic Demi" w:eastAsiaTheme="majorEastAsia" w:hAnsi="Franklin Gothic Dem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1269A"/>
    <w:pPr>
      <w:keepNext/>
      <w:keepLines/>
      <w:spacing w:before="40"/>
      <w:outlineLvl w:val="1"/>
    </w:pPr>
    <w:rPr>
      <w:rFonts w:ascii="Franklin Gothic Demi" w:eastAsiaTheme="majorEastAsia" w:hAnsi="Franklin Gothic Demi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2D50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61269A"/>
    <w:rPr>
      <w:rFonts w:ascii="Franklin Gothic Demi" w:eastAsiaTheme="majorEastAsia" w:hAnsi="Franklin Gothic Demi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61269A"/>
    <w:rPr>
      <w:rFonts w:ascii="Franklin Gothic Demi" w:eastAsiaTheme="majorEastAsia" w:hAnsi="Franklin Gothic Demi" w:cstheme="majorBidi"/>
      <w:color w:val="000000" w:themeColor="text1"/>
      <w:sz w:val="24"/>
      <w:szCs w:val="26"/>
    </w:rPr>
  </w:style>
  <w:style w:type="paragraph" w:customStyle="1" w:styleId="AddressSignatureBlock">
    <w:name w:val="Address/Signature Block"/>
    <w:basedOn w:val="Normal"/>
    <w:qFormat/>
    <w:rsid w:val="00BD20F3"/>
    <w:pPr>
      <w:contextualSpacing/>
    </w:pPr>
  </w:style>
  <w:style w:type="paragraph" w:customStyle="1" w:styleId="Banner">
    <w:name w:val="Banner"/>
    <w:basedOn w:val="Normal"/>
    <w:qFormat/>
    <w:rsid w:val="0061269A"/>
    <w:pPr>
      <w:spacing w:before="0"/>
    </w:pPr>
  </w:style>
  <w:style w:type="paragraph" w:styleId="FootnoteText">
    <w:name w:val="footnote text"/>
    <w:basedOn w:val="Normal"/>
    <w:link w:val="FootnoteTextChar"/>
    <w:rsid w:val="0077679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6793"/>
    <w:rPr>
      <w:rFonts w:ascii="Book Antiqua" w:hAnsi="Book Antiqua"/>
    </w:rPr>
  </w:style>
  <w:style w:type="character" w:styleId="FootnoteReference">
    <w:name w:val="footnote reference"/>
    <w:basedOn w:val="DefaultParagraphFont"/>
    <w:rsid w:val="00776793"/>
    <w:rPr>
      <w:vertAlign w:val="superscript"/>
    </w:rPr>
  </w:style>
  <w:style w:type="paragraph" w:styleId="Revision">
    <w:name w:val="Revision"/>
    <w:hidden/>
    <w:uiPriority w:val="99"/>
    <w:semiHidden/>
    <w:rsid w:val="00A71C8C"/>
    <w:rPr>
      <w:rFonts w:ascii="Book Antiqua" w:hAnsi="Book Antiqua"/>
      <w:sz w:val="22"/>
      <w:szCs w:val="24"/>
    </w:rPr>
  </w:style>
  <w:style w:type="character" w:styleId="Hyperlink">
    <w:name w:val="Hyperlink"/>
    <w:basedOn w:val="DefaultParagraphFont"/>
    <w:rsid w:val="00CA3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rtland.gov/bes/stormwater/swm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avidson\OneDrive%20-%20CITY%20OF%20PORTLAND,%20BUREAU%20OF%20TECH.%20SERVICES\Documents\bes-portland-bldg-letterhead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CF37-F816-48D9-8CF4-12996436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bes-portland-bldg-letterhead_0</Template>
  <TotalTime>1</TotalTime>
  <Pages>2</Pages>
  <Words>795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Portland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Andrew</dc:creator>
  <cp:keywords/>
  <dc:description/>
  <cp:lastModifiedBy>Davidson, Andrew</cp:lastModifiedBy>
  <cp:revision>2</cp:revision>
  <cp:lastPrinted>2024-06-30T22:38:00Z</cp:lastPrinted>
  <dcterms:created xsi:type="dcterms:W3CDTF">2024-09-25T20:38:00Z</dcterms:created>
  <dcterms:modified xsi:type="dcterms:W3CDTF">2024-09-25T20:38:00Z</dcterms:modified>
</cp:coreProperties>
</file>