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48833" w14:textId="4A0A055C" w:rsidR="00956C0F" w:rsidRDefault="00801CCE" w:rsidP="00203DD3">
      <w:pPr>
        <w:spacing w:line="264" w:lineRule="auto"/>
        <w:rPr>
          <w:sz w:val="24"/>
          <w:szCs w:val="24"/>
        </w:rPr>
      </w:pPr>
      <w:r>
        <w:rPr>
          <w:sz w:val="24"/>
          <w:szCs w:val="24"/>
        </w:rPr>
        <w:fldChar w:fldCharType="begin"/>
      </w:r>
      <w:r>
        <w:rPr>
          <w:sz w:val="24"/>
          <w:szCs w:val="24"/>
        </w:rPr>
        <w:instrText xml:space="preserve"> DATE \@ "MMMM d, yyyy" </w:instrText>
      </w:r>
      <w:r>
        <w:rPr>
          <w:sz w:val="24"/>
          <w:szCs w:val="24"/>
        </w:rPr>
        <w:fldChar w:fldCharType="separate"/>
      </w:r>
      <w:r w:rsidR="003C52E7">
        <w:rPr>
          <w:noProof/>
          <w:sz w:val="24"/>
          <w:szCs w:val="24"/>
        </w:rPr>
        <w:t>March 2, 2023</w:t>
      </w:r>
      <w:r>
        <w:rPr>
          <w:sz w:val="24"/>
          <w:szCs w:val="24"/>
        </w:rPr>
        <w:fldChar w:fldCharType="end"/>
      </w:r>
    </w:p>
    <w:p w14:paraId="7E0F57DA" w14:textId="77777777" w:rsidR="00801CCE" w:rsidRDefault="00801CCE" w:rsidP="00203DD3">
      <w:pPr>
        <w:spacing w:line="264" w:lineRule="auto"/>
        <w:rPr>
          <w:sz w:val="24"/>
          <w:szCs w:val="24"/>
        </w:rPr>
      </w:pPr>
    </w:p>
    <w:p w14:paraId="14A36796" w14:textId="5104074C" w:rsidR="00DD438A" w:rsidRDefault="000F3C95" w:rsidP="00FF4B75">
      <w:pPr>
        <w:spacing w:line="264" w:lineRule="auto"/>
        <w:rPr>
          <w:sz w:val="24"/>
          <w:szCs w:val="24"/>
        </w:rPr>
      </w:pPr>
      <w:r>
        <w:rPr>
          <w:sz w:val="24"/>
          <w:szCs w:val="24"/>
        </w:rPr>
        <w:t>Charlotte A Wiley Trustee</w:t>
      </w:r>
    </w:p>
    <w:p w14:paraId="44C12801" w14:textId="61F2927B" w:rsidR="000F3C95" w:rsidRDefault="000F3C95" w:rsidP="00FF4B75">
      <w:pPr>
        <w:spacing w:line="264" w:lineRule="auto"/>
        <w:rPr>
          <w:sz w:val="24"/>
          <w:szCs w:val="24"/>
        </w:rPr>
      </w:pPr>
      <w:r>
        <w:rPr>
          <w:sz w:val="24"/>
          <w:szCs w:val="24"/>
        </w:rPr>
        <w:t>Marble Concepts &amp; Designs LLC et al.</w:t>
      </w:r>
    </w:p>
    <w:p w14:paraId="6F5EAB06" w14:textId="58FA3C70" w:rsidR="00C21007" w:rsidRDefault="000F3C95" w:rsidP="00FF4B75">
      <w:pPr>
        <w:spacing w:line="264" w:lineRule="auto"/>
        <w:rPr>
          <w:sz w:val="24"/>
          <w:szCs w:val="24"/>
        </w:rPr>
      </w:pPr>
      <w:r>
        <w:rPr>
          <w:sz w:val="24"/>
          <w:szCs w:val="24"/>
        </w:rPr>
        <w:t>680 S Front St</w:t>
      </w:r>
    </w:p>
    <w:p w14:paraId="06F9D073" w14:textId="62071979" w:rsidR="00FF4B75" w:rsidRDefault="00C21007" w:rsidP="00FF4B75">
      <w:pPr>
        <w:spacing w:line="264" w:lineRule="auto"/>
        <w:rPr>
          <w:sz w:val="24"/>
          <w:szCs w:val="24"/>
        </w:rPr>
      </w:pPr>
      <w:r>
        <w:rPr>
          <w:sz w:val="24"/>
          <w:szCs w:val="24"/>
        </w:rPr>
        <w:t>Central Point</w:t>
      </w:r>
      <w:r w:rsidR="00FF4B75" w:rsidRPr="002533C3">
        <w:rPr>
          <w:sz w:val="24"/>
          <w:szCs w:val="24"/>
        </w:rPr>
        <w:t xml:space="preserve">, OR </w:t>
      </w:r>
      <w:r w:rsidR="00801CCE" w:rsidRPr="002533C3">
        <w:rPr>
          <w:sz w:val="24"/>
          <w:szCs w:val="24"/>
        </w:rPr>
        <w:t>97</w:t>
      </w:r>
      <w:r>
        <w:rPr>
          <w:sz w:val="24"/>
          <w:szCs w:val="24"/>
        </w:rPr>
        <w:t>502</w:t>
      </w:r>
      <w:r w:rsidR="000F3C95">
        <w:rPr>
          <w:sz w:val="24"/>
          <w:szCs w:val="24"/>
        </w:rPr>
        <w:t>-2724</w:t>
      </w:r>
    </w:p>
    <w:p w14:paraId="50432107" w14:textId="77777777" w:rsidR="00E62EB1" w:rsidRPr="00B730A9" w:rsidRDefault="00E62EB1" w:rsidP="00203DD3">
      <w:pPr>
        <w:spacing w:line="264" w:lineRule="auto"/>
        <w:rPr>
          <w:sz w:val="24"/>
          <w:szCs w:val="24"/>
        </w:rPr>
      </w:pPr>
    </w:p>
    <w:p w14:paraId="153B6DE1" w14:textId="77777777" w:rsidR="00801CCE" w:rsidRPr="00B730A9" w:rsidRDefault="003369B5" w:rsidP="00801CCE">
      <w:pPr>
        <w:spacing w:line="264" w:lineRule="auto"/>
        <w:rPr>
          <w:b/>
          <w:sz w:val="24"/>
          <w:szCs w:val="24"/>
        </w:rPr>
      </w:pPr>
      <w:r w:rsidRPr="00B730A9">
        <w:rPr>
          <w:sz w:val="24"/>
          <w:szCs w:val="24"/>
        </w:rPr>
        <w:t>RE:</w:t>
      </w:r>
      <w:r w:rsidRPr="00B730A9">
        <w:rPr>
          <w:sz w:val="24"/>
          <w:szCs w:val="24"/>
        </w:rPr>
        <w:tab/>
      </w:r>
      <w:r w:rsidR="00801CCE" w:rsidRPr="00B730A9">
        <w:rPr>
          <w:b/>
          <w:sz w:val="24"/>
          <w:szCs w:val="24"/>
        </w:rPr>
        <w:t>Opportunity to Comment</w:t>
      </w:r>
    </w:p>
    <w:p w14:paraId="23F31B25" w14:textId="77777777" w:rsidR="00801CCE" w:rsidRDefault="00801CCE" w:rsidP="00801CCE">
      <w:pPr>
        <w:spacing w:line="264" w:lineRule="auto"/>
        <w:ind w:firstLine="720"/>
        <w:rPr>
          <w:b/>
          <w:sz w:val="24"/>
          <w:szCs w:val="24"/>
        </w:rPr>
      </w:pPr>
      <w:r w:rsidRPr="00B730A9">
        <w:rPr>
          <w:b/>
          <w:sz w:val="24"/>
          <w:szCs w:val="24"/>
        </w:rPr>
        <w:t xml:space="preserve">Proposed </w:t>
      </w:r>
      <w:r>
        <w:rPr>
          <w:b/>
          <w:sz w:val="24"/>
          <w:szCs w:val="24"/>
        </w:rPr>
        <w:t xml:space="preserve">Conditional </w:t>
      </w:r>
      <w:r w:rsidRPr="00B730A9">
        <w:rPr>
          <w:b/>
          <w:sz w:val="24"/>
          <w:szCs w:val="24"/>
        </w:rPr>
        <w:t>No Further Action Determination</w:t>
      </w:r>
    </w:p>
    <w:p w14:paraId="40651C14" w14:textId="772D76B4" w:rsidR="00801CCE" w:rsidRPr="00E0650E" w:rsidRDefault="00C21007" w:rsidP="00801CCE">
      <w:pPr>
        <w:spacing w:line="264" w:lineRule="auto"/>
        <w:ind w:firstLine="720"/>
        <w:rPr>
          <w:b/>
          <w:sz w:val="24"/>
          <w:szCs w:val="24"/>
        </w:rPr>
      </w:pPr>
      <w:r>
        <w:rPr>
          <w:b/>
          <w:sz w:val="24"/>
          <w:szCs w:val="24"/>
        </w:rPr>
        <w:t>Rogue Primary School</w:t>
      </w:r>
      <w:r w:rsidR="00801CCE">
        <w:rPr>
          <w:b/>
          <w:sz w:val="24"/>
          <w:szCs w:val="24"/>
        </w:rPr>
        <w:t xml:space="preserve">, </w:t>
      </w:r>
      <w:r>
        <w:rPr>
          <w:b/>
          <w:sz w:val="24"/>
          <w:szCs w:val="24"/>
        </w:rPr>
        <w:t>ECSI</w:t>
      </w:r>
      <w:r w:rsidR="00801CCE">
        <w:rPr>
          <w:b/>
          <w:sz w:val="24"/>
          <w:szCs w:val="24"/>
        </w:rPr>
        <w:t xml:space="preserve"> #</w:t>
      </w:r>
      <w:r>
        <w:rPr>
          <w:b/>
          <w:sz w:val="24"/>
          <w:szCs w:val="24"/>
        </w:rPr>
        <w:t>6520</w:t>
      </w:r>
    </w:p>
    <w:p w14:paraId="01F3099B" w14:textId="73E6D342" w:rsidR="00801CCE" w:rsidRPr="00B730A9" w:rsidRDefault="00801CCE" w:rsidP="00801CCE">
      <w:pPr>
        <w:spacing w:line="264" w:lineRule="auto"/>
        <w:ind w:firstLine="720"/>
        <w:rPr>
          <w:sz w:val="24"/>
          <w:szCs w:val="24"/>
        </w:rPr>
      </w:pPr>
      <w:r w:rsidRPr="00B730A9">
        <w:rPr>
          <w:b/>
          <w:sz w:val="24"/>
          <w:szCs w:val="24"/>
        </w:rPr>
        <w:t xml:space="preserve">COMMENTS DUE:  </w:t>
      </w:r>
      <w:r w:rsidR="0003374B" w:rsidRPr="00C9391B">
        <w:rPr>
          <w:b/>
          <w:sz w:val="24"/>
          <w:szCs w:val="24"/>
        </w:rPr>
        <w:t xml:space="preserve">April </w:t>
      </w:r>
      <w:r w:rsidR="00FB3CF7">
        <w:rPr>
          <w:b/>
          <w:sz w:val="24"/>
          <w:szCs w:val="24"/>
        </w:rPr>
        <w:t>6</w:t>
      </w:r>
      <w:r w:rsidR="00C21007" w:rsidRPr="00C9391B">
        <w:rPr>
          <w:b/>
          <w:sz w:val="24"/>
          <w:szCs w:val="24"/>
        </w:rPr>
        <w:t>, 2023</w:t>
      </w:r>
    </w:p>
    <w:p w14:paraId="31AAB90F" w14:textId="6F612FD2" w:rsidR="003369B5" w:rsidRPr="00E62EB1" w:rsidRDefault="003369B5" w:rsidP="00801CCE">
      <w:pPr>
        <w:spacing w:line="264" w:lineRule="auto"/>
        <w:rPr>
          <w:sz w:val="22"/>
          <w:szCs w:val="22"/>
        </w:rPr>
      </w:pPr>
    </w:p>
    <w:p w14:paraId="00ECBE16" w14:textId="075D2244" w:rsidR="00665823" w:rsidRPr="00B730A9" w:rsidRDefault="00665823" w:rsidP="000F68F3">
      <w:pPr>
        <w:spacing w:line="264" w:lineRule="auto"/>
        <w:jc w:val="both"/>
        <w:rPr>
          <w:sz w:val="24"/>
          <w:szCs w:val="24"/>
        </w:rPr>
      </w:pPr>
      <w:r>
        <w:rPr>
          <w:sz w:val="24"/>
          <w:szCs w:val="24"/>
        </w:rPr>
        <w:t xml:space="preserve">Dear </w:t>
      </w:r>
      <w:r w:rsidR="000F3C95">
        <w:rPr>
          <w:sz w:val="24"/>
          <w:szCs w:val="24"/>
        </w:rPr>
        <w:t>Property Owner</w:t>
      </w:r>
      <w:r w:rsidRPr="00B730A9">
        <w:rPr>
          <w:sz w:val="24"/>
          <w:szCs w:val="24"/>
        </w:rPr>
        <w:t>:</w:t>
      </w:r>
    </w:p>
    <w:p w14:paraId="3D7743BA" w14:textId="77777777" w:rsidR="003369B5" w:rsidRPr="00B730A9" w:rsidRDefault="003369B5" w:rsidP="000F68F3">
      <w:pPr>
        <w:spacing w:line="264" w:lineRule="auto"/>
        <w:jc w:val="both"/>
        <w:rPr>
          <w:sz w:val="24"/>
          <w:szCs w:val="24"/>
        </w:rPr>
      </w:pPr>
    </w:p>
    <w:p w14:paraId="2FB59281" w14:textId="0AA22AA6" w:rsidR="008F10F7" w:rsidRPr="008F10F7" w:rsidRDefault="008F10F7" w:rsidP="000F68F3">
      <w:pPr>
        <w:spacing w:line="264" w:lineRule="auto"/>
        <w:jc w:val="both"/>
        <w:rPr>
          <w:sz w:val="24"/>
          <w:szCs w:val="24"/>
        </w:rPr>
      </w:pPr>
      <w:r w:rsidRPr="008F10F7">
        <w:rPr>
          <w:sz w:val="24"/>
          <w:szCs w:val="24"/>
        </w:rPr>
        <w:t xml:space="preserve">The Oregon Department of Environmental Quality (DEQ) is providing oversight for the investigation and cleanup of petroleum </w:t>
      </w:r>
      <w:r w:rsidR="00C21007">
        <w:rPr>
          <w:sz w:val="24"/>
          <w:szCs w:val="24"/>
        </w:rPr>
        <w:t>contamination</w:t>
      </w:r>
      <w:r w:rsidRPr="008F10F7">
        <w:rPr>
          <w:sz w:val="24"/>
          <w:szCs w:val="24"/>
        </w:rPr>
        <w:t xml:space="preserve"> at the above referenced site. Based on our review of site information, we have determined that site meets the cleanup standards in Oregon Environmental Cleanup Law, ORS 465.200 et seq. This determination is summarized in our Staff Memorandum in support of a Conditional No Further Action determination dated </w:t>
      </w:r>
      <w:r w:rsidR="00C21007">
        <w:rPr>
          <w:sz w:val="24"/>
          <w:szCs w:val="24"/>
        </w:rPr>
        <w:t>February 15</w:t>
      </w:r>
      <w:r w:rsidRPr="008F10F7">
        <w:rPr>
          <w:sz w:val="24"/>
          <w:szCs w:val="24"/>
        </w:rPr>
        <w:t>, 202</w:t>
      </w:r>
      <w:r w:rsidR="00C21007">
        <w:rPr>
          <w:sz w:val="24"/>
          <w:szCs w:val="24"/>
        </w:rPr>
        <w:t>3</w:t>
      </w:r>
      <w:r w:rsidRPr="008F10F7">
        <w:rPr>
          <w:sz w:val="24"/>
          <w:szCs w:val="24"/>
        </w:rPr>
        <w:t xml:space="preserve">. DEQ issues a </w:t>
      </w:r>
      <w:r w:rsidR="005A580B">
        <w:rPr>
          <w:sz w:val="24"/>
          <w:szCs w:val="24"/>
        </w:rPr>
        <w:t>C</w:t>
      </w:r>
      <w:r w:rsidRPr="008F10F7">
        <w:rPr>
          <w:sz w:val="24"/>
          <w:szCs w:val="24"/>
        </w:rPr>
        <w:t xml:space="preserve">onditional </w:t>
      </w:r>
      <w:r w:rsidR="005A580B">
        <w:rPr>
          <w:sz w:val="24"/>
          <w:szCs w:val="24"/>
        </w:rPr>
        <w:t>N</w:t>
      </w:r>
      <w:r w:rsidRPr="008F10F7">
        <w:rPr>
          <w:sz w:val="24"/>
          <w:szCs w:val="24"/>
        </w:rPr>
        <w:t xml:space="preserve">o </w:t>
      </w:r>
      <w:r w:rsidR="005A580B">
        <w:rPr>
          <w:sz w:val="24"/>
          <w:szCs w:val="24"/>
        </w:rPr>
        <w:t>F</w:t>
      </w:r>
      <w:r w:rsidRPr="008F10F7">
        <w:rPr>
          <w:sz w:val="24"/>
          <w:szCs w:val="24"/>
        </w:rPr>
        <w:t xml:space="preserve">urther </w:t>
      </w:r>
      <w:r w:rsidR="005A580B">
        <w:rPr>
          <w:sz w:val="24"/>
          <w:szCs w:val="24"/>
        </w:rPr>
        <w:t>A</w:t>
      </w:r>
      <w:r w:rsidRPr="008F10F7">
        <w:rPr>
          <w:sz w:val="24"/>
          <w:szCs w:val="24"/>
        </w:rPr>
        <w:t>ction</w:t>
      </w:r>
      <w:r w:rsidR="00D81A9D">
        <w:rPr>
          <w:sz w:val="24"/>
          <w:szCs w:val="24"/>
        </w:rPr>
        <w:t xml:space="preserve"> (CNFA)</w:t>
      </w:r>
      <w:r w:rsidRPr="008F10F7">
        <w:rPr>
          <w:sz w:val="24"/>
          <w:szCs w:val="24"/>
        </w:rPr>
        <w:t xml:space="preserve"> determination when a cleanup has met regulatory standards under Oregon’s Cleanup law, but some </w:t>
      </w:r>
      <w:r w:rsidR="00C9391B">
        <w:rPr>
          <w:sz w:val="24"/>
          <w:szCs w:val="24"/>
        </w:rPr>
        <w:t>ongoing</w:t>
      </w:r>
      <w:r w:rsidR="004A6130">
        <w:rPr>
          <w:sz w:val="24"/>
          <w:szCs w:val="24"/>
        </w:rPr>
        <w:t xml:space="preserve"> requirements or restrictions</w:t>
      </w:r>
      <w:r w:rsidRPr="008F10F7">
        <w:rPr>
          <w:sz w:val="24"/>
          <w:szCs w:val="24"/>
        </w:rPr>
        <w:t xml:space="preserve"> apply.</w:t>
      </w:r>
      <w:r w:rsidR="00121561">
        <w:rPr>
          <w:sz w:val="24"/>
          <w:szCs w:val="24"/>
        </w:rPr>
        <w:t xml:space="preserve"> </w:t>
      </w:r>
    </w:p>
    <w:p w14:paraId="63C232EE" w14:textId="77777777" w:rsidR="008F10F7" w:rsidRPr="008F10F7" w:rsidRDefault="008F10F7" w:rsidP="000F68F3">
      <w:pPr>
        <w:spacing w:line="264" w:lineRule="auto"/>
        <w:jc w:val="both"/>
        <w:rPr>
          <w:sz w:val="24"/>
          <w:szCs w:val="24"/>
        </w:rPr>
      </w:pPr>
    </w:p>
    <w:p w14:paraId="30C8C1C6" w14:textId="77777777" w:rsidR="00504C66" w:rsidRDefault="00D81A9D" w:rsidP="000F68F3">
      <w:pPr>
        <w:spacing w:line="264" w:lineRule="auto"/>
        <w:jc w:val="both"/>
        <w:rPr>
          <w:sz w:val="24"/>
          <w:szCs w:val="24"/>
        </w:rPr>
      </w:pPr>
      <w:r w:rsidRPr="00B730A9">
        <w:rPr>
          <w:sz w:val="24"/>
          <w:szCs w:val="24"/>
        </w:rPr>
        <w:t xml:space="preserve">DEQ is notifying you of its proposal to issue </w:t>
      </w:r>
      <w:r>
        <w:rPr>
          <w:sz w:val="24"/>
          <w:szCs w:val="24"/>
        </w:rPr>
        <w:t>a CNFA</w:t>
      </w:r>
      <w:r w:rsidRPr="00B730A9">
        <w:rPr>
          <w:sz w:val="24"/>
          <w:szCs w:val="24"/>
        </w:rPr>
        <w:t xml:space="preserve"> determination</w:t>
      </w:r>
      <w:r>
        <w:rPr>
          <w:sz w:val="24"/>
          <w:szCs w:val="24"/>
        </w:rPr>
        <w:t xml:space="preserve"> because the of residual contamination </w:t>
      </w:r>
      <w:r w:rsidR="004A6130">
        <w:rPr>
          <w:sz w:val="24"/>
          <w:szCs w:val="24"/>
        </w:rPr>
        <w:t>from the school property</w:t>
      </w:r>
      <w:r w:rsidR="00AC72D1">
        <w:rPr>
          <w:sz w:val="24"/>
          <w:szCs w:val="24"/>
        </w:rPr>
        <w:t xml:space="preserve"> </w:t>
      </w:r>
      <w:r w:rsidR="00C9391B">
        <w:rPr>
          <w:sz w:val="24"/>
          <w:szCs w:val="24"/>
        </w:rPr>
        <w:t xml:space="preserve">that </w:t>
      </w:r>
      <w:r w:rsidR="00AC72D1">
        <w:rPr>
          <w:sz w:val="24"/>
          <w:szCs w:val="24"/>
        </w:rPr>
        <w:t>extends into the South 1</w:t>
      </w:r>
      <w:r w:rsidR="00AC72D1" w:rsidRPr="00AC72D1">
        <w:rPr>
          <w:sz w:val="24"/>
          <w:szCs w:val="24"/>
          <w:vertAlign w:val="superscript"/>
        </w:rPr>
        <w:t>st</w:t>
      </w:r>
      <w:r w:rsidR="00AC72D1">
        <w:rPr>
          <w:sz w:val="24"/>
          <w:szCs w:val="24"/>
        </w:rPr>
        <w:t xml:space="preserve"> Street right</w:t>
      </w:r>
      <w:r w:rsidR="004A6130">
        <w:rPr>
          <w:sz w:val="24"/>
          <w:szCs w:val="24"/>
        </w:rPr>
        <w:t>-</w:t>
      </w:r>
      <w:r w:rsidR="00AC72D1">
        <w:rPr>
          <w:sz w:val="24"/>
          <w:szCs w:val="24"/>
        </w:rPr>
        <w:t>of</w:t>
      </w:r>
      <w:r w:rsidR="004A6130">
        <w:rPr>
          <w:sz w:val="24"/>
          <w:szCs w:val="24"/>
        </w:rPr>
        <w:t>-</w:t>
      </w:r>
      <w:r w:rsidR="00AC72D1">
        <w:rPr>
          <w:sz w:val="24"/>
          <w:szCs w:val="24"/>
        </w:rPr>
        <w:t>way</w:t>
      </w:r>
      <w:r w:rsidR="004A6130">
        <w:rPr>
          <w:sz w:val="24"/>
          <w:szCs w:val="24"/>
        </w:rPr>
        <w:t xml:space="preserve">. It is possible that low levels of contamination may also extend beneath the </w:t>
      </w:r>
      <w:r w:rsidR="00C9391B">
        <w:rPr>
          <w:sz w:val="24"/>
          <w:szCs w:val="24"/>
        </w:rPr>
        <w:t>northern/eastern</w:t>
      </w:r>
      <w:r w:rsidR="004A6130">
        <w:rPr>
          <w:sz w:val="24"/>
          <w:szCs w:val="24"/>
        </w:rPr>
        <w:t xml:space="preserve"> part of your property</w:t>
      </w:r>
      <w:r w:rsidR="00C9391B">
        <w:rPr>
          <w:sz w:val="24"/>
          <w:szCs w:val="24"/>
        </w:rPr>
        <w:t xml:space="preserve"> (see included figures)</w:t>
      </w:r>
      <w:r w:rsidR="004A6130">
        <w:rPr>
          <w:sz w:val="24"/>
          <w:szCs w:val="24"/>
        </w:rPr>
        <w:t>.</w:t>
      </w:r>
    </w:p>
    <w:p w14:paraId="488BFE5F" w14:textId="77777777" w:rsidR="00504C66" w:rsidRDefault="00504C66" w:rsidP="000F68F3">
      <w:pPr>
        <w:spacing w:line="264" w:lineRule="auto"/>
        <w:jc w:val="both"/>
        <w:rPr>
          <w:sz w:val="24"/>
          <w:szCs w:val="24"/>
        </w:rPr>
      </w:pPr>
    </w:p>
    <w:p w14:paraId="5ECEF3A9" w14:textId="5F1B6EBD" w:rsidR="003369B5" w:rsidRDefault="0093731F" w:rsidP="000F68F3">
      <w:pPr>
        <w:spacing w:line="264" w:lineRule="auto"/>
        <w:jc w:val="both"/>
        <w:rPr>
          <w:sz w:val="24"/>
          <w:szCs w:val="24"/>
        </w:rPr>
      </w:pPr>
      <w:r>
        <w:rPr>
          <w:sz w:val="24"/>
          <w:szCs w:val="24"/>
        </w:rPr>
        <w:t>Diesel</w:t>
      </w:r>
      <w:r w:rsidR="008F10F7" w:rsidRPr="008F10F7">
        <w:rPr>
          <w:sz w:val="24"/>
          <w:szCs w:val="24"/>
        </w:rPr>
        <w:t xml:space="preserve"> is the main contaminant of concern. Residual </w:t>
      </w:r>
      <w:r>
        <w:rPr>
          <w:sz w:val="24"/>
          <w:szCs w:val="24"/>
        </w:rPr>
        <w:t>diesel</w:t>
      </w:r>
      <w:r w:rsidR="008F10F7" w:rsidRPr="008F10F7">
        <w:rPr>
          <w:sz w:val="24"/>
          <w:szCs w:val="24"/>
        </w:rPr>
        <w:t xml:space="preserve"> contamination remains in soil beneath </w:t>
      </w:r>
      <w:r w:rsidR="005A580B">
        <w:rPr>
          <w:sz w:val="24"/>
          <w:szCs w:val="24"/>
        </w:rPr>
        <w:t xml:space="preserve">the school </w:t>
      </w:r>
      <w:r>
        <w:rPr>
          <w:sz w:val="24"/>
          <w:szCs w:val="24"/>
        </w:rPr>
        <w:t xml:space="preserve">entrance </w:t>
      </w:r>
      <w:r w:rsidR="00AC72D1">
        <w:rPr>
          <w:sz w:val="24"/>
          <w:szCs w:val="24"/>
        </w:rPr>
        <w:t xml:space="preserve">at depths of 3.5 feet and greater </w:t>
      </w:r>
      <w:r w:rsidRPr="0093731F">
        <w:rPr>
          <w:sz w:val="24"/>
          <w:szCs w:val="24"/>
        </w:rPr>
        <w:t xml:space="preserve">and </w:t>
      </w:r>
      <w:r w:rsidR="005A580B">
        <w:rPr>
          <w:sz w:val="24"/>
          <w:szCs w:val="24"/>
        </w:rPr>
        <w:t xml:space="preserve">extends to the west, </w:t>
      </w:r>
      <w:r w:rsidRPr="0093731F">
        <w:rPr>
          <w:sz w:val="24"/>
          <w:szCs w:val="24"/>
        </w:rPr>
        <w:t>includ</w:t>
      </w:r>
      <w:r w:rsidR="005A580B">
        <w:rPr>
          <w:sz w:val="24"/>
          <w:szCs w:val="24"/>
        </w:rPr>
        <w:t>ing</w:t>
      </w:r>
      <w:r w:rsidRPr="0093731F">
        <w:rPr>
          <w:sz w:val="24"/>
          <w:szCs w:val="24"/>
        </w:rPr>
        <w:t xml:space="preserve"> </w:t>
      </w:r>
      <w:r w:rsidR="005A580B">
        <w:rPr>
          <w:sz w:val="24"/>
          <w:szCs w:val="24"/>
        </w:rPr>
        <w:t>underneath</w:t>
      </w:r>
      <w:r w:rsidRPr="0093731F">
        <w:rPr>
          <w:sz w:val="24"/>
          <w:szCs w:val="24"/>
        </w:rPr>
        <w:t xml:space="preserve"> the South 1st Street right-of-way.</w:t>
      </w:r>
      <w:r w:rsidR="008F10F7" w:rsidRPr="008F10F7">
        <w:rPr>
          <w:sz w:val="24"/>
          <w:szCs w:val="24"/>
        </w:rPr>
        <w:t xml:space="preserve"> </w:t>
      </w:r>
      <w:r w:rsidR="005A580B" w:rsidRPr="005A580B">
        <w:rPr>
          <w:sz w:val="24"/>
          <w:szCs w:val="24"/>
        </w:rPr>
        <w:t xml:space="preserve">The highest concentration of diesel detected in soils </w:t>
      </w:r>
      <w:r w:rsidR="00AC72D1">
        <w:rPr>
          <w:sz w:val="24"/>
          <w:szCs w:val="24"/>
        </w:rPr>
        <w:t xml:space="preserve">adjacent to your property was observed at 6 feet below ground surface at 732 milligrams per kilogram. </w:t>
      </w:r>
      <w:r w:rsidR="00C01A13">
        <w:rPr>
          <w:sz w:val="24"/>
          <w:szCs w:val="24"/>
        </w:rPr>
        <w:t xml:space="preserve">The </w:t>
      </w:r>
      <w:r w:rsidR="005A580B" w:rsidRPr="005A580B">
        <w:rPr>
          <w:sz w:val="24"/>
          <w:szCs w:val="24"/>
        </w:rPr>
        <w:t>highest concentration of diesel detected in groundwater</w:t>
      </w:r>
      <w:r w:rsidR="00C01A13">
        <w:rPr>
          <w:sz w:val="24"/>
          <w:szCs w:val="24"/>
        </w:rPr>
        <w:t xml:space="preserve"> adjacent to your property was 52.7</w:t>
      </w:r>
      <w:r w:rsidR="005A580B" w:rsidRPr="005A580B">
        <w:rPr>
          <w:sz w:val="24"/>
          <w:szCs w:val="24"/>
        </w:rPr>
        <w:t xml:space="preserve"> </w:t>
      </w:r>
      <w:r w:rsidR="005A580B">
        <w:rPr>
          <w:sz w:val="24"/>
          <w:szCs w:val="24"/>
        </w:rPr>
        <w:t xml:space="preserve">micrograms </w:t>
      </w:r>
      <w:r w:rsidR="00D81A9D">
        <w:rPr>
          <w:sz w:val="24"/>
          <w:szCs w:val="24"/>
        </w:rPr>
        <w:t>per</w:t>
      </w:r>
      <w:r w:rsidR="005A580B">
        <w:rPr>
          <w:sz w:val="24"/>
          <w:szCs w:val="24"/>
        </w:rPr>
        <w:t xml:space="preserve"> liter</w:t>
      </w:r>
      <w:r w:rsidR="00C01A13">
        <w:rPr>
          <w:sz w:val="24"/>
          <w:szCs w:val="24"/>
        </w:rPr>
        <w:t>.</w:t>
      </w:r>
      <w:r w:rsidR="00C01A13" w:rsidRPr="00C01A13">
        <w:rPr>
          <w:sz w:val="24"/>
          <w:szCs w:val="24"/>
        </w:rPr>
        <w:t xml:space="preserve"> </w:t>
      </w:r>
      <w:proofErr w:type="gramStart"/>
      <w:r w:rsidR="00C01A13">
        <w:rPr>
          <w:sz w:val="24"/>
          <w:szCs w:val="24"/>
        </w:rPr>
        <w:t xml:space="preserve">Both </w:t>
      </w:r>
      <w:r w:rsidR="004A6130">
        <w:rPr>
          <w:sz w:val="24"/>
          <w:szCs w:val="24"/>
        </w:rPr>
        <w:t>of these</w:t>
      </w:r>
      <w:proofErr w:type="gramEnd"/>
      <w:r w:rsidR="004A6130">
        <w:rPr>
          <w:sz w:val="24"/>
          <w:szCs w:val="24"/>
        </w:rPr>
        <w:t xml:space="preserve"> </w:t>
      </w:r>
      <w:r w:rsidR="00C01A13">
        <w:rPr>
          <w:sz w:val="24"/>
          <w:szCs w:val="24"/>
        </w:rPr>
        <w:t xml:space="preserve">concentrations of diesel </w:t>
      </w:r>
      <w:r w:rsidR="000641D9">
        <w:rPr>
          <w:sz w:val="24"/>
          <w:szCs w:val="24"/>
        </w:rPr>
        <w:t xml:space="preserve">are </w:t>
      </w:r>
      <w:r w:rsidR="004A6130">
        <w:rPr>
          <w:sz w:val="24"/>
          <w:szCs w:val="24"/>
        </w:rPr>
        <w:t xml:space="preserve">well </w:t>
      </w:r>
      <w:r w:rsidR="000641D9">
        <w:rPr>
          <w:sz w:val="24"/>
          <w:szCs w:val="24"/>
        </w:rPr>
        <w:t>below DEQ’s risk screening levels</w:t>
      </w:r>
      <w:r w:rsidR="004A6130">
        <w:rPr>
          <w:sz w:val="24"/>
          <w:szCs w:val="24"/>
        </w:rPr>
        <w:t xml:space="preserve"> for direct contact with soil and for tap water consumption of groundwater</w:t>
      </w:r>
      <w:r w:rsidR="003C52E7">
        <w:rPr>
          <w:sz w:val="24"/>
          <w:szCs w:val="24"/>
        </w:rPr>
        <w:t>.</w:t>
      </w:r>
    </w:p>
    <w:p w14:paraId="74E68712" w14:textId="3BD3A340" w:rsidR="004A6130" w:rsidRDefault="004A6130" w:rsidP="000F68F3">
      <w:pPr>
        <w:spacing w:line="264" w:lineRule="auto"/>
        <w:jc w:val="both"/>
        <w:rPr>
          <w:sz w:val="24"/>
          <w:szCs w:val="24"/>
        </w:rPr>
      </w:pPr>
    </w:p>
    <w:p w14:paraId="412AA7DD" w14:textId="41E40EE3" w:rsidR="004A6130" w:rsidRPr="00B730A9" w:rsidRDefault="004A6130" w:rsidP="000F68F3">
      <w:pPr>
        <w:spacing w:line="264" w:lineRule="auto"/>
        <w:jc w:val="both"/>
        <w:rPr>
          <w:sz w:val="24"/>
          <w:szCs w:val="24"/>
        </w:rPr>
      </w:pPr>
      <w:r>
        <w:rPr>
          <w:sz w:val="24"/>
          <w:szCs w:val="24"/>
        </w:rPr>
        <w:lastRenderedPageBreak/>
        <w:t xml:space="preserve">You are not liable for the contamination from the school that may have migrated beneath your property. </w:t>
      </w:r>
      <w:r w:rsidR="00121561">
        <w:rPr>
          <w:sz w:val="24"/>
          <w:szCs w:val="24"/>
        </w:rPr>
        <w:t xml:space="preserve"> Also, even though DEQ is not requiring any further action by the school district now, they remain responsible for the contamination from their property. </w:t>
      </w:r>
    </w:p>
    <w:p w14:paraId="30D1A38B" w14:textId="77777777" w:rsidR="005A580B" w:rsidRDefault="005A580B" w:rsidP="000F68F3">
      <w:pPr>
        <w:spacing w:line="264" w:lineRule="auto"/>
        <w:jc w:val="both"/>
        <w:rPr>
          <w:sz w:val="24"/>
          <w:szCs w:val="24"/>
        </w:rPr>
      </w:pPr>
    </w:p>
    <w:p w14:paraId="44667608" w14:textId="2AA90280" w:rsidR="003369B5" w:rsidRPr="00B730A9" w:rsidRDefault="003369B5" w:rsidP="000F68F3">
      <w:pPr>
        <w:spacing w:line="264" w:lineRule="auto"/>
        <w:jc w:val="both"/>
        <w:rPr>
          <w:sz w:val="24"/>
          <w:szCs w:val="24"/>
        </w:rPr>
      </w:pPr>
      <w:r w:rsidRPr="00B730A9">
        <w:rPr>
          <w:sz w:val="24"/>
          <w:szCs w:val="24"/>
        </w:rPr>
        <w:t>We will consider any comments that you may have before finalizing the decision. Directions on how to comment on DEQ’s proposal and where to find additional information are provided below.</w:t>
      </w:r>
    </w:p>
    <w:p w14:paraId="0F41BF7F" w14:textId="77777777" w:rsidR="00755D8A" w:rsidRDefault="00755D8A" w:rsidP="000F68F3">
      <w:pPr>
        <w:keepNext/>
        <w:spacing w:line="264" w:lineRule="auto"/>
        <w:jc w:val="both"/>
        <w:rPr>
          <w:b/>
          <w:sz w:val="24"/>
          <w:szCs w:val="24"/>
        </w:rPr>
      </w:pPr>
    </w:p>
    <w:p w14:paraId="5A7A6510" w14:textId="5950E3D8" w:rsidR="008F10F7" w:rsidRPr="00B730A9" w:rsidRDefault="008F10F7" w:rsidP="000F68F3">
      <w:pPr>
        <w:keepNext/>
        <w:spacing w:line="264" w:lineRule="auto"/>
        <w:jc w:val="both"/>
        <w:rPr>
          <w:b/>
          <w:sz w:val="24"/>
          <w:szCs w:val="24"/>
        </w:rPr>
      </w:pPr>
      <w:r w:rsidRPr="00B730A9">
        <w:rPr>
          <w:b/>
          <w:sz w:val="24"/>
          <w:szCs w:val="24"/>
        </w:rPr>
        <w:t>How to Comment</w:t>
      </w:r>
    </w:p>
    <w:p w14:paraId="248408C8" w14:textId="65E29E67" w:rsidR="008F10F7" w:rsidRPr="00B730A9" w:rsidRDefault="008F10F7" w:rsidP="000F68F3">
      <w:pPr>
        <w:spacing w:line="264" w:lineRule="auto"/>
        <w:jc w:val="both"/>
        <w:rPr>
          <w:sz w:val="24"/>
          <w:szCs w:val="24"/>
        </w:rPr>
      </w:pPr>
      <w:r w:rsidRPr="00B730A9">
        <w:rPr>
          <w:sz w:val="24"/>
          <w:szCs w:val="24"/>
        </w:rPr>
        <w:t xml:space="preserve">Send comments by 5 p.m. on </w:t>
      </w:r>
      <w:r w:rsidR="0003374B" w:rsidRPr="00C9391B">
        <w:rPr>
          <w:sz w:val="24"/>
          <w:szCs w:val="24"/>
        </w:rPr>
        <w:t xml:space="preserve">April </w:t>
      </w:r>
      <w:r w:rsidR="00FB3CF7">
        <w:rPr>
          <w:sz w:val="24"/>
          <w:szCs w:val="24"/>
        </w:rPr>
        <w:t>6</w:t>
      </w:r>
      <w:r w:rsidR="00C21007" w:rsidRPr="00C9391B">
        <w:rPr>
          <w:sz w:val="24"/>
          <w:szCs w:val="24"/>
        </w:rPr>
        <w:t>, 2023</w:t>
      </w:r>
      <w:r w:rsidRPr="00C60076">
        <w:rPr>
          <w:sz w:val="24"/>
          <w:szCs w:val="24"/>
        </w:rPr>
        <w:t>, to</w:t>
      </w:r>
      <w:r w:rsidRPr="00B730A9">
        <w:rPr>
          <w:sz w:val="24"/>
          <w:szCs w:val="24"/>
        </w:rPr>
        <w:t xml:space="preserve"> DEQ Project Manager </w:t>
      </w:r>
      <w:r>
        <w:rPr>
          <w:sz w:val="24"/>
          <w:szCs w:val="24"/>
        </w:rPr>
        <w:t xml:space="preserve">Ellen </w:t>
      </w:r>
      <w:r w:rsidR="00C21007">
        <w:rPr>
          <w:sz w:val="24"/>
          <w:szCs w:val="24"/>
        </w:rPr>
        <w:t>Woods</w:t>
      </w:r>
      <w:r w:rsidRPr="00B730A9">
        <w:rPr>
          <w:sz w:val="24"/>
          <w:szCs w:val="24"/>
        </w:rPr>
        <w:t xml:space="preserve"> by phone </w:t>
      </w:r>
      <w:r>
        <w:rPr>
          <w:sz w:val="24"/>
          <w:szCs w:val="24"/>
        </w:rPr>
        <w:t>541-606-0490</w:t>
      </w:r>
      <w:r w:rsidRPr="00B730A9">
        <w:rPr>
          <w:sz w:val="24"/>
          <w:szCs w:val="24"/>
        </w:rPr>
        <w:t>, email</w:t>
      </w:r>
      <w:r>
        <w:rPr>
          <w:sz w:val="24"/>
          <w:szCs w:val="24"/>
        </w:rPr>
        <w:t xml:space="preserve"> ellen.</w:t>
      </w:r>
      <w:r w:rsidR="00C21007">
        <w:rPr>
          <w:sz w:val="24"/>
          <w:szCs w:val="24"/>
        </w:rPr>
        <w:t>woods</w:t>
      </w:r>
      <w:r>
        <w:rPr>
          <w:sz w:val="24"/>
          <w:szCs w:val="24"/>
        </w:rPr>
        <w:t>@deq.oregon.gov</w:t>
      </w:r>
      <w:r w:rsidRPr="00B730A9">
        <w:rPr>
          <w:sz w:val="24"/>
          <w:szCs w:val="24"/>
        </w:rPr>
        <w:t xml:space="preserve">, fax </w:t>
      </w:r>
      <w:r>
        <w:rPr>
          <w:sz w:val="24"/>
          <w:szCs w:val="24"/>
        </w:rPr>
        <w:t xml:space="preserve">541-686-7551 </w:t>
      </w:r>
      <w:r w:rsidRPr="00B730A9">
        <w:rPr>
          <w:sz w:val="24"/>
          <w:szCs w:val="24"/>
        </w:rPr>
        <w:t xml:space="preserve">or mail </w:t>
      </w:r>
      <w:r>
        <w:rPr>
          <w:sz w:val="24"/>
          <w:szCs w:val="24"/>
        </w:rPr>
        <w:t>165 E. 7</w:t>
      </w:r>
      <w:r w:rsidRPr="00003B37">
        <w:rPr>
          <w:sz w:val="24"/>
          <w:szCs w:val="24"/>
          <w:vertAlign w:val="superscript"/>
        </w:rPr>
        <w:t>th</w:t>
      </w:r>
      <w:r>
        <w:rPr>
          <w:sz w:val="24"/>
          <w:szCs w:val="24"/>
        </w:rPr>
        <w:t xml:space="preserve"> Ave., Suite 100, Eugene, OR 97401</w:t>
      </w:r>
      <w:r w:rsidRPr="00B730A9">
        <w:rPr>
          <w:sz w:val="24"/>
          <w:szCs w:val="24"/>
        </w:rPr>
        <w:t>.</w:t>
      </w:r>
    </w:p>
    <w:p w14:paraId="78519EB2" w14:textId="77777777" w:rsidR="008F10F7" w:rsidRPr="00B730A9" w:rsidRDefault="008F10F7" w:rsidP="000F68F3">
      <w:pPr>
        <w:spacing w:line="264" w:lineRule="auto"/>
        <w:jc w:val="both"/>
        <w:rPr>
          <w:b/>
          <w:sz w:val="24"/>
          <w:szCs w:val="24"/>
        </w:rPr>
      </w:pPr>
    </w:p>
    <w:p w14:paraId="6E41FBC9" w14:textId="77777777" w:rsidR="008F10F7" w:rsidRPr="00B730A9" w:rsidRDefault="008F10F7" w:rsidP="000F68F3">
      <w:pPr>
        <w:spacing w:line="264" w:lineRule="auto"/>
        <w:jc w:val="both"/>
        <w:rPr>
          <w:b/>
          <w:sz w:val="24"/>
          <w:szCs w:val="24"/>
        </w:rPr>
      </w:pPr>
      <w:r w:rsidRPr="00B730A9">
        <w:rPr>
          <w:b/>
          <w:sz w:val="24"/>
          <w:szCs w:val="24"/>
        </w:rPr>
        <w:t>Where to Find Additional Information</w:t>
      </w:r>
    </w:p>
    <w:p w14:paraId="6C90BCCC" w14:textId="63245EFA" w:rsidR="008F10F7" w:rsidRPr="0022275C" w:rsidRDefault="008F10F7" w:rsidP="000F68F3">
      <w:pPr>
        <w:spacing w:line="264" w:lineRule="auto"/>
        <w:jc w:val="both"/>
        <w:rPr>
          <w:sz w:val="24"/>
          <w:szCs w:val="24"/>
        </w:rPr>
      </w:pPr>
      <w:r w:rsidRPr="00B730A9">
        <w:rPr>
          <w:sz w:val="24"/>
          <w:szCs w:val="24"/>
        </w:rPr>
        <w:t xml:space="preserve">Detailed information supporting DEQ’s proposed </w:t>
      </w:r>
      <w:r>
        <w:rPr>
          <w:sz w:val="24"/>
          <w:szCs w:val="24"/>
        </w:rPr>
        <w:t xml:space="preserve">conditional </w:t>
      </w:r>
      <w:r w:rsidRPr="00B730A9">
        <w:rPr>
          <w:sz w:val="24"/>
          <w:szCs w:val="24"/>
        </w:rPr>
        <w:t xml:space="preserve">no further action determination is contained in </w:t>
      </w:r>
      <w:r w:rsidRPr="0022275C">
        <w:rPr>
          <w:sz w:val="24"/>
          <w:szCs w:val="24"/>
        </w:rPr>
        <w:t>a DEQ Staff Memo dated</w:t>
      </w:r>
      <w:r w:rsidRPr="00B730A9">
        <w:rPr>
          <w:sz w:val="24"/>
          <w:szCs w:val="24"/>
        </w:rPr>
        <w:t xml:space="preserve"> </w:t>
      </w:r>
      <w:r w:rsidR="00C21007">
        <w:rPr>
          <w:sz w:val="24"/>
          <w:szCs w:val="24"/>
        </w:rPr>
        <w:t>February 15, 2023</w:t>
      </w:r>
      <w:r w:rsidRPr="00B730A9">
        <w:rPr>
          <w:sz w:val="24"/>
          <w:szCs w:val="24"/>
        </w:rPr>
        <w:t>. This document and other site documents may be viewed on DEQ’s website at</w:t>
      </w:r>
      <w:r>
        <w:rPr>
          <w:sz w:val="24"/>
          <w:szCs w:val="24"/>
        </w:rPr>
        <w:t>:</w:t>
      </w:r>
      <w:r w:rsidR="00C21007">
        <w:rPr>
          <w:sz w:val="24"/>
          <w:szCs w:val="24"/>
        </w:rPr>
        <w:t xml:space="preserve"> </w:t>
      </w:r>
      <w:hyperlink r:id="rId7" w:history="1">
        <w:r w:rsidR="00C21007" w:rsidRPr="00C21007">
          <w:rPr>
            <w:rStyle w:val="Hyperlink"/>
            <w:sz w:val="24"/>
            <w:szCs w:val="24"/>
          </w:rPr>
          <w:t>https://www.deq.state.or.us/lq/ECSI/ecsiquery.asp</w:t>
        </w:r>
      </w:hyperlink>
      <w:r>
        <w:t xml:space="preserve">. </w:t>
      </w:r>
      <w:r w:rsidRPr="0022275C">
        <w:rPr>
          <w:sz w:val="24"/>
          <w:szCs w:val="24"/>
        </w:rPr>
        <w:t xml:space="preserve">Enter </w:t>
      </w:r>
      <w:r w:rsidR="00C21007">
        <w:rPr>
          <w:sz w:val="24"/>
          <w:szCs w:val="24"/>
        </w:rPr>
        <w:t>ECSI</w:t>
      </w:r>
      <w:r>
        <w:rPr>
          <w:sz w:val="24"/>
          <w:szCs w:val="24"/>
        </w:rPr>
        <w:t xml:space="preserve"> </w:t>
      </w:r>
      <w:r w:rsidRPr="00CD116E">
        <w:rPr>
          <w:sz w:val="24"/>
          <w:szCs w:val="24"/>
        </w:rPr>
        <w:t>#</w:t>
      </w:r>
      <w:r w:rsidR="00C21007">
        <w:rPr>
          <w:sz w:val="24"/>
          <w:szCs w:val="24"/>
        </w:rPr>
        <w:t>6520</w:t>
      </w:r>
      <w:r>
        <w:rPr>
          <w:sz w:val="24"/>
          <w:szCs w:val="24"/>
        </w:rPr>
        <w:t xml:space="preserve"> </w:t>
      </w:r>
      <w:r w:rsidRPr="00CD116E">
        <w:rPr>
          <w:sz w:val="24"/>
          <w:szCs w:val="24"/>
        </w:rPr>
        <w:t>in</w:t>
      </w:r>
      <w:r w:rsidRPr="0022275C">
        <w:rPr>
          <w:sz w:val="24"/>
          <w:szCs w:val="24"/>
        </w:rPr>
        <w:t xml:space="preserve"> the </w:t>
      </w:r>
      <w:r w:rsidR="00C21007">
        <w:rPr>
          <w:sz w:val="24"/>
          <w:szCs w:val="24"/>
        </w:rPr>
        <w:t>Site ID</w:t>
      </w:r>
      <w:r w:rsidRPr="0022275C">
        <w:rPr>
          <w:sz w:val="24"/>
          <w:szCs w:val="24"/>
        </w:rPr>
        <w:t xml:space="preserve"> box and click “</w:t>
      </w:r>
      <w:r w:rsidR="00C21007">
        <w:rPr>
          <w:sz w:val="24"/>
          <w:szCs w:val="24"/>
        </w:rPr>
        <w:t>Submit</w:t>
      </w:r>
      <w:r w:rsidRPr="0022275C">
        <w:rPr>
          <w:sz w:val="24"/>
          <w:szCs w:val="24"/>
        </w:rPr>
        <w:t xml:space="preserve">” at the bottom of the page. Next, click the link labeled </w:t>
      </w:r>
      <w:r w:rsidR="00C21007">
        <w:rPr>
          <w:sz w:val="24"/>
          <w:szCs w:val="24"/>
        </w:rPr>
        <w:t xml:space="preserve">ECSI </w:t>
      </w:r>
      <w:r w:rsidR="001B6641">
        <w:rPr>
          <w:sz w:val="24"/>
          <w:szCs w:val="24"/>
        </w:rPr>
        <w:t>6520</w:t>
      </w:r>
      <w:r>
        <w:rPr>
          <w:sz w:val="24"/>
          <w:szCs w:val="24"/>
        </w:rPr>
        <w:t xml:space="preserve"> </w:t>
      </w:r>
      <w:r w:rsidRPr="0022275C">
        <w:rPr>
          <w:sz w:val="24"/>
          <w:szCs w:val="24"/>
        </w:rPr>
        <w:t xml:space="preserve">in the </w:t>
      </w:r>
      <w:r w:rsidR="001B6641">
        <w:rPr>
          <w:sz w:val="24"/>
          <w:szCs w:val="24"/>
        </w:rPr>
        <w:t>Site ID/Info</w:t>
      </w:r>
      <w:r w:rsidRPr="0022275C">
        <w:rPr>
          <w:sz w:val="24"/>
          <w:szCs w:val="24"/>
        </w:rPr>
        <w:t xml:space="preserve"> column.</w:t>
      </w:r>
      <w:r w:rsidR="00121561">
        <w:rPr>
          <w:sz w:val="24"/>
          <w:szCs w:val="24"/>
        </w:rPr>
        <w:t xml:space="preserve"> A link to the Staff Memo is available toward the bottom of the web page.</w:t>
      </w:r>
    </w:p>
    <w:p w14:paraId="07A7D553" w14:textId="77777777" w:rsidR="008F10F7" w:rsidRPr="00B730A9" w:rsidRDefault="008F10F7" w:rsidP="000F68F3">
      <w:pPr>
        <w:spacing w:line="264" w:lineRule="auto"/>
        <w:jc w:val="both"/>
        <w:rPr>
          <w:sz w:val="24"/>
          <w:szCs w:val="24"/>
        </w:rPr>
      </w:pPr>
    </w:p>
    <w:p w14:paraId="4CAF8454" w14:textId="77777777" w:rsidR="008F10F7" w:rsidRPr="00CA6734" w:rsidRDefault="008F10F7" w:rsidP="000F68F3">
      <w:pPr>
        <w:jc w:val="both"/>
        <w:rPr>
          <w:sz w:val="24"/>
          <w:szCs w:val="24"/>
        </w:rPr>
      </w:pPr>
      <w:r w:rsidRPr="00B730A9">
        <w:rPr>
          <w:sz w:val="24"/>
          <w:szCs w:val="24"/>
        </w:rPr>
        <w:t xml:space="preserve">The complete project file is available for review by appointment. Information about requesting a review of DEQ project files is at: </w:t>
      </w:r>
      <w:hyperlink r:id="rId8" w:history="1">
        <w:r w:rsidRPr="00CA6734">
          <w:rPr>
            <w:rStyle w:val="Hyperlink"/>
            <w:sz w:val="24"/>
            <w:szCs w:val="24"/>
          </w:rPr>
          <w:t>http://www.oregon.gov/deq/about-us/Pages/Request-Public-Record.aspx</w:t>
        </w:r>
      </w:hyperlink>
      <w:r w:rsidRPr="00B730A9">
        <w:rPr>
          <w:sz w:val="24"/>
          <w:szCs w:val="24"/>
        </w:rPr>
        <w:t xml:space="preserve">. To schedule a file review, please submit an online Records Request Form at </w:t>
      </w:r>
      <w:hyperlink r:id="rId9" w:history="1">
        <w:r w:rsidRPr="0092697B">
          <w:rPr>
            <w:rStyle w:val="Hyperlink"/>
            <w:sz w:val="24"/>
            <w:szCs w:val="24"/>
          </w:rPr>
          <w:t>https://oregondeq.govqa.us/WEBAPP/_rs/(S(iffvqh03uzsb2nchjrpiwsgm))/supporthome.aspx</w:t>
        </w:r>
      </w:hyperlink>
      <w:r>
        <w:rPr>
          <w:sz w:val="24"/>
          <w:szCs w:val="24"/>
        </w:rPr>
        <w:t xml:space="preserve"> </w:t>
      </w:r>
    </w:p>
    <w:p w14:paraId="047466AE" w14:textId="77777777" w:rsidR="008F10F7" w:rsidRPr="00B730A9" w:rsidRDefault="008F10F7" w:rsidP="000F68F3">
      <w:pPr>
        <w:spacing w:line="264" w:lineRule="auto"/>
        <w:jc w:val="both"/>
        <w:rPr>
          <w:sz w:val="24"/>
          <w:szCs w:val="24"/>
        </w:rPr>
      </w:pPr>
    </w:p>
    <w:p w14:paraId="0093E4BA" w14:textId="109EB279" w:rsidR="008F10F7" w:rsidRPr="00B730A9" w:rsidRDefault="008F10F7" w:rsidP="000F68F3">
      <w:pPr>
        <w:spacing w:line="264" w:lineRule="auto"/>
        <w:jc w:val="both"/>
        <w:rPr>
          <w:sz w:val="24"/>
          <w:szCs w:val="24"/>
        </w:rPr>
      </w:pPr>
      <w:r w:rsidRPr="00B730A9">
        <w:rPr>
          <w:sz w:val="24"/>
          <w:szCs w:val="24"/>
        </w:rPr>
        <w:t xml:space="preserve">You may contact me </w:t>
      </w:r>
      <w:r>
        <w:rPr>
          <w:sz w:val="24"/>
          <w:szCs w:val="24"/>
        </w:rPr>
        <w:t>at 541-606-0490 or</w:t>
      </w:r>
      <w:r w:rsidRPr="00B730A9">
        <w:rPr>
          <w:sz w:val="24"/>
          <w:szCs w:val="24"/>
        </w:rPr>
        <w:t xml:space="preserve"> email</w:t>
      </w:r>
      <w:r>
        <w:rPr>
          <w:sz w:val="24"/>
          <w:szCs w:val="24"/>
        </w:rPr>
        <w:t xml:space="preserve"> at</w:t>
      </w:r>
      <w:r w:rsidRPr="00B730A9">
        <w:rPr>
          <w:sz w:val="24"/>
          <w:szCs w:val="24"/>
        </w:rPr>
        <w:t xml:space="preserve"> </w:t>
      </w:r>
      <w:hyperlink r:id="rId10" w:history="1">
        <w:r w:rsidR="00C21007" w:rsidRPr="00415211">
          <w:rPr>
            <w:rStyle w:val="Hyperlink"/>
            <w:sz w:val="24"/>
            <w:szCs w:val="24"/>
          </w:rPr>
          <w:t>ellen.woods@deq.oregon.gov</w:t>
        </w:r>
      </w:hyperlink>
      <w:r w:rsidRPr="000B4E71">
        <w:rPr>
          <w:sz w:val="24"/>
          <w:szCs w:val="24"/>
        </w:rPr>
        <w:t xml:space="preserve"> if you have</w:t>
      </w:r>
      <w:r w:rsidRPr="00B730A9">
        <w:rPr>
          <w:sz w:val="24"/>
          <w:szCs w:val="24"/>
        </w:rPr>
        <w:t xml:space="preserve"> questions about the project or how to comment. </w:t>
      </w:r>
    </w:p>
    <w:p w14:paraId="44BA59EF" w14:textId="77777777" w:rsidR="008F10F7" w:rsidRPr="00B730A9" w:rsidRDefault="008F10F7" w:rsidP="000F68F3">
      <w:pPr>
        <w:spacing w:line="264" w:lineRule="auto"/>
        <w:jc w:val="both"/>
        <w:rPr>
          <w:sz w:val="24"/>
          <w:szCs w:val="24"/>
        </w:rPr>
      </w:pPr>
    </w:p>
    <w:p w14:paraId="3C18FFAA" w14:textId="77777777" w:rsidR="008F10F7" w:rsidRPr="00B730A9" w:rsidRDefault="008F10F7" w:rsidP="000F68F3">
      <w:pPr>
        <w:spacing w:line="264" w:lineRule="auto"/>
        <w:jc w:val="both"/>
        <w:rPr>
          <w:sz w:val="24"/>
          <w:szCs w:val="24"/>
        </w:rPr>
      </w:pPr>
      <w:r w:rsidRPr="00B730A9">
        <w:rPr>
          <w:sz w:val="24"/>
          <w:szCs w:val="24"/>
        </w:rPr>
        <w:t>Sincerely,</w:t>
      </w:r>
    </w:p>
    <w:p w14:paraId="0DC39791" w14:textId="286143A0" w:rsidR="008F10F7" w:rsidRPr="00B730A9" w:rsidRDefault="001F28FE" w:rsidP="000F68F3">
      <w:pPr>
        <w:spacing w:line="264" w:lineRule="auto"/>
        <w:jc w:val="both"/>
        <w:rPr>
          <w:sz w:val="24"/>
          <w:szCs w:val="24"/>
        </w:rPr>
      </w:pPr>
      <w:r w:rsidRPr="001238C9">
        <w:rPr>
          <w:noProof/>
          <w:sz w:val="24"/>
          <w:szCs w:val="24"/>
        </w:rPr>
        <w:drawing>
          <wp:inline distT="0" distB="0" distL="0" distR="0" wp14:anchorId="159A62FB" wp14:editId="5ED401BC">
            <wp:extent cx="1543265" cy="46679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43265" cy="466790"/>
                    </a:xfrm>
                    <a:prstGeom prst="rect">
                      <a:avLst/>
                    </a:prstGeom>
                  </pic:spPr>
                </pic:pic>
              </a:graphicData>
            </a:graphic>
          </wp:inline>
        </w:drawing>
      </w:r>
    </w:p>
    <w:p w14:paraId="239A5332" w14:textId="01B77C1A" w:rsidR="008F10F7" w:rsidRPr="00B730A9" w:rsidRDefault="008F10F7" w:rsidP="000F68F3">
      <w:pPr>
        <w:spacing w:line="264" w:lineRule="auto"/>
        <w:jc w:val="both"/>
        <w:rPr>
          <w:sz w:val="24"/>
          <w:szCs w:val="24"/>
        </w:rPr>
      </w:pPr>
      <w:r>
        <w:rPr>
          <w:sz w:val="24"/>
          <w:szCs w:val="24"/>
        </w:rPr>
        <w:t xml:space="preserve">Ellen </w:t>
      </w:r>
      <w:r w:rsidR="00C21007">
        <w:rPr>
          <w:sz w:val="24"/>
          <w:szCs w:val="24"/>
        </w:rPr>
        <w:t>Woods</w:t>
      </w:r>
      <w:r w:rsidRPr="00B730A9">
        <w:rPr>
          <w:sz w:val="24"/>
          <w:szCs w:val="24"/>
        </w:rPr>
        <w:t>, Project Manager</w:t>
      </w:r>
    </w:p>
    <w:p w14:paraId="72765D82" w14:textId="7961B417" w:rsidR="008F10F7" w:rsidRPr="00B730A9" w:rsidRDefault="008F10F7" w:rsidP="000F68F3">
      <w:pPr>
        <w:spacing w:line="264" w:lineRule="auto"/>
        <w:jc w:val="both"/>
        <w:rPr>
          <w:sz w:val="24"/>
          <w:szCs w:val="24"/>
        </w:rPr>
      </w:pPr>
      <w:r>
        <w:rPr>
          <w:sz w:val="24"/>
          <w:szCs w:val="24"/>
        </w:rPr>
        <w:t xml:space="preserve">Western Region </w:t>
      </w:r>
      <w:r w:rsidRPr="00B730A9">
        <w:rPr>
          <w:sz w:val="24"/>
          <w:szCs w:val="24"/>
        </w:rPr>
        <w:t xml:space="preserve">Cleanup </w:t>
      </w:r>
      <w:r w:rsidR="00B77476">
        <w:rPr>
          <w:sz w:val="24"/>
          <w:szCs w:val="24"/>
        </w:rPr>
        <w:t>Program</w:t>
      </w:r>
    </w:p>
    <w:p w14:paraId="41EE34D8" w14:textId="77777777" w:rsidR="008F10F7" w:rsidRDefault="008F10F7" w:rsidP="000F68F3">
      <w:pPr>
        <w:spacing w:line="264" w:lineRule="auto"/>
        <w:jc w:val="both"/>
        <w:rPr>
          <w:sz w:val="24"/>
          <w:szCs w:val="24"/>
        </w:rPr>
      </w:pPr>
    </w:p>
    <w:p w14:paraId="6A6E1C9B" w14:textId="77777777" w:rsidR="008F10F7" w:rsidRPr="009F5579" w:rsidRDefault="008F10F7" w:rsidP="000F68F3">
      <w:pPr>
        <w:spacing w:line="264" w:lineRule="auto"/>
        <w:jc w:val="both"/>
        <w:rPr>
          <w:b/>
          <w:bCs/>
          <w:sz w:val="24"/>
          <w:szCs w:val="24"/>
        </w:rPr>
      </w:pPr>
      <w:r w:rsidRPr="009F5579">
        <w:rPr>
          <w:b/>
          <w:bCs/>
          <w:sz w:val="24"/>
          <w:szCs w:val="24"/>
        </w:rPr>
        <w:t>Alternate Formats</w:t>
      </w:r>
    </w:p>
    <w:p w14:paraId="1D4C53DB" w14:textId="77777777" w:rsidR="008F10F7" w:rsidRDefault="008F10F7" w:rsidP="000F68F3">
      <w:pPr>
        <w:spacing w:line="264" w:lineRule="auto"/>
        <w:jc w:val="both"/>
        <w:rPr>
          <w:sz w:val="24"/>
          <w:szCs w:val="24"/>
        </w:rPr>
      </w:pPr>
      <w:r w:rsidRPr="009F5579">
        <w:rPr>
          <w:sz w:val="24"/>
          <w:szCs w:val="24"/>
        </w:rPr>
        <w:t xml:space="preserve">DEQ can provide documents in an alternate format or in a language other than English upon request. Call DEQ at 800-452-4011 or email deqinfo@deq.oregon.gov.   </w:t>
      </w:r>
    </w:p>
    <w:p w14:paraId="1439C178" w14:textId="77777777" w:rsidR="008F10F7" w:rsidRPr="00B730A9" w:rsidRDefault="008F10F7" w:rsidP="000F68F3">
      <w:pPr>
        <w:spacing w:line="264" w:lineRule="auto"/>
        <w:jc w:val="both"/>
        <w:rPr>
          <w:sz w:val="24"/>
          <w:szCs w:val="24"/>
        </w:rPr>
      </w:pPr>
    </w:p>
    <w:p w14:paraId="426BC989" w14:textId="77777777" w:rsidR="0025029D" w:rsidRPr="00026DCB" w:rsidRDefault="0025029D" w:rsidP="0025029D">
      <w:pPr>
        <w:spacing w:line="264" w:lineRule="auto"/>
        <w:jc w:val="both"/>
        <w:rPr>
          <w:color w:val="000000" w:themeColor="text1"/>
          <w:sz w:val="24"/>
          <w:szCs w:val="24"/>
        </w:rPr>
      </w:pPr>
      <w:r w:rsidRPr="00026DCB">
        <w:rPr>
          <w:sz w:val="24"/>
          <w:szCs w:val="24"/>
        </w:rPr>
        <w:t>Attachments:</w:t>
      </w:r>
      <w:r w:rsidRPr="00026DCB">
        <w:rPr>
          <w:sz w:val="24"/>
          <w:szCs w:val="24"/>
        </w:rPr>
        <w:tab/>
      </w:r>
      <w:r w:rsidRPr="00026DCB">
        <w:rPr>
          <w:color w:val="000000" w:themeColor="text1"/>
          <w:sz w:val="24"/>
          <w:szCs w:val="24"/>
        </w:rPr>
        <w:t>Estimated plume of residual diesel contamination in soil</w:t>
      </w:r>
    </w:p>
    <w:p w14:paraId="3C1F639D" w14:textId="77777777" w:rsidR="0025029D" w:rsidRPr="00026DCB" w:rsidRDefault="0025029D" w:rsidP="0025029D">
      <w:pPr>
        <w:spacing w:line="264" w:lineRule="auto"/>
        <w:jc w:val="both"/>
        <w:rPr>
          <w:sz w:val="24"/>
          <w:szCs w:val="24"/>
        </w:rPr>
      </w:pPr>
      <w:r w:rsidRPr="00026DCB">
        <w:rPr>
          <w:color w:val="000000" w:themeColor="text1"/>
          <w:sz w:val="24"/>
          <w:szCs w:val="24"/>
        </w:rPr>
        <w:tab/>
      </w:r>
      <w:r w:rsidRPr="00026DCB">
        <w:rPr>
          <w:color w:val="000000" w:themeColor="text1"/>
          <w:sz w:val="24"/>
          <w:szCs w:val="24"/>
        </w:rPr>
        <w:tab/>
        <w:t>Estimated plume of residual diesel contamination in groundwater</w:t>
      </w:r>
    </w:p>
    <w:p w14:paraId="1B3D4585" w14:textId="77777777" w:rsidR="0025029D" w:rsidRPr="00B730A9" w:rsidRDefault="0025029D" w:rsidP="0025029D">
      <w:pPr>
        <w:spacing w:line="264" w:lineRule="auto"/>
        <w:jc w:val="both"/>
        <w:rPr>
          <w:sz w:val="24"/>
          <w:szCs w:val="24"/>
        </w:rPr>
      </w:pPr>
    </w:p>
    <w:p w14:paraId="18A0BDBC" w14:textId="77777777" w:rsidR="0025029D" w:rsidRPr="003369B5" w:rsidRDefault="0025029D" w:rsidP="0025029D">
      <w:pPr>
        <w:spacing w:line="264" w:lineRule="auto"/>
        <w:jc w:val="both"/>
      </w:pPr>
      <w:r w:rsidRPr="00B730A9">
        <w:rPr>
          <w:sz w:val="24"/>
          <w:szCs w:val="24"/>
        </w:rPr>
        <w:t>cc:</w:t>
      </w:r>
      <w:r w:rsidRPr="00B730A9">
        <w:rPr>
          <w:sz w:val="24"/>
          <w:szCs w:val="24"/>
        </w:rPr>
        <w:tab/>
      </w:r>
      <w:r>
        <w:rPr>
          <w:sz w:val="24"/>
          <w:szCs w:val="24"/>
        </w:rPr>
        <w:tab/>
        <w:t>File, ECSI</w:t>
      </w:r>
      <w:r w:rsidRPr="00B730A9">
        <w:rPr>
          <w:sz w:val="24"/>
          <w:szCs w:val="24"/>
        </w:rPr>
        <w:t xml:space="preserve"> #</w:t>
      </w:r>
      <w:r>
        <w:rPr>
          <w:sz w:val="24"/>
          <w:szCs w:val="24"/>
        </w:rPr>
        <w:t>6520 (w/ attachments)</w:t>
      </w:r>
    </w:p>
    <w:p w14:paraId="3C4A7BD6" w14:textId="77777777" w:rsidR="00C9391B" w:rsidRDefault="00C9391B">
      <w:pPr>
        <w:spacing w:after="120"/>
        <w:rPr>
          <w:sz w:val="24"/>
          <w:szCs w:val="24"/>
        </w:rPr>
      </w:pPr>
      <w:r>
        <w:rPr>
          <w:sz w:val="24"/>
          <w:szCs w:val="24"/>
        </w:rPr>
        <w:br w:type="page"/>
      </w:r>
    </w:p>
    <w:p w14:paraId="535A54B9" w14:textId="186B58F0" w:rsidR="00C9391B" w:rsidRPr="00251F50" w:rsidRDefault="00C9391B" w:rsidP="00C9391B">
      <w:pPr>
        <w:pStyle w:val="Caption"/>
        <w:keepNext/>
        <w:rPr>
          <w:i w:val="0"/>
          <w:iCs w:val="0"/>
          <w:color w:val="000000" w:themeColor="text1"/>
          <w:sz w:val="24"/>
          <w:szCs w:val="24"/>
        </w:rPr>
      </w:pPr>
      <w:r w:rsidRPr="00251F50">
        <w:rPr>
          <w:i w:val="0"/>
          <w:iCs w:val="0"/>
          <w:color w:val="000000" w:themeColor="text1"/>
          <w:sz w:val="24"/>
          <w:szCs w:val="24"/>
        </w:rPr>
        <w:lastRenderedPageBreak/>
        <w:t xml:space="preserve">Figure </w:t>
      </w:r>
      <w:r>
        <w:rPr>
          <w:i w:val="0"/>
          <w:iCs w:val="0"/>
          <w:color w:val="000000" w:themeColor="text1"/>
          <w:sz w:val="24"/>
          <w:szCs w:val="24"/>
        </w:rPr>
        <w:t>1</w:t>
      </w:r>
      <w:r w:rsidRPr="00251F50">
        <w:rPr>
          <w:i w:val="0"/>
          <w:iCs w:val="0"/>
          <w:color w:val="000000" w:themeColor="text1"/>
          <w:sz w:val="24"/>
          <w:szCs w:val="24"/>
        </w:rPr>
        <w:t>. Estimated plume of residual diesel contamination</w:t>
      </w:r>
      <w:r>
        <w:rPr>
          <w:i w:val="0"/>
          <w:iCs w:val="0"/>
          <w:color w:val="000000" w:themeColor="text1"/>
          <w:sz w:val="24"/>
          <w:szCs w:val="24"/>
        </w:rPr>
        <w:t xml:space="preserve"> in soil</w:t>
      </w:r>
    </w:p>
    <w:p w14:paraId="4B711D57" w14:textId="77777777" w:rsidR="00C9391B" w:rsidRDefault="00C9391B" w:rsidP="00C9391B">
      <w:r w:rsidRPr="00F672B6">
        <w:rPr>
          <w:noProof/>
          <w:sz w:val="24"/>
          <w:szCs w:val="24"/>
        </w:rPr>
        <mc:AlternateContent>
          <mc:Choice Requires="wps">
            <w:drawing>
              <wp:anchor distT="45720" distB="45720" distL="114300" distR="114300" simplePos="0" relativeHeight="251659264" behindDoc="0" locked="0" layoutInCell="1" allowOverlap="1" wp14:anchorId="2CB2401D" wp14:editId="4D525FDE">
                <wp:simplePos x="0" y="0"/>
                <wp:positionH relativeFrom="column">
                  <wp:posOffset>2734614</wp:posOffset>
                </wp:positionH>
                <wp:positionV relativeFrom="paragraph">
                  <wp:posOffset>6548755</wp:posOffset>
                </wp:positionV>
                <wp:extent cx="563963" cy="127221"/>
                <wp:effectExtent l="0" t="0" r="762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63" cy="127221"/>
                        </a:xfrm>
                        <a:prstGeom prst="rect">
                          <a:avLst/>
                        </a:prstGeom>
                        <a:solidFill>
                          <a:srgbClr val="FFFFFF"/>
                        </a:solidFill>
                        <a:ln w="9525">
                          <a:noFill/>
                          <a:miter lim="800000"/>
                          <a:headEnd/>
                          <a:tailEnd/>
                        </a:ln>
                      </wps:spPr>
                      <wps:txbx>
                        <w:txbxContent>
                          <w:p w14:paraId="500F057D" w14:textId="77777777" w:rsidR="00C9391B" w:rsidRPr="00F672B6" w:rsidRDefault="00C9391B" w:rsidP="00C9391B">
                            <w:pPr>
                              <w:jc w:val="center"/>
                              <w:rPr>
                                <w:rFonts w:ascii="Arial" w:hAnsi="Arial" w:cs="Arial"/>
                                <w:b/>
                                <w:bCs/>
                                <w:sz w:val="16"/>
                                <w:szCs w:val="16"/>
                              </w:rPr>
                            </w:pPr>
                            <w:r w:rsidRPr="00F672B6">
                              <w:rPr>
                                <w:rFonts w:ascii="Arial" w:hAnsi="Arial" w:cs="Arial"/>
                                <w:b/>
                                <w:bCs/>
                                <w:sz w:val="16"/>
                                <w:szCs w:val="16"/>
                              </w:rPr>
                              <w:t xml:space="preserve">Figure </w:t>
                            </w:r>
                            <w:r>
                              <w:rPr>
                                <w:rFonts w:ascii="Arial" w:hAnsi="Arial" w:cs="Arial"/>
                                <w:b/>
                                <w:bCs/>
                                <w:sz w:val="16"/>
                                <w:szCs w:val="16"/>
                              </w:rPr>
                              <w:t>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2401D" id="_x0000_t202" coordsize="21600,21600" o:spt="202" path="m,l,21600r21600,l21600,xe">
                <v:stroke joinstyle="miter"/>
                <v:path gradientshapeok="t" o:connecttype="rect"/>
              </v:shapetype>
              <v:shape id="Text Box 2" o:spid="_x0000_s1026" type="#_x0000_t202" style="position:absolute;margin-left:215.3pt;margin-top:515.65pt;width:44.4pt;height:1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" stroked="f">
                <v:textbox inset="0,0,0,0">
                  <w:txbxContent>
                    <w:p w14:paraId="500F057D" w14:textId="77777777" w:rsidR="00C9391B" w:rsidRPr="00F672B6" w:rsidRDefault="00C9391B" w:rsidP="00C9391B">
                      <w:pPr>
                        <w:jc w:val="center"/>
                        <w:rPr>
                          <w:rFonts w:ascii="Arial" w:hAnsi="Arial" w:cs="Arial"/>
                          <w:b/>
                          <w:bCs/>
                          <w:sz w:val="16"/>
                          <w:szCs w:val="16"/>
                        </w:rPr>
                      </w:pPr>
                      <w:r w:rsidRPr="00F672B6">
                        <w:rPr>
                          <w:rFonts w:ascii="Arial" w:hAnsi="Arial" w:cs="Arial"/>
                          <w:b/>
                          <w:bCs/>
                          <w:sz w:val="16"/>
                          <w:szCs w:val="16"/>
                        </w:rPr>
                        <w:t xml:space="preserve">Figure </w:t>
                      </w:r>
                      <w:r>
                        <w:rPr>
                          <w:rFonts w:ascii="Arial" w:hAnsi="Arial" w:cs="Arial"/>
                          <w:b/>
                          <w:bCs/>
                          <w:sz w:val="16"/>
                          <w:szCs w:val="16"/>
                        </w:rPr>
                        <w:t>5</w:t>
                      </w:r>
                    </w:p>
                  </w:txbxContent>
                </v:textbox>
              </v:shape>
            </w:pict>
          </mc:Fallback>
        </mc:AlternateContent>
      </w:r>
      <w:r w:rsidRPr="009E0A2F">
        <w:rPr>
          <w:noProof/>
        </w:rPr>
        <w:drawing>
          <wp:inline distT="0" distB="0" distL="0" distR="0" wp14:anchorId="6C349E7D" wp14:editId="39B10F41">
            <wp:extent cx="5603358" cy="74711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6349" cy="7488465"/>
                    </a:xfrm>
                    <a:prstGeom prst="rect">
                      <a:avLst/>
                    </a:prstGeom>
                  </pic:spPr>
                </pic:pic>
              </a:graphicData>
            </a:graphic>
          </wp:inline>
        </w:drawing>
      </w:r>
    </w:p>
    <w:p w14:paraId="4D7F6E2B" w14:textId="3FBC97BD" w:rsidR="00C9391B" w:rsidRDefault="00C9391B" w:rsidP="00C9391B">
      <w:r w:rsidRPr="000A1005">
        <w:t xml:space="preserve">From </w:t>
      </w:r>
      <w:r w:rsidRPr="000A1005">
        <w:rPr>
          <w:i/>
          <w:iCs/>
        </w:rPr>
        <w:t>Cleanup and Risk-Based Assessment of Rogue Primary School</w:t>
      </w:r>
      <w:r w:rsidRPr="000A1005">
        <w:t>, Coleman Creek Consulting (2023)</w:t>
      </w:r>
    </w:p>
    <w:p w14:paraId="4115F1B2" w14:textId="77777777" w:rsidR="00C9391B" w:rsidRDefault="00C9391B">
      <w:pPr>
        <w:spacing w:after="120"/>
      </w:pPr>
      <w:r>
        <w:br w:type="page"/>
      </w:r>
    </w:p>
    <w:p w14:paraId="0802DE7E" w14:textId="5CCF4315" w:rsidR="00C9391B" w:rsidRPr="00251F50" w:rsidRDefault="00C9391B" w:rsidP="00C9391B">
      <w:pPr>
        <w:pStyle w:val="Caption"/>
        <w:keepNext/>
        <w:rPr>
          <w:i w:val="0"/>
          <w:iCs w:val="0"/>
          <w:color w:val="000000" w:themeColor="text1"/>
          <w:sz w:val="24"/>
          <w:szCs w:val="24"/>
        </w:rPr>
      </w:pPr>
      <w:r w:rsidRPr="00251F50">
        <w:rPr>
          <w:i w:val="0"/>
          <w:iCs w:val="0"/>
          <w:color w:val="000000" w:themeColor="text1"/>
          <w:sz w:val="24"/>
          <w:szCs w:val="24"/>
        </w:rPr>
        <w:lastRenderedPageBreak/>
        <w:t xml:space="preserve">Figure </w:t>
      </w:r>
      <w:r>
        <w:rPr>
          <w:i w:val="0"/>
          <w:iCs w:val="0"/>
          <w:color w:val="000000" w:themeColor="text1"/>
          <w:sz w:val="24"/>
          <w:szCs w:val="24"/>
        </w:rPr>
        <w:t>2</w:t>
      </w:r>
      <w:r w:rsidRPr="00251F50">
        <w:rPr>
          <w:i w:val="0"/>
          <w:iCs w:val="0"/>
          <w:color w:val="000000" w:themeColor="text1"/>
          <w:sz w:val="24"/>
          <w:szCs w:val="24"/>
        </w:rPr>
        <w:t>. Estimated plume of residual diesel contamination</w:t>
      </w:r>
      <w:r>
        <w:rPr>
          <w:i w:val="0"/>
          <w:iCs w:val="0"/>
          <w:color w:val="000000" w:themeColor="text1"/>
          <w:sz w:val="24"/>
          <w:szCs w:val="24"/>
        </w:rPr>
        <w:t xml:space="preserve"> in groundwater</w:t>
      </w:r>
    </w:p>
    <w:p w14:paraId="711E48F5" w14:textId="77777777" w:rsidR="00C9391B" w:rsidRDefault="00C9391B" w:rsidP="00C9391B">
      <w:pPr>
        <w:spacing w:line="276" w:lineRule="auto"/>
      </w:pPr>
      <w:r w:rsidRPr="00F672B6">
        <w:rPr>
          <w:noProof/>
          <w:sz w:val="24"/>
          <w:szCs w:val="24"/>
        </w:rPr>
        <mc:AlternateContent>
          <mc:Choice Requires="wps">
            <w:drawing>
              <wp:anchor distT="45720" distB="45720" distL="114300" distR="114300" simplePos="0" relativeHeight="251661312" behindDoc="0" locked="0" layoutInCell="1" allowOverlap="1" wp14:anchorId="41650431" wp14:editId="5B5E98D3">
                <wp:simplePos x="0" y="0"/>
                <wp:positionH relativeFrom="column">
                  <wp:posOffset>2584173</wp:posOffset>
                </wp:positionH>
                <wp:positionV relativeFrom="paragraph">
                  <wp:posOffset>6437740</wp:posOffset>
                </wp:positionV>
                <wp:extent cx="484367" cy="127221"/>
                <wp:effectExtent l="0" t="0" r="0" b="63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367" cy="127221"/>
                        </a:xfrm>
                        <a:prstGeom prst="rect">
                          <a:avLst/>
                        </a:prstGeom>
                        <a:solidFill>
                          <a:srgbClr val="FFFFFF"/>
                        </a:solidFill>
                        <a:ln w="9525">
                          <a:noFill/>
                          <a:miter lim="800000"/>
                          <a:headEnd/>
                          <a:tailEnd/>
                        </a:ln>
                      </wps:spPr>
                      <wps:txbx>
                        <w:txbxContent>
                          <w:p w14:paraId="73841550" w14:textId="77777777" w:rsidR="00C9391B" w:rsidRPr="00F672B6" w:rsidRDefault="00C9391B" w:rsidP="00C9391B">
                            <w:pPr>
                              <w:jc w:val="center"/>
                              <w:rPr>
                                <w:rFonts w:ascii="Arial" w:hAnsi="Arial" w:cs="Arial"/>
                                <w:b/>
                                <w:bCs/>
                                <w:sz w:val="16"/>
                                <w:szCs w:val="16"/>
                              </w:rPr>
                            </w:pPr>
                            <w:r w:rsidRPr="00F672B6">
                              <w:rPr>
                                <w:rFonts w:ascii="Arial" w:hAnsi="Arial" w:cs="Arial"/>
                                <w:b/>
                                <w:bCs/>
                                <w:sz w:val="16"/>
                                <w:szCs w:val="16"/>
                              </w:rPr>
                              <w:t xml:space="preserve">Figure </w:t>
                            </w:r>
                            <w:r>
                              <w:rPr>
                                <w:rFonts w:ascii="Arial" w:hAnsi="Arial" w:cs="Arial"/>
                                <w:b/>
                                <w:bCs/>
                                <w:sz w:val="16"/>
                                <w:szCs w:val="16"/>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50431" id="_x0000_s1027" type="#_x0000_t202" style="position:absolute;margin-left:203.5pt;margin-top:506.9pt;width:38.15pt;height:1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" stroked="f">
                <v:textbox inset="0,0,0,0">
                  <w:txbxContent>
                    <w:p w14:paraId="73841550" w14:textId="77777777" w:rsidR="00C9391B" w:rsidRPr="00F672B6" w:rsidRDefault="00C9391B" w:rsidP="00C9391B">
                      <w:pPr>
                        <w:jc w:val="center"/>
                        <w:rPr>
                          <w:rFonts w:ascii="Arial" w:hAnsi="Arial" w:cs="Arial"/>
                          <w:b/>
                          <w:bCs/>
                          <w:sz w:val="16"/>
                          <w:szCs w:val="16"/>
                        </w:rPr>
                      </w:pPr>
                      <w:r w:rsidRPr="00F672B6">
                        <w:rPr>
                          <w:rFonts w:ascii="Arial" w:hAnsi="Arial" w:cs="Arial"/>
                          <w:b/>
                          <w:bCs/>
                          <w:sz w:val="16"/>
                          <w:szCs w:val="16"/>
                        </w:rPr>
                        <w:t xml:space="preserve">Figure </w:t>
                      </w:r>
                      <w:r>
                        <w:rPr>
                          <w:rFonts w:ascii="Arial" w:hAnsi="Arial" w:cs="Arial"/>
                          <w:b/>
                          <w:bCs/>
                          <w:sz w:val="16"/>
                          <w:szCs w:val="16"/>
                        </w:rPr>
                        <w:t>6</w:t>
                      </w:r>
                    </w:p>
                  </w:txbxContent>
                </v:textbox>
              </v:shape>
            </w:pict>
          </mc:Fallback>
        </mc:AlternateContent>
      </w:r>
      <w:r w:rsidRPr="009E0A2F">
        <w:rPr>
          <w:noProof/>
        </w:rPr>
        <w:drawing>
          <wp:inline distT="0" distB="0" distL="0" distR="0" wp14:anchorId="5719CC5D" wp14:editId="13C1F357">
            <wp:extent cx="5496493" cy="7325833"/>
            <wp:effectExtent l="0" t="0" r="952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12437" cy="7347083"/>
                    </a:xfrm>
                    <a:prstGeom prst="rect">
                      <a:avLst/>
                    </a:prstGeom>
                  </pic:spPr>
                </pic:pic>
              </a:graphicData>
            </a:graphic>
          </wp:inline>
        </w:drawing>
      </w:r>
      <w:r w:rsidRPr="00251F50">
        <w:t xml:space="preserve"> </w:t>
      </w:r>
    </w:p>
    <w:p w14:paraId="31E1E042" w14:textId="77777777" w:rsidR="00C9391B" w:rsidRDefault="00C9391B" w:rsidP="00C9391B">
      <w:pPr>
        <w:spacing w:after="200" w:line="276" w:lineRule="auto"/>
      </w:pPr>
      <w:r w:rsidRPr="000A1005">
        <w:t xml:space="preserve">From </w:t>
      </w:r>
      <w:r w:rsidRPr="000A1005">
        <w:rPr>
          <w:i/>
          <w:iCs/>
        </w:rPr>
        <w:t>Cleanup and Risk-Based Assessment of Rogue Primary School</w:t>
      </w:r>
      <w:r w:rsidRPr="000A1005">
        <w:t>, Coleman Creek Consulting (2023)</w:t>
      </w:r>
    </w:p>
    <w:p w14:paraId="14D94498" w14:textId="77777777" w:rsidR="005029D0" w:rsidRPr="003369B5" w:rsidRDefault="005029D0" w:rsidP="000F68F3">
      <w:pPr>
        <w:spacing w:line="264" w:lineRule="auto"/>
        <w:jc w:val="both"/>
      </w:pPr>
    </w:p>
    <w:sectPr w:rsidR="005029D0" w:rsidRPr="003369B5" w:rsidSect="005029D0">
      <w:headerReference w:type="default" r:id="rId14"/>
      <w:headerReference w:type="first" r:id="rId15"/>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1A8A7" w14:textId="77777777" w:rsidR="002B67DC" w:rsidRDefault="002B67DC">
      <w:r>
        <w:separator/>
      </w:r>
    </w:p>
  </w:endnote>
  <w:endnote w:type="continuationSeparator" w:id="0">
    <w:p w14:paraId="1B208B88" w14:textId="77777777" w:rsidR="002B67DC" w:rsidRDefault="002B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7C49" w14:textId="77777777" w:rsidR="002B67DC" w:rsidRDefault="002B67DC">
      <w:r>
        <w:separator/>
      </w:r>
    </w:p>
  </w:footnote>
  <w:footnote w:type="continuationSeparator" w:id="0">
    <w:p w14:paraId="61FC87D2" w14:textId="77777777" w:rsidR="002B67DC" w:rsidRDefault="002B6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3542" w14:textId="7E453C02" w:rsidR="003369B5" w:rsidRDefault="00C21007" w:rsidP="003369B5">
    <w:pPr>
      <w:tabs>
        <w:tab w:val="right" w:pos="9360"/>
      </w:tabs>
      <w:jc w:val="right"/>
    </w:pPr>
    <w:r>
      <w:rPr>
        <w:sz w:val="22"/>
        <w:szCs w:val="22"/>
      </w:rPr>
      <w:t>Rogue Primary School</w:t>
    </w:r>
  </w:p>
  <w:p w14:paraId="5309F0BA" w14:textId="77777777" w:rsidR="003369B5" w:rsidRPr="00AD374E" w:rsidRDefault="003369B5" w:rsidP="003369B5">
    <w:pPr>
      <w:tabs>
        <w:tab w:val="right" w:pos="9360"/>
      </w:tabs>
      <w:jc w:val="right"/>
      <w:rPr>
        <w:highlight w:val="yellow"/>
      </w:rPr>
    </w:pPr>
    <w:r w:rsidRPr="00AD374E">
      <w:t xml:space="preserve">Page </w:t>
    </w:r>
    <w:r w:rsidRPr="00AD374E">
      <w:rPr>
        <w:rStyle w:val="PageNumber"/>
      </w:rPr>
      <w:fldChar w:fldCharType="begin"/>
    </w:r>
    <w:r w:rsidRPr="00AD374E">
      <w:rPr>
        <w:rStyle w:val="PageNumber"/>
      </w:rPr>
      <w:instrText xml:space="preserve"> PAGE </w:instrText>
    </w:r>
    <w:r w:rsidRPr="00AD374E">
      <w:rPr>
        <w:rStyle w:val="PageNumber"/>
      </w:rPr>
      <w:fldChar w:fldCharType="separate"/>
    </w:r>
    <w:r w:rsidR="00CA6734">
      <w:rPr>
        <w:rStyle w:val="PageNumber"/>
        <w:noProof/>
      </w:rPr>
      <w:t>2</w:t>
    </w:r>
    <w:r w:rsidRPr="00AD374E">
      <w:rPr>
        <w:rStyle w:val="PageNumber"/>
      </w:rPr>
      <w:fldChar w:fldCharType="end"/>
    </w:r>
  </w:p>
  <w:p w14:paraId="3F6501E9" w14:textId="77777777" w:rsidR="00B45A68" w:rsidRDefault="00B45A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9790" w14:textId="77777777" w:rsidR="005029D0" w:rsidRPr="00442032" w:rsidRDefault="001630E9">
    <w:pPr>
      <w:pStyle w:val="Header"/>
      <w:tabs>
        <w:tab w:val="clear" w:pos="4680"/>
        <w:tab w:val="clear" w:pos="9360"/>
        <w:tab w:val="right" w:pos="11016"/>
      </w:tabs>
      <w:ind w:right="90" w:hanging="990"/>
      <w:rPr>
        <w:color w:val="4B5B9F"/>
      </w:rPr>
    </w:pPr>
    <w:r w:rsidRPr="001630E9">
      <w:rPr>
        <w:noProof/>
        <w:color w:val="4B5B9F"/>
      </w:rPr>
      <w:drawing>
        <wp:anchor distT="0" distB="0" distL="114300" distR="114300" simplePos="0" relativeHeight="251657728" behindDoc="1" locked="0" layoutInCell="1" allowOverlap="1" wp14:anchorId="719D2B5A" wp14:editId="35950306">
          <wp:simplePos x="0" y="0"/>
          <wp:positionH relativeFrom="column">
            <wp:posOffset>-553444</wp:posOffset>
          </wp:positionH>
          <wp:positionV relativeFrom="paragraph">
            <wp:posOffset>32302</wp:posOffset>
          </wp:positionV>
          <wp:extent cx="890270" cy="882595"/>
          <wp:effectExtent l="19050" t="0" r="5439" b="0"/>
          <wp:wrapNone/>
          <wp:docPr id="8"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1"/>
                  <a:stretch>
                    <a:fillRect/>
                  </a:stretch>
                </pic:blipFill>
                <pic:spPr>
                  <a:xfrm>
                    <a:off x="0" y="0"/>
                    <a:ext cx="889911" cy="885941"/>
                  </a:xfrm>
                  <a:prstGeom prst="rect">
                    <a:avLst/>
                  </a:prstGeom>
                </pic:spPr>
              </pic:pic>
            </a:graphicData>
          </a:graphic>
        </wp:anchor>
      </w:drawing>
    </w:r>
    <w:r w:rsidR="000C6492" w:rsidRPr="00442032">
      <w:rPr>
        <w:noProof/>
        <w:color w:val="4B5B9F"/>
      </w:rPr>
      <w:drawing>
        <wp:anchor distT="0" distB="0" distL="114300" distR="114300" simplePos="0" relativeHeight="251656704" behindDoc="1" locked="0" layoutInCell="1" allowOverlap="1" wp14:anchorId="30A1C33D" wp14:editId="48CBCEA1">
          <wp:simplePos x="0" y="0"/>
          <wp:positionH relativeFrom="column">
            <wp:posOffset>429370</wp:posOffset>
          </wp:positionH>
          <wp:positionV relativeFrom="paragraph">
            <wp:posOffset>-15406</wp:posOffset>
          </wp:positionV>
          <wp:extent cx="6105967" cy="930303"/>
          <wp:effectExtent l="19050" t="0" r="9083" b="0"/>
          <wp:wrapNone/>
          <wp:docPr id="1" name="Picture 0" descr="LETTERHE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jpg"/>
                  <pic:cNvPicPr/>
                </pic:nvPicPr>
                <pic:blipFill>
                  <a:blip r:embed="rId2"/>
                  <a:srcRect l="13379"/>
                  <a:stretch>
                    <a:fillRect/>
                  </a:stretch>
                </pic:blipFill>
                <pic:spPr>
                  <a:xfrm>
                    <a:off x="0" y="0"/>
                    <a:ext cx="6105967" cy="930303"/>
                  </a:xfrm>
                  <a:prstGeom prst="rect">
                    <a:avLst/>
                  </a:prstGeom>
                </pic:spPr>
              </pic:pic>
            </a:graphicData>
          </a:graphic>
        </wp:anchor>
      </w:drawing>
    </w:r>
  </w:p>
  <w:p w14:paraId="6D8544F4" w14:textId="746003EB" w:rsidR="005029D0" w:rsidRPr="00442032" w:rsidRDefault="00324601">
    <w:pPr>
      <w:pStyle w:val="Header"/>
      <w:tabs>
        <w:tab w:val="left" w:pos="5760"/>
      </w:tabs>
      <w:spacing w:before="120"/>
      <w:ind w:right="-634"/>
      <w:jc w:val="right"/>
      <w:rPr>
        <w:b/>
        <w:color w:val="4B5B9F"/>
        <w:szCs w:val="18"/>
      </w:rPr>
    </w:pPr>
    <w:r>
      <w:rPr>
        <w:rFonts w:ascii="Palatino Linotype" w:hAnsi="Palatino Linotype"/>
        <w:b/>
        <w:noProof/>
        <w:color w:val="4B5B9F"/>
        <w:sz w:val="22"/>
      </w:rPr>
      <mc:AlternateContent>
        <mc:Choice Requires="wps">
          <w:drawing>
            <wp:anchor distT="0" distB="0" distL="114300" distR="114300" simplePos="0" relativeHeight="251658752" behindDoc="1" locked="0" layoutInCell="1" allowOverlap="1" wp14:anchorId="4DC2DDAA" wp14:editId="701F1B1C">
              <wp:simplePos x="0" y="0"/>
              <wp:positionH relativeFrom="column">
                <wp:posOffset>3689350</wp:posOffset>
              </wp:positionH>
              <wp:positionV relativeFrom="paragraph">
                <wp:posOffset>78105</wp:posOffset>
              </wp:positionV>
              <wp:extent cx="2774950" cy="231140"/>
              <wp:effectExtent l="3175" t="1905" r="317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761DF" id="Rectangle 1" o:spid="_x0000_s1026" style="position:absolute;margin-left:290.5pt;margin-top:6.15pt;width:218.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" stroked="f"/>
          </w:pict>
        </mc:Fallback>
      </mc:AlternateContent>
    </w:r>
    <w:r w:rsidR="00ED61B6" w:rsidRPr="00442032">
      <w:rPr>
        <w:rFonts w:ascii="Palatino Linotype" w:hAnsi="Palatino Linotype"/>
        <w:b/>
        <w:color w:val="4B5B9F"/>
      </w:rPr>
      <w:t>Department of Environmental Quality</w:t>
    </w:r>
  </w:p>
  <w:p w14:paraId="2CB33615" w14:textId="5128C82F" w:rsidR="005029D0" w:rsidRPr="00442032" w:rsidRDefault="00ED61B6">
    <w:pPr>
      <w:pStyle w:val="Header"/>
      <w:tabs>
        <w:tab w:val="clear" w:pos="4680"/>
        <w:tab w:val="clear" w:pos="9360"/>
        <w:tab w:val="left" w:pos="630"/>
        <w:tab w:val="right" w:pos="9990"/>
      </w:tabs>
      <w:ind w:right="-634"/>
      <w:rPr>
        <w:rFonts w:ascii="Palatino Linotype" w:hAnsi="Palatino Linotype"/>
        <w:b/>
        <w:color w:val="4B5B9F"/>
        <w:sz w:val="18"/>
        <w:szCs w:val="18"/>
      </w:rPr>
    </w:pPr>
    <w:r w:rsidRPr="00442032">
      <w:rPr>
        <w:rFonts w:ascii="Palatino Linotype" w:hAnsi="Palatino Linotype"/>
        <w:b/>
        <w:color w:val="4B5B9F"/>
        <w:sz w:val="18"/>
        <w:szCs w:val="18"/>
      </w:rPr>
      <w:tab/>
    </w:r>
    <w:r w:rsidRPr="00442032">
      <w:rPr>
        <w:rFonts w:ascii="Palatino Linotype" w:hAnsi="Palatino Linotype"/>
        <w:b/>
        <w:color w:val="4B5B9F"/>
        <w:sz w:val="18"/>
        <w:szCs w:val="18"/>
      </w:rPr>
      <w:tab/>
    </w:r>
    <w:r w:rsidR="00B45A68" w:rsidRPr="00F604F5">
      <w:rPr>
        <w:rFonts w:ascii="Palatino Linotype" w:hAnsi="Palatino Linotype"/>
        <w:b/>
        <w:color w:val="4B5B9F"/>
        <w:sz w:val="18"/>
        <w:szCs w:val="18"/>
      </w:rPr>
      <w:t>Western</w:t>
    </w:r>
    <w:r w:rsidR="00FF7ADF">
      <w:rPr>
        <w:rFonts w:ascii="Palatino Linotype" w:hAnsi="Palatino Linotype"/>
        <w:b/>
        <w:color w:val="4B5B9F"/>
        <w:sz w:val="18"/>
        <w:szCs w:val="18"/>
      </w:rPr>
      <w:t xml:space="preserve"> Region</w:t>
    </w:r>
  </w:p>
  <w:p w14:paraId="722E9DC4" w14:textId="381C9FA2" w:rsidR="005029D0" w:rsidRPr="00442032" w:rsidRDefault="00ED61B6">
    <w:pPr>
      <w:pStyle w:val="Header"/>
      <w:tabs>
        <w:tab w:val="clear" w:pos="4680"/>
        <w:tab w:val="clear" w:pos="9360"/>
        <w:tab w:val="left" w:pos="630"/>
        <w:tab w:val="right" w:pos="9990"/>
      </w:tabs>
      <w:ind w:right="-634"/>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r>
    <w:r w:rsidR="00F604F5">
      <w:rPr>
        <w:rFonts w:ascii="Palatino Linotype" w:hAnsi="Palatino Linotype"/>
        <w:color w:val="4B5B9F"/>
        <w:sz w:val="18"/>
        <w:szCs w:val="18"/>
      </w:rPr>
      <w:t>165 East 7</w:t>
    </w:r>
    <w:r w:rsidR="00F604F5" w:rsidRPr="00306DA1">
      <w:rPr>
        <w:rFonts w:ascii="Palatino Linotype" w:hAnsi="Palatino Linotype"/>
        <w:color w:val="4B5B9F"/>
        <w:sz w:val="18"/>
        <w:szCs w:val="18"/>
        <w:vertAlign w:val="superscript"/>
      </w:rPr>
      <w:t>th</w:t>
    </w:r>
    <w:r w:rsidR="00F604F5">
      <w:rPr>
        <w:rFonts w:ascii="Palatino Linotype" w:hAnsi="Palatino Linotype"/>
        <w:color w:val="4B5B9F"/>
        <w:sz w:val="18"/>
        <w:szCs w:val="18"/>
      </w:rPr>
      <w:t xml:space="preserve"> Avenue, Suite 100</w:t>
    </w:r>
  </w:p>
  <w:p w14:paraId="016755C1" w14:textId="39C5D56E" w:rsidR="005029D0" w:rsidRPr="00442032" w:rsidRDefault="00ED61B6">
    <w:pPr>
      <w:pStyle w:val="Header"/>
      <w:tabs>
        <w:tab w:val="clear" w:pos="4680"/>
        <w:tab w:val="clear" w:pos="9360"/>
        <w:tab w:val="left" w:pos="720"/>
        <w:tab w:val="right" w:pos="9990"/>
      </w:tabs>
      <w:ind w:right="-634"/>
      <w:rPr>
        <w:rFonts w:ascii="Palatino Linotype" w:hAnsi="Palatino Linotype"/>
        <w:color w:val="4B5B9F"/>
        <w:sz w:val="18"/>
        <w:szCs w:val="18"/>
      </w:rPr>
    </w:pPr>
    <w:r w:rsidRPr="00442032">
      <w:rPr>
        <w:rFonts w:ascii="Palatino Linotype" w:hAnsi="Palatino Linotype"/>
        <w:color w:val="4B5B9F"/>
        <w:sz w:val="18"/>
        <w:szCs w:val="18"/>
      </w:rPr>
      <w:tab/>
    </w:r>
    <w:r w:rsidR="007A1C3E">
      <w:rPr>
        <w:rFonts w:ascii="Palatino Linotype" w:hAnsi="Palatino Linotype"/>
        <w:color w:val="4B5B9F"/>
        <w:sz w:val="18"/>
        <w:szCs w:val="18"/>
      </w:rPr>
      <w:t xml:space="preserve"> </w:t>
    </w:r>
    <w:r w:rsidR="00C21007">
      <w:rPr>
        <w:rFonts w:ascii="Palatino Linotype" w:hAnsi="Palatino Linotype"/>
        <w:color w:val="4B5B9F"/>
        <w:sz w:val="16"/>
        <w:szCs w:val="18"/>
      </w:rPr>
      <w:t xml:space="preserve">Tina </w:t>
    </w:r>
    <w:proofErr w:type="spellStart"/>
    <w:r w:rsidR="00C21007">
      <w:rPr>
        <w:rFonts w:ascii="Palatino Linotype" w:hAnsi="Palatino Linotype"/>
        <w:color w:val="4B5B9F"/>
        <w:sz w:val="16"/>
        <w:szCs w:val="18"/>
      </w:rPr>
      <w:t>Kotek</w:t>
    </w:r>
    <w:proofErr w:type="spellEnd"/>
    <w:r w:rsidR="00934745" w:rsidRPr="00442032">
      <w:rPr>
        <w:rFonts w:ascii="Palatino Linotype" w:hAnsi="Palatino Linotype"/>
        <w:color w:val="4B5B9F"/>
        <w:sz w:val="16"/>
        <w:szCs w:val="16"/>
      </w:rPr>
      <w:t xml:space="preserve">, </w:t>
    </w:r>
    <w:r w:rsidRPr="00442032">
      <w:rPr>
        <w:rFonts w:ascii="Palatino Linotype" w:hAnsi="Palatino Linotype"/>
        <w:color w:val="4B5B9F"/>
        <w:sz w:val="16"/>
        <w:szCs w:val="18"/>
      </w:rPr>
      <w:t>Governor</w:t>
    </w:r>
    <w:r w:rsidRPr="00442032">
      <w:rPr>
        <w:rFonts w:ascii="Palatino Linotype" w:hAnsi="Palatino Linotype"/>
        <w:color w:val="4B5B9F"/>
        <w:sz w:val="18"/>
        <w:szCs w:val="18"/>
      </w:rPr>
      <w:tab/>
    </w:r>
    <w:r w:rsidR="00F604F5">
      <w:rPr>
        <w:rFonts w:ascii="Palatino Linotype" w:hAnsi="Palatino Linotype"/>
        <w:color w:val="4B5B9F"/>
        <w:sz w:val="18"/>
        <w:szCs w:val="18"/>
      </w:rPr>
      <w:t>Eugene, OR 97401</w:t>
    </w:r>
  </w:p>
  <w:p w14:paraId="0044FA46" w14:textId="77777777" w:rsidR="00F604F5" w:rsidRDefault="00ED61B6" w:rsidP="00F604F5">
    <w:pPr>
      <w:pStyle w:val="Header"/>
      <w:tabs>
        <w:tab w:val="clear" w:pos="4680"/>
        <w:tab w:val="clear" w:pos="9360"/>
        <w:tab w:val="left" w:pos="630"/>
        <w:tab w:val="right" w:pos="9990"/>
      </w:tabs>
      <w:ind w:right="-634"/>
      <w:rPr>
        <w:rFonts w:ascii="Palatino Linotype" w:hAnsi="Palatino Linotype"/>
        <w:color w:val="4B5B9F"/>
        <w:sz w:val="18"/>
        <w:szCs w:val="18"/>
      </w:rPr>
    </w:pPr>
    <w:r w:rsidRPr="00442032">
      <w:rPr>
        <w:rFonts w:ascii="Palatino Linotype" w:hAnsi="Palatino Linotype"/>
        <w:color w:val="4B5B9F"/>
        <w:sz w:val="18"/>
        <w:szCs w:val="18"/>
      </w:rPr>
      <w:tab/>
    </w:r>
    <w:r w:rsidRPr="00442032">
      <w:rPr>
        <w:rFonts w:ascii="Palatino Linotype" w:hAnsi="Palatino Linotype"/>
        <w:color w:val="4B5B9F"/>
        <w:sz w:val="18"/>
        <w:szCs w:val="18"/>
      </w:rPr>
      <w:tab/>
    </w:r>
    <w:r w:rsidR="00F604F5">
      <w:rPr>
        <w:rFonts w:ascii="Palatino Linotype" w:hAnsi="Palatino Linotype"/>
        <w:color w:val="4B5B9F"/>
        <w:sz w:val="18"/>
        <w:szCs w:val="18"/>
      </w:rPr>
      <w:t>(541) 686-7838</w:t>
    </w:r>
  </w:p>
  <w:p w14:paraId="71420227" w14:textId="77777777" w:rsidR="00F604F5" w:rsidRPr="00442032" w:rsidRDefault="00F604F5" w:rsidP="00F604F5">
    <w:pPr>
      <w:pStyle w:val="Header"/>
      <w:tabs>
        <w:tab w:val="clear" w:pos="4680"/>
        <w:tab w:val="clear" w:pos="9360"/>
        <w:tab w:val="left" w:pos="630"/>
        <w:tab w:val="right" w:pos="9990"/>
      </w:tabs>
      <w:ind w:right="-634"/>
      <w:jc w:val="right"/>
      <w:rPr>
        <w:rFonts w:ascii="Palatino Linotype" w:hAnsi="Palatino Linotype"/>
        <w:color w:val="4B5B9F"/>
        <w:sz w:val="18"/>
        <w:szCs w:val="18"/>
      </w:rPr>
    </w:pPr>
    <w:r>
      <w:rPr>
        <w:rFonts w:ascii="Palatino Linotype" w:hAnsi="Palatino Linotype"/>
        <w:color w:val="4B5B9F"/>
        <w:sz w:val="18"/>
        <w:szCs w:val="18"/>
      </w:rPr>
      <w:t>FAX (541) 686-7551</w:t>
    </w:r>
  </w:p>
  <w:p w14:paraId="74516FCD" w14:textId="0C599140" w:rsidR="005029D0" w:rsidRPr="00442032" w:rsidRDefault="005029D0">
    <w:pPr>
      <w:pStyle w:val="Header"/>
      <w:tabs>
        <w:tab w:val="clear" w:pos="4680"/>
        <w:tab w:val="clear" w:pos="9360"/>
        <w:tab w:val="left" w:pos="630"/>
        <w:tab w:val="right" w:pos="9990"/>
      </w:tabs>
      <w:ind w:right="-634"/>
      <w:rPr>
        <w:rFonts w:ascii="Palatino Linotype" w:hAnsi="Palatino Linotype"/>
        <w:color w:val="4B5B9F"/>
        <w:sz w:val="18"/>
        <w:szCs w:val="18"/>
      </w:rPr>
    </w:pPr>
  </w:p>
  <w:p w14:paraId="733B0F7F" w14:textId="77777777" w:rsidR="00B45A68" w:rsidRDefault="00ED61B6" w:rsidP="00B45A68">
    <w:pPr>
      <w:pStyle w:val="Header"/>
      <w:tabs>
        <w:tab w:val="clear" w:pos="4680"/>
        <w:tab w:val="clear" w:pos="9360"/>
        <w:tab w:val="left" w:pos="630"/>
        <w:tab w:val="right" w:pos="9990"/>
      </w:tabs>
      <w:ind w:right="-634"/>
    </w:pPr>
    <w:r w:rsidRPr="00442032">
      <w:rPr>
        <w:rFonts w:ascii="Palatino Linotype" w:hAnsi="Palatino Linotype"/>
        <w:color w:val="4B5B9F"/>
        <w:sz w:val="18"/>
        <w:szCs w:val="18"/>
      </w:rPr>
      <w:tab/>
    </w:r>
    <w:r w:rsidRPr="00442032">
      <w:rPr>
        <w:rFonts w:ascii="Palatino Linotype" w:hAnsi="Palatino Linotype"/>
        <w:color w:val="4B5B9F"/>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D3C37"/>
    <w:multiLevelType w:val="hybridMultilevel"/>
    <w:tmpl w:val="76D09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11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97281">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3A"/>
    <w:rsid w:val="00003B37"/>
    <w:rsid w:val="0003374B"/>
    <w:rsid w:val="000612CF"/>
    <w:rsid w:val="000641D9"/>
    <w:rsid w:val="000C6492"/>
    <w:rsid w:val="000F3C95"/>
    <w:rsid w:val="000F68F3"/>
    <w:rsid w:val="00121561"/>
    <w:rsid w:val="001630E9"/>
    <w:rsid w:val="001A2041"/>
    <w:rsid w:val="001B6641"/>
    <w:rsid w:val="001D6A91"/>
    <w:rsid w:val="001F28FE"/>
    <w:rsid w:val="00203DD3"/>
    <w:rsid w:val="0022275C"/>
    <w:rsid w:val="0025029D"/>
    <w:rsid w:val="002533C3"/>
    <w:rsid w:val="00277A9E"/>
    <w:rsid w:val="002B67DC"/>
    <w:rsid w:val="00311C9C"/>
    <w:rsid w:val="00324601"/>
    <w:rsid w:val="003369B5"/>
    <w:rsid w:val="003C52E7"/>
    <w:rsid w:val="003E683A"/>
    <w:rsid w:val="004357DF"/>
    <w:rsid w:val="00442032"/>
    <w:rsid w:val="004A6130"/>
    <w:rsid w:val="004C109F"/>
    <w:rsid w:val="004F62D1"/>
    <w:rsid w:val="005029D0"/>
    <w:rsid w:val="00504C66"/>
    <w:rsid w:val="005A16DC"/>
    <w:rsid w:val="005A44F5"/>
    <w:rsid w:val="005A580B"/>
    <w:rsid w:val="005A5A35"/>
    <w:rsid w:val="005C2E20"/>
    <w:rsid w:val="005C3EB5"/>
    <w:rsid w:val="00647F35"/>
    <w:rsid w:val="00665823"/>
    <w:rsid w:val="006C6FB4"/>
    <w:rsid w:val="006E2794"/>
    <w:rsid w:val="006E4E32"/>
    <w:rsid w:val="00755D8A"/>
    <w:rsid w:val="00786D4D"/>
    <w:rsid w:val="007A1C3E"/>
    <w:rsid w:val="007A56B6"/>
    <w:rsid w:val="007C2B85"/>
    <w:rsid w:val="007D1E09"/>
    <w:rsid w:val="00801CCE"/>
    <w:rsid w:val="00834F72"/>
    <w:rsid w:val="00865107"/>
    <w:rsid w:val="00893EF9"/>
    <w:rsid w:val="008B6BAD"/>
    <w:rsid w:val="008D66C9"/>
    <w:rsid w:val="008F10F7"/>
    <w:rsid w:val="00934745"/>
    <w:rsid w:val="0093731F"/>
    <w:rsid w:val="00956C0F"/>
    <w:rsid w:val="00957402"/>
    <w:rsid w:val="00A5219A"/>
    <w:rsid w:val="00AC72D1"/>
    <w:rsid w:val="00B45A68"/>
    <w:rsid w:val="00B77476"/>
    <w:rsid w:val="00BA2157"/>
    <w:rsid w:val="00BE7BD6"/>
    <w:rsid w:val="00C01A13"/>
    <w:rsid w:val="00C21007"/>
    <w:rsid w:val="00C60076"/>
    <w:rsid w:val="00C66C4C"/>
    <w:rsid w:val="00C70EE3"/>
    <w:rsid w:val="00C90B27"/>
    <w:rsid w:val="00C9391B"/>
    <w:rsid w:val="00CA6734"/>
    <w:rsid w:val="00CB0A3B"/>
    <w:rsid w:val="00CD116E"/>
    <w:rsid w:val="00D562E2"/>
    <w:rsid w:val="00D81A9D"/>
    <w:rsid w:val="00DD438A"/>
    <w:rsid w:val="00E0650E"/>
    <w:rsid w:val="00E368CD"/>
    <w:rsid w:val="00E62EB1"/>
    <w:rsid w:val="00E65CB3"/>
    <w:rsid w:val="00E82105"/>
    <w:rsid w:val="00EA43AE"/>
    <w:rsid w:val="00EC587C"/>
    <w:rsid w:val="00ED61B6"/>
    <w:rsid w:val="00F4206F"/>
    <w:rsid w:val="00F604F5"/>
    <w:rsid w:val="00FB3CF7"/>
    <w:rsid w:val="00FE5470"/>
    <w:rsid w:val="00FF2812"/>
    <w:rsid w:val="00FF4B75"/>
    <w:rsid w:val="00FF7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7281">
      <o:colormenu v:ext="edit" strokecolor="none"/>
    </o:shapedefaults>
    <o:shapelayout v:ext="edit">
      <o:idmap v:ext="edit" data="1"/>
    </o:shapelayout>
  </w:shapeDefaults>
  <w:decimalSymbol w:val="."/>
  <w:listSeparator w:val=","/>
  <w14:docId w14:val="7739C35D"/>
  <w15:docId w15:val="{52D482A4-C983-4F87-AE8E-A89DCD1D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A68"/>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45A6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sz w:val="24"/>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character" w:customStyle="1" w:styleId="Heading1Char">
    <w:name w:val="Heading 1 Char"/>
    <w:basedOn w:val="DefaultParagraphFont"/>
    <w:link w:val="Heading1"/>
    <w:rsid w:val="00B45A6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45A68"/>
    <w:rPr>
      <w:sz w:val="16"/>
      <w:szCs w:val="16"/>
    </w:rPr>
  </w:style>
  <w:style w:type="paragraph" w:styleId="CommentText">
    <w:name w:val="annotation text"/>
    <w:basedOn w:val="Normal"/>
    <w:link w:val="CommentTextChar"/>
    <w:uiPriority w:val="99"/>
    <w:unhideWhenUsed/>
    <w:rsid w:val="00B45A68"/>
  </w:style>
  <w:style w:type="character" w:customStyle="1" w:styleId="CommentTextChar">
    <w:name w:val="Comment Text Char"/>
    <w:basedOn w:val="DefaultParagraphFont"/>
    <w:link w:val="CommentText"/>
    <w:uiPriority w:val="99"/>
    <w:rsid w:val="00B45A68"/>
    <w:rPr>
      <w:rFonts w:ascii="Times New Roman" w:eastAsia="Times New Roman" w:hAnsi="Times New Roman" w:cs="Times New Roman"/>
      <w:sz w:val="20"/>
      <w:szCs w:val="20"/>
    </w:rPr>
  </w:style>
  <w:style w:type="paragraph" w:styleId="Date">
    <w:name w:val="Date"/>
    <w:basedOn w:val="BodyText"/>
    <w:next w:val="Normal"/>
    <w:link w:val="DateChar"/>
    <w:rsid w:val="00B45A68"/>
    <w:pPr>
      <w:spacing w:before="480" w:after="0"/>
      <w:ind w:left="3600"/>
    </w:pPr>
    <w:rPr>
      <w:sz w:val="24"/>
    </w:rPr>
  </w:style>
  <w:style w:type="character" w:customStyle="1" w:styleId="DateChar">
    <w:name w:val="Date Char"/>
    <w:basedOn w:val="DefaultParagraphFont"/>
    <w:link w:val="Date"/>
    <w:rsid w:val="00B45A68"/>
    <w:rPr>
      <w:rFonts w:ascii="Times New Roman" w:eastAsia="Times New Roman" w:hAnsi="Times New Roman" w:cs="Times New Roman"/>
      <w:sz w:val="24"/>
      <w:szCs w:val="20"/>
    </w:rPr>
  </w:style>
  <w:style w:type="paragraph" w:styleId="Closing">
    <w:name w:val="Closing"/>
    <w:basedOn w:val="BodyText"/>
    <w:link w:val="ClosingChar"/>
    <w:rsid w:val="00B45A68"/>
    <w:pPr>
      <w:keepNext/>
      <w:spacing w:after="0"/>
      <w:ind w:left="3600"/>
    </w:pPr>
    <w:rPr>
      <w:sz w:val="24"/>
    </w:rPr>
  </w:style>
  <w:style w:type="character" w:customStyle="1" w:styleId="ClosingChar">
    <w:name w:val="Closing Char"/>
    <w:basedOn w:val="DefaultParagraphFont"/>
    <w:link w:val="Closing"/>
    <w:rsid w:val="00B45A68"/>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B45A68"/>
    <w:pPr>
      <w:spacing w:after="120"/>
    </w:pPr>
  </w:style>
  <w:style w:type="character" w:customStyle="1" w:styleId="BodyTextChar">
    <w:name w:val="Body Text Char"/>
    <w:basedOn w:val="DefaultParagraphFont"/>
    <w:link w:val="BodyText"/>
    <w:uiPriority w:val="99"/>
    <w:semiHidden/>
    <w:rsid w:val="00B45A68"/>
    <w:rPr>
      <w:rFonts w:ascii="Times New Roman" w:eastAsia="Times New Roman" w:hAnsi="Times New Roman" w:cs="Times New Roman"/>
      <w:sz w:val="20"/>
      <w:szCs w:val="20"/>
    </w:rPr>
  </w:style>
  <w:style w:type="character" w:styleId="PageNumber">
    <w:name w:val="page number"/>
    <w:basedOn w:val="DefaultParagraphFont"/>
    <w:rsid w:val="00B45A68"/>
  </w:style>
  <w:style w:type="character" w:styleId="Hyperlink">
    <w:name w:val="Hyperlink"/>
    <w:basedOn w:val="DefaultParagraphFont"/>
    <w:uiPriority w:val="99"/>
    <w:unhideWhenUsed/>
    <w:rsid w:val="003369B5"/>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003B37"/>
    <w:rPr>
      <w:color w:val="605E5C"/>
      <w:shd w:val="clear" w:color="auto" w:fill="E1DFDD"/>
    </w:rPr>
  </w:style>
  <w:style w:type="character" w:styleId="FollowedHyperlink">
    <w:name w:val="FollowedHyperlink"/>
    <w:basedOn w:val="DefaultParagraphFont"/>
    <w:uiPriority w:val="99"/>
    <w:semiHidden/>
    <w:unhideWhenUsed/>
    <w:rsid w:val="00EA43A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0650E"/>
    <w:rPr>
      <w:b/>
      <w:bCs/>
    </w:rPr>
  </w:style>
  <w:style w:type="character" w:customStyle="1" w:styleId="CommentSubjectChar">
    <w:name w:val="Comment Subject Char"/>
    <w:basedOn w:val="CommentTextChar"/>
    <w:link w:val="CommentSubject"/>
    <w:uiPriority w:val="99"/>
    <w:semiHidden/>
    <w:rsid w:val="00E0650E"/>
    <w:rPr>
      <w:rFonts w:ascii="Times New Roman" w:eastAsia="Times New Roman" w:hAnsi="Times New Roman" w:cs="Times New Roman"/>
      <w:b/>
      <w:bCs/>
      <w:sz w:val="20"/>
      <w:szCs w:val="20"/>
    </w:rPr>
  </w:style>
  <w:style w:type="paragraph" w:styleId="Revision">
    <w:name w:val="Revision"/>
    <w:hidden/>
    <w:uiPriority w:val="99"/>
    <w:semiHidden/>
    <w:rsid w:val="004A6130"/>
    <w:pPr>
      <w:spacing w:after="0"/>
    </w:pPr>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C9391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about-us/Pages/Request-Public-Record.aspx"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deq.state.or.us/lq/ECSI/ecsiquery.asp"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llen.woods@deq.oregon.gov" TargetMode="External"/><Relationship Id="rId4" Type="http://schemas.openxmlformats.org/officeDocument/2006/relationships/webSettings" Target="webSettings.xml"/><Relationship Id="rId9" Type="http://schemas.openxmlformats.org/officeDocument/2006/relationships/hyperlink" Target="https://oregondeq.govqa.us/WEBAPP/_rs/(S(iffvqh03uzsb2nchjrpiwsgm))/supporthome.aspx"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Dietz</dc:creator>
  <cp:lastModifiedBy>WOODS Ellen * DEQ</cp:lastModifiedBy>
  <cp:revision>7</cp:revision>
  <dcterms:created xsi:type="dcterms:W3CDTF">2023-02-28T16:22:00Z</dcterms:created>
  <dcterms:modified xsi:type="dcterms:W3CDTF">2023-03-02T16:09:00Z</dcterms:modified>
</cp:coreProperties>
</file>