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E2D3A" w14:textId="77777777" w:rsidR="002621AB" w:rsidRDefault="00B92212" w:rsidP="009732CD">
      <w:pPr>
        <w:jc w:val="right"/>
      </w:pPr>
      <w:r>
        <w:t xml:space="preserve">  </w:t>
      </w:r>
      <w:r>
        <w:rPr>
          <w:noProof/>
        </w:rPr>
        <w:t xml:space="preserve">           </w:t>
      </w:r>
    </w:p>
    <w:p w14:paraId="19E42866" w14:textId="4F183399" w:rsidR="00F8156E" w:rsidRDefault="005B463A" w:rsidP="005B463A">
      <w:pPr>
        <w:pStyle w:val="NoSpacing"/>
        <w:jc w:val="center"/>
        <w:rPr>
          <w:sz w:val="28"/>
          <w:szCs w:val="28"/>
        </w:rPr>
      </w:pPr>
      <w:r>
        <w:rPr>
          <w:sz w:val="28"/>
          <w:szCs w:val="28"/>
        </w:rPr>
        <w:t>Public Works Administrative Fees</w:t>
      </w:r>
    </w:p>
    <w:p w14:paraId="6E804E45" w14:textId="30538391" w:rsidR="005B463A" w:rsidRDefault="005B463A" w:rsidP="005B463A">
      <w:pPr>
        <w:pStyle w:val="NoSpacing"/>
        <w:jc w:val="center"/>
        <w:rPr>
          <w:sz w:val="28"/>
          <w:szCs w:val="28"/>
        </w:rPr>
      </w:pPr>
      <w:r>
        <w:rPr>
          <w:sz w:val="28"/>
          <w:szCs w:val="28"/>
        </w:rPr>
        <w:t>Exhibit “A”</w:t>
      </w:r>
    </w:p>
    <w:p w14:paraId="0EEB1830" w14:textId="70D1700C" w:rsidR="005B463A" w:rsidRPr="00FE3836" w:rsidRDefault="005B463A" w:rsidP="005B463A">
      <w:pPr>
        <w:pStyle w:val="NoSpacing"/>
        <w:jc w:val="center"/>
        <w:rPr>
          <w:sz w:val="28"/>
          <w:szCs w:val="28"/>
        </w:rPr>
      </w:pPr>
      <w:r>
        <w:rPr>
          <w:sz w:val="28"/>
          <w:szCs w:val="28"/>
        </w:rPr>
        <w:t xml:space="preserve">Adopted by Resolution </w:t>
      </w:r>
      <w:r w:rsidR="00B3392D" w:rsidRPr="00FE3836">
        <w:rPr>
          <w:sz w:val="28"/>
          <w:szCs w:val="28"/>
        </w:rPr>
        <w:t>20</w:t>
      </w:r>
      <w:r w:rsidR="000C15ED" w:rsidRPr="00FE3836">
        <w:rPr>
          <w:sz w:val="28"/>
          <w:szCs w:val="28"/>
        </w:rPr>
        <w:t>2</w:t>
      </w:r>
      <w:r w:rsidR="00E407B4" w:rsidRPr="00FE3836">
        <w:rPr>
          <w:sz w:val="28"/>
          <w:szCs w:val="28"/>
        </w:rPr>
        <w:t>1-</w:t>
      </w:r>
      <w:r w:rsidR="00FE3836" w:rsidRPr="00FE3836">
        <w:rPr>
          <w:sz w:val="28"/>
          <w:szCs w:val="28"/>
        </w:rPr>
        <w:t>09</w:t>
      </w:r>
    </w:p>
    <w:p w14:paraId="227D42C0" w14:textId="0F7CDDA0" w:rsidR="005B463A" w:rsidRDefault="005B463A" w:rsidP="005B463A">
      <w:pPr>
        <w:pStyle w:val="NoSpacing"/>
        <w:rPr>
          <w:sz w:val="24"/>
          <w:szCs w:val="24"/>
        </w:rPr>
      </w:pPr>
    </w:p>
    <w:p w14:paraId="38EDDB39" w14:textId="6600811F" w:rsidR="005B463A" w:rsidRPr="000C15ED" w:rsidRDefault="005B463A" w:rsidP="005B463A">
      <w:pPr>
        <w:pStyle w:val="NoSpacing"/>
        <w:rPr>
          <w:b/>
          <w:bCs/>
          <w:sz w:val="24"/>
          <w:szCs w:val="24"/>
          <w:u w:val="single"/>
        </w:rPr>
      </w:pPr>
      <w:r w:rsidRPr="000C15ED">
        <w:rPr>
          <w:b/>
          <w:bCs/>
          <w:sz w:val="24"/>
          <w:szCs w:val="24"/>
          <w:u w:val="single"/>
        </w:rPr>
        <w:t>Water &amp; Sewer Fees</w:t>
      </w:r>
    </w:p>
    <w:p w14:paraId="17FFDC79" w14:textId="77777777" w:rsidR="005B463A" w:rsidRPr="005B463A" w:rsidRDefault="005B463A" w:rsidP="005B463A">
      <w:pPr>
        <w:pStyle w:val="NoSpacing"/>
        <w:rPr>
          <w:sz w:val="24"/>
          <w:szCs w:val="24"/>
        </w:rPr>
      </w:pPr>
      <w:r w:rsidRPr="005B463A">
        <w:rPr>
          <w:sz w:val="24"/>
          <w:szCs w:val="24"/>
        </w:rPr>
        <w:t>Water Hook Up Fee</w:t>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t xml:space="preserve">$600.00 </w:t>
      </w:r>
      <w:r w:rsidRPr="005B463A">
        <w:rPr>
          <w:sz w:val="24"/>
          <w:szCs w:val="24"/>
        </w:rPr>
        <w:tab/>
      </w:r>
    </w:p>
    <w:p w14:paraId="4DB9BB5D" w14:textId="77777777" w:rsidR="005B463A" w:rsidRPr="005B463A" w:rsidRDefault="005B463A" w:rsidP="005B463A">
      <w:pPr>
        <w:pStyle w:val="NoSpacing"/>
        <w:rPr>
          <w:sz w:val="24"/>
          <w:szCs w:val="24"/>
        </w:rPr>
      </w:pPr>
      <w:r w:rsidRPr="005B463A">
        <w:rPr>
          <w:sz w:val="24"/>
          <w:szCs w:val="24"/>
        </w:rPr>
        <w:t>Sewer Hook Up Fee</w:t>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t xml:space="preserve">$600.00 </w:t>
      </w:r>
      <w:r w:rsidRPr="005B463A">
        <w:rPr>
          <w:sz w:val="24"/>
          <w:szCs w:val="24"/>
        </w:rPr>
        <w:tab/>
      </w:r>
    </w:p>
    <w:p w14:paraId="6955BB78" w14:textId="77777777" w:rsidR="005B463A" w:rsidRPr="005B463A" w:rsidRDefault="005B463A" w:rsidP="005B463A">
      <w:pPr>
        <w:pStyle w:val="NoSpacing"/>
        <w:rPr>
          <w:sz w:val="24"/>
          <w:szCs w:val="24"/>
        </w:rPr>
      </w:pP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p>
    <w:p w14:paraId="1905DEE3" w14:textId="77777777" w:rsidR="005B463A" w:rsidRPr="005B463A" w:rsidRDefault="005B463A" w:rsidP="005B463A">
      <w:pPr>
        <w:pStyle w:val="NoSpacing"/>
        <w:rPr>
          <w:sz w:val="24"/>
          <w:szCs w:val="24"/>
        </w:rPr>
      </w:pPr>
      <w:r w:rsidRPr="005B463A">
        <w:rPr>
          <w:sz w:val="24"/>
          <w:szCs w:val="24"/>
        </w:rPr>
        <w:t>Bulk Water Fees (see note below)</w:t>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p>
    <w:p w14:paraId="11445A59" w14:textId="5FDAB566" w:rsidR="005B463A" w:rsidRDefault="005B463A" w:rsidP="005B463A">
      <w:pPr>
        <w:pStyle w:val="NoSpacing"/>
        <w:rPr>
          <w:sz w:val="24"/>
          <w:szCs w:val="24"/>
        </w:rPr>
      </w:pPr>
      <w:r w:rsidRPr="005B463A">
        <w:rPr>
          <w:sz w:val="24"/>
          <w:szCs w:val="24"/>
        </w:rPr>
        <w:t>Bulk Water Meter Deposit (refundable)</w:t>
      </w:r>
      <w:r>
        <w:rPr>
          <w:sz w:val="24"/>
          <w:szCs w:val="24"/>
        </w:rPr>
        <w:tab/>
      </w:r>
      <w:r>
        <w:rPr>
          <w:sz w:val="24"/>
          <w:szCs w:val="24"/>
        </w:rPr>
        <w:tab/>
        <w:t>$700.00</w:t>
      </w:r>
    </w:p>
    <w:p w14:paraId="646DFF3E" w14:textId="38D30C56" w:rsidR="005B463A" w:rsidRPr="005B463A" w:rsidRDefault="005B463A" w:rsidP="005B463A">
      <w:pPr>
        <w:pStyle w:val="NoSpacing"/>
        <w:rPr>
          <w:sz w:val="24"/>
          <w:szCs w:val="24"/>
        </w:rPr>
      </w:pPr>
      <w:r>
        <w:rPr>
          <w:sz w:val="24"/>
          <w:szCs w:val="24"/>
        </w:rPr>
        <w:t>Bulk Water Meter Account Setup</w:t>
      </w:r>
      <w:r>
        <w:rPr>
          <w:sz w:val="24"/>
          <w:szCs w:val="24"/>
        </w:rPr>
        <w:tab/>
      </w:r>
      <w:r>
        <w:rPr>
          <w:sz w:val="24"/>
          <w:szCs w:val="24"/>
        </w:rPr>
        <w:tab/>
      </w:r>
      <w:r>
        <w:rPr>
          <w:sz w:val="24"/>
          <w:szCs w:val="24"/>
        </w:rPr>
        <w:tab/>
        <w:t>$25.00</w:t>
      </w:r>
    </w:p>
    <w:p w14:paraId="4D726FBF" w14:textId="77777777" w:rsidR="005B463A" w:rsidRDefault="005B463A" w:rsidP="005B463A">
      <w:pPr>
        <w:pStyle w:val="NoSpacing"/>
        <w:rPr>
          <w:sz w:val="24"/>
          <w:szCs w:val="24"/>
        </w:rPr>
      </w:pPr>
      <w:r w:rsidRPr="005B463A">
        <w:rPr>
          <w:sz w:val="24"/>
          <w:szCs w:val="24"/>
        </w:rPr>
        <w:t>Bulk Water (1000 gal = 133.681 CF)</w:t>
      </w:r>
    </w:p>
    <w:p w14:paraId="064ABE6F" w14:textId="6BA119CB" w:rsidR="005B463A" w:rsidRPr="005B463A" w:rsidRDefault="005B463A" w:rsidP="005B463A">
      <w:pPr>
        <w:pStyle w:val="NoSpacing"/>
        <w:rPr>
          <w:sz w:val="24"/>
          <w:szCs w:val="24"/>
        </w:rPr>
      </w:pPr>
      <w:r>
        <w:rPr>
          <w:sz w:val="24"/>
          <w:szCs w:val="24"/>
        </w:rPr>
        <w:t xml:space="preserve">Bulk Water Cost </w:t>
      </w:r>
      <w:r>
        <w:rPr>
          <w:sz w:val="24"/>
          <w:szCs w:val="24"/>
        </w:rPr>
        <w:tab/>
      </w:r>
      <w:r>
        <w:rPr>
          <w:sz w:val="24"/>
          <w:szCs w:val="24"/>
        </w:rPr>
        <w:tab/>
      </w:r>
      <w:r>
        <w:rPr>
          <w:sz w:val="24"/>
          <w:szCs w:val="24"/>
        </w:rPr>
        <w:tab/>
      </w:r>
      <w:r w:rsidRPr="005B463A">
        <w:rPr>
          <w:sz w:val="24"/>
          <w:szCs w:val="24"/>
        </w:rPr>
        <w:t xml:space="preserve">Current Water Use Rate </w:t>
      </w:r>
      <w:r w:rsidR="008A61F0">
        <w:rPr>
          <w:sz w:val="24"/>
          <w:szCs w:val="24"/>
        </w:rPr>
        <w:t>per hundred cubic feet (Ccf)</w:t>
      </w:r>
    </w:p>
    <w:p w14:paraId="64F3B8B6" w14:textId="77777777" w:rsidR="002D2B4C" w:rsidRDefault="002D2B4C" w:rsidP="000C15ED">
      <w:pPr>
        <w:pStyle w:val="NoSpacing"/>
        <w:ind w:left="720"/>
        <w:rPr>
          <w:i/>
          <w:sz w:val="24"/>
          <w:szCs w:val="24"/>
        </w:rPr>
      </w:pPr>
    </w:p>
    <w:p w14:paraId="313B4F93" w14:textId="56145452" w:rsidR="005B463A" w:rsidRPr="00187229" w:rsidRDefault="005B463A" w:rsidP="000C15ED">
      <w:pPr>
        <w:pStyle w:val="NoSpacing"/>
        <w:ind w:left="720"/>
        <w:rPr>
          <w:i/>
          <w:sz w:val="24"/>
          <w:szCs w:val="24"/>
        </w:rPr>
      </w:pPr>
      <w:r w:rsidRPr="005B463A">
        <w:rPr>
          <w:i/>
          <w:sz w:val="24"/>
          <w:szCs w:val="24"/>
        </w:rPr>
        <w:t>Note: Bulk water can only be provided to construction contractors performing work within the City limits or contractors performing work</w:t>
      </w:r>
      <w:r>
        <w:rPr>
          <w:i/>
          <w:sz w:val="24"/>
          <w:szCs w:val="24"/>
        </w:rPr>
        <w:t xml:space="preserve"> outside of City limits</w:t>
      </w:r>
      <w:r w:rsidRPr="005B463A">
        <w:rPr>
          <w:i/>
          <w:sz w:val="24"/>
          <w:szCs w:val="24"/>
        </w:rPr>
        <w:t xml:space="preserve"> for Clackamas County</w:t>
      </w:r>
      <w:r>
        <w:rPr>
          <w:i/>
          <w:sz w:val="24"/>
          <w:szCs w:val="24"/>
        </w:rPr>
        <w:t>,</w:t>
      </w:r>
      <w:r w:rsidRPr="005B463A">
        <w:rPr>
          <w:i/>
          <w:sz w:val="24"/>
          <w:szCs w:val="24"/>
        </w:rPr>
        <w:t xml:space="preserve"> ODOT</w:t>
      </w:r>
      <w:r>
        <w:rPr>
          <w:i/>
          <w:sz w:val="24"/>
          <w:szCs w:val="24"/>
        </w:rPr>
        <w:t>, or other public agency as approved by the Public Works Director. Sale of bulk water outside of corporate City limits not identified above is prohibited.</w:t>
      </w:r>
    </w:p>
    <w:p w14:paraId="4B6895BD" w14:textId="00062096" w:rsidR="005B463A" w:rsidRPr="005B463A" w:rsidRDefault="005B463A" w:rsidP="005B463A">
      <w:pPr>
        <w:pStyle w:val="NoSpacing"/>
        <w:rPr>
          <w:sz w:val="24"/>
          <w:szCs w:val="24"/>
        </w:rPr>
      </w:pPr>
    </w:p>
    <w:p w14:paraId="06455D9D" w14:textId="774EF026" w:rsidR="005B463A" w:rsidRPr="000C15ED" w:rsidRDefault="005B463A" w:rsidP="005B463A">
      <w:pPr>
        <w:pStyle w:val="NoSpacing"/>
        <w:rPr>
          <w:b/>
          <w:bCs/>
          <w:sz w:val="24"/>
          <w:szCs w:val="24"/>
          <w:u w:val="single"/>
        </w:rPr>
      </w:pPr>
      <w:r w:rsidRPr="000C15ED">
        <w:rPr>
          <w:b/>
          <w:bCs/>
          <w:sz w:val="24"/>
          <w:szCs w:val="24"/>
          <w:u w:val="single"/>
        </w:rPr>
        <w:t>Engineering Fees</w:t>
      </w:r>
    </w:p>
    <w:p w14:paraId="76857A4C" w14:textId="77777777" w:rsidR="008A61F0" w:rsidRDefault="005B463A" w:rsidP="005B463A">
      <w:pPr>
        <w:pStyle w:val="NoSpacing"/>
        <w:rPr>
          <w:sz w:val="24"/>
          <w:szCs w:val="24"/>
        </w:rPr>
      </w:pPr>
      <w:r w:rsidRPr="005B463A">
        <w:rPr>
          <w:sz w:val="24"/>
          <w:szCs w:val="24"/>
        </w:rPr>
        <w:t>Engineering Design Review Fee</w:t>
      </w:r>
    </w:p>
    <w:p w14:paraId="2E24FD5E" w14:textId="1876E4A7" w:rsidR="008A61F0" w:rsidRPr="005B463A" w:rsidRDefault="005B463A" w:rsidP="008A61F0">
      <w:pPr>
        <w:pStyle w:val="NoSpacing"/>
        <w:rPr>
          <w:sz w:val="24"/>
          <w:szCs w:val="24"/>
        </w:rPr>
      </w:pPr>
      <w:r w:rsidRPr="005B463A">
        <w:rPr>
          <w:sz w:val="24"/>
          <w:szCs w:val="24"/>
        </w:rPr>
        <w:t xml:space="preserve">1.5% </w:t>
      </w:r>
      <w:r w:rsidR="008A61F0" w:rsidRPr="005B463A">
        <w:rPr>
          <w:sz w:val="24"/>
          <w:szCs w:val="24"/>
        </w:rPr>
        <w:t>of the total the Engineer's Estimate of the public improvements</w:t>
      </w:r>
      <w:r w:rsidR="008A61F0">
        <w:rPr>
          <w:sz w:val="24"/>
          <w:szCs w:val="24"/>
        </w:rPr>
        <w:t>,</w:t>
      </w:r>
      <w:r w:rsidR="008A61F0" w:rsidRPr="005B463A">
        <w:rPr>
          <w:sz w:val="24"/>
          <w:szCs w:val="24"/>
        </w:rPr>
        <w:t xml:space="preserve"> </w:t>
      </w:r>
      <w:r w:rsidRPr="005B463A">
        <w:rPr>
          <w:sz w:val="24"/>
          <w:szCs w:val="24"/>
        </w:rPr>
        <w:t>but not less than $300.00</w:t>
      </w:r>
    </w:p>
    <w:p w14:paraId="5C18D4DD" w14:textId="47965828" w:rsidR="005B463A" w:rsidRPr="005B463A" w:rsidRDefault="005B463A" w:rsidP="005B463A">
      <w:pPr>
        <w:pStyle w:val="NoSpacing"/>
        <w:rPr>
          <w:sz w:val="24"/>
          <w:szCs w:val="24"/>
        </w:rPr>
      </w:pP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p>
    <w:p w14:paraId="3D2AD7EA" w14:textId="77777777" w:rsidR="008A61F0" w:rsidRPr="008A61F0" w:rsidRDefault="005B463A" w:rsidP="005B463A">
      <w:pPr>
        <w:pStyle w:val="NoSpacing"/>
        <w:rPr>
          <w:sz w:val="24"/>
          <w:szCs w:val="24"/>
        </w:rPr>
      </w:pPr>
      <w:r w:rsidRPr="008A61F0">
        <w:rPr>
          <w:sz w:val="24"/>
          <w:szCs w:val="24"/>
        </w:rPr>
        <w:t>Construction Permit Fee</w:t>
      </w:r>
    </w:p>
    <w:p w14:paraId="3FAB1AB2" w14:textId="484B8511" w:rsidR="008A61F0" w:rsidRPr="005B463A" w:rsidRDefault="005B463A" w:rsidP="008A61F0">
      <w:pPr>
        <w:pStyle w:val="NoSpacing"/>
        <w:rPr>
          <w:sz w:val="24"/>
          <w:szCs w:val="24"/>
        </w:rPr>
      </w:pPr>
      <w:r w:rsidRPr="005B463A">
        <w:rPr>
          <w:sz w:val="24"/>
          <w:szCs w:val="24"/>
        </w:rPr>
        <w:t xml:space="preserve">3.5% </w:t>
      </w:r>
      <w:r w:rsidR="008A61F0" w:rsidRPr="005B463A">
        <w:rPr>
          <w:sz w:val="24"/>
          <w:szCs w:val="24"/>
        </w:rPr>
        <w:t>of the total the Engineer's Estimate of the public improvements</w:t>
      </w:r>
      <w:r w:rsidR="008A61F0">
        <w:rPr>
          <w:sz w:val="24"/>
          <w:szCs w:val="24"/>
        </w:rPr>
        <w:t>,</w:t>
      </w:r>
      <w:r w:rsidR="008A61F0" w:rsidRPr="005B463A">
        <w:rPr>
          <w:sz w:val="24"/>
          <w:szCs w:val="24"/>
        </w:rPr>
        <w:t xml:space="preserve"> </w:t>
      </w:r>
      <w:r w:rsidRPr="005B463A">
        <w:rPr>
          <w:sz w:val="24"/>
          <w:szCs w:val="24"/>
        </w:rPr>
        <w:t>but not less than $700.00</w:t>
      </w:r>
    </w:p>
    <w:p w14:paraId="222BF489" w14:textId="49D7D2C6" w:rsidR="005B463A" w:rsidRPr="005B463A" w:rsidRDefault="005B463A" w:rsidP="005B463A">
      <w:pPr>
        <w:pStyle w:val="NoSpacing"/>
        <w:rPr>
          <w:sz w:val="24"/>
          <w:szCs w:val="24"/>
        </w:rPr>
      </w:pP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p>
    <w:p w14:paraId="0B50E565" w14:textId="77777777" w:rsidR="005B463A" w:rsidRPr="005B463A" w:rsidRDefault="005B463A" w:rsidP="005B463A">
      <w:pPr>
        <w:pStyle w:val="NoSpacing"/>
        <w:rPr>
          <w:sz w:val="24"/>
          <w:szCs w:val="24"/>
        </w:rPr>
      </w:pP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r w:rsidRPr="005B463A">
        <w:rPr>
          <w:sz w:val="24"/>
          <w:szCs w:val="24"/>
        </w:rPr>
        <w:tab/>
      </w:r>
    </w:p>
    <w:p w14:paraId="397CFAF4" w14:textId="1E42314D" w:rsidR="005B463A" w:rsidRPr="008A61F0" w:rsidRDefault="008A61F0" w:rsidP="005B463A">
      <w:pPr>
        <w:pStyle w:val="NoSpacing"/>
        <w:rPr>
          <w:b/>
          <w:bCs/>
          <w:sz w:val="24"/>
          <w:szCs w:val="24"/>
          <w:u w:val="single"/>
        </w:rPr>
      </w:pPr>
      <w:r>
        <w:rPr>
          <w:b/>
          <w:bCs/>
          <w:sz w:val="24"/>
          <w:szCs w:val="24"/>
          <w:u w:val="single"/>
        </w:rPr>
        <w:t xml:space="preserve">Right-of-Way </w:t>
      </w:r>
      <w:r w:rsidR="005B463A" w:rsidRPr="008A61F0">
        <w:rPr>
          <w:b/>
          <w:bCs/>
          <w:sz w:val="24"/>
          <w:szCs w:val="24"/>
          <w:u w:val="single"/>
        </w:rPr>
        <w:t>Permit Fee</w:t>
      </w:r>
      <w:r>
        <w:rPr>
          <w:b/>
          <w:bCs/>
          <w:sz w:val="24"/>
          <w:szCs w:val="24"/>
          <w:u w:val="single"/>
        </w:rPr>
        <w:t>s</w:t>
      </w:r>
    </w:p>
    <w:p w14:paraId="0AB44360" w14:textId="48CB85FE" w:rsidR="005B463A" w:rsidRPr="005B463A" w:rsidRDefault="005B463A" w:rsidP="005B463A">
      <w:pPr>
        <w:pStyle w:val="NoSpacing"/>
        <w:rPr>
          <w:sz w:val="24"/>
          <w:szCs w:val="24"/>
        </w:rPr>
      </w:pPr>
      <w:r w:rsidRPr="005B463A">
        <w:rPr>
          <w:sz w:val="24"/>
          <w:szCs w:val="24"/>
        </w:rPr>
        <w:t>Right-Of-Way Permit Fee (non-franchise)</w:t>
      </w:r>
      <w:r w:rsidRPr="005B463A">
        <w:rPr>
          <w:sz w:val="24"/>
          <w:szCs w:val="24"/>
        </w:rPr>
        <w:tab/>
      </w:r>
      <w:r w:rsidRPr="005B463A">
        <w:rPr>
          <w:sz w:val="24"/>
          <w:szCs w:val="24"/>
        </w:rPr>
        <w:tab/>
      </w:r>
      <w:r w:rsidRPr="005B463A">
        <w:rPr>
          <w:sz w:val="24"/>
          <w:szCs w:val="24"/>
        </w:rPr>
        <w:tab/>
      </w:r>
      <w:r w:rsidR="00187229">
        <w:rPr>
          <w:sz w:val="24"/>
          <w:szCs w:val="24"/>
        </w:rPr>
        <w:tab/>
      </w:r>
      <w:r w:rsidRPr="005B463A">
        <w:rPr>
          <w:sz w:val="24"/>
          <w:szCs w:val="24"/>
        </w:rPr>
        <w:tab/>
        <w:t xml:space="preserve">$125.00 </w:t>
      </w:r>
      <w:r w:rsidRPr="005B463A">
        <w:rPr>
          <w:sz w:val="24"/>
          <w:szCs w:val="24"/>
        </w:rPr>
        <w:tab/>
      </w:r>
    </w:p>
    <w:p w14:paraId="40898075" w14:textId="6B6D1410" w:rsidR="005B463A" w:rsidRPr="005B463A" w:rsidRDefault="005B463A" w:rsidP="005B463A">
      <w:pPr>
        <w:pStyle w:val="NoSpacing"/>
        <w:rPr>
          <w:sz w:val="24"/>
          <w:szCs w:val="24"/>
        </w:rPr>
      </w:pPr>
      <w:r w:rsidRPr="005B463A">
        <w:rPr>
          <w:sz w:val="24"/>
          <w:szCs w:val="24"/>
        </w:rPr>
        <w:t>Right-Of-Way Permit Fee (non-franchise) - with Street Cut</w:t>
      </w:r>
      <w:r w:rsidRPr="005B463A">
        <w:rPr>
          <w:sz w:val="24"/>
          <w:szCs w:val="24"/>
        </w:rPr>
        <w:tab/>
      </w:r>
      <w:r w:rsidRPr="005B463A">
        <w:rPr>
          <w:sz w:val="24"/>
          <w:szCs w:val="24"/>
        </w:rPr>
        <w:tab/>
      </w:r>
      <w:r w:rsidR="00187229">
        <w:rPr>
          <w:sz w:val="24"/>
          <w:szCs w:val="24"/>
        </w:rPr>
        <w:tab/>
      </w:r>
      <w:r w:rsidRPr="005B463A">
        <w:rPr>
          <w:sz w:val="24"/>
          <w:szCs w:val="24"/>
        </w:rPr>
        <w:t>$150.00</w:t>
      </w:r>
      <w:r w:rsidR="00187229">
        <w:rPr>
          <w:sz w:val="24"/>
          <w:szCs w:val="24"/>
        </w:rPr>
        <w:t xml:space="preserve"> </w:t>
      </w:r>
      <w:r w:rsidRPr="005B463A">
        <w:rPr>
          <w:sz w:val="24"/>
          <w:szCs w:val="24"/>
        </w:rPr>
        <w:t>ea. Cut</w:t>
      </w:r>
    </w:p>
    <w:p w14:paraId="7611E663" w14:textId="52A7AD16" w:rsidR="005B463A" w:rsidRPr="005B463A" w:rsidRDefault="005B463A" w:rsidP="005B463A">
      <w:pPr>
        <w:pStyle w:val="NoSpacing"/>
        <w:rPr>
          <w:sz w:val="24"/>
          <w:szCs w:val="24"/>
        </w:rPr>
      </w:pPr>
      <w:r w:rsidRPr="005B463A">
        <w:rPr>
          <w:sz w:val="24"/>
          <w:szCs w:val="24"/>
        </w:rPr>
        <w:t>Reinspection - Right-Of-Way Permit Fee (non-franchise)</w:t>
      </w:r>
      <w:r w:rsidRPr="005B463A">
        <w:rPr>
          <w:sz w:val="24"/>
          <w:szCs w:val="24"/>
        </w:rPr>
        <w:tab/>
      </w:r>
      <w:r w:rsidR="00187229">
        <w:rPr>
          <w:sz w:val="24"/>
          <w:szCs w:val="24"/>
        </w:rPr>
        <w:tab/>
      </w:r>
      <w:r w:rsidRPr="005B463A">
        <w:rPr>
          <w:sz w:val="24"/>
          <w:szCs w:val="24"/>
        </w:rPr>
        <w:tab/>
        <w:t xml:space="preserve">$75.00 </w:t>
      </w:r>
      <w:r w:rsidRPr="005B463A">
        <w:rPr>
          <w:sz w:val="24"/>
          <w:szCs w:val="24"/>
        </w:rPr>
        <w:tab/>
      </w:r>
    </w:p>
    <w:p w14:paraId="27C054A9" w14:textId="05A807D4" w:rsidR="005B463A" w:rsidRPr="005B463A" w:rsidRDefault="005B463A" w:rsidP="005B463A">
      <w:pPr>
        <w:pStyle w:val="NoSpacing"/>
        <w:rPr>
          <w:sz w:val="24"/>
          <w:szCs w:val="24"/>
        </w:rPr>
      </w:pPr>
      <w:r w:rsidRPr="005B463A">
        <w:rPr>
          <w:sz w:val="24"/>
          <w:szCs w:val="24"/>
        </w:rPr>
        <w:t>Driveway, Sidewalk, and/or Curb &amp; Gutter Const Permit Fee</w:t>
      </w:r>
      <w:r w:rsidRPr="005B463A">
        <w:rPr>
          <w:sz w:val="24"/>
          <w:szCs w:val="24"/>
        </w:rPr>
        <w:tab/>
      </w:r>
      <w:r w:rsidR="00187229">
        <w:rPr>
          <w:sz w:val="24"/>
          <w:szCs w:val="24"/>
        </w:rPr>
        <w:tab/>
      </w:r>
      <w:r w:rsidRPr="005B463A">
        <w:rPr>
          <w:sz w:val="24"/>
          <w:szCs w:val="24"/>
        </w:rPr>
        <w:t xml:space="preserve">$95.00 </w:t>
      </w:r>
      <w:r w:rsidRPr="005B463A">
        <w:rPr>
          <w:sz w:val="24"/>
          <w:szCs w:val="24"/>
        </w:rPr>
        <w:tab/>
      </w:r>
    </w:p>
    <w:p w14:paraId="187C9211" w14:textId="32BCA8F8" w:rsidR="005B463A" w:rsidRPr="005B463A" w:rsidRDefault="005B463A" w:rsidP="005B463A">
      <w:pPr>
        <w:pStyle w:val="NoSpacing"/>
        <w:rPr>
          <w:sz w:val="24"/>
          <w:szCs w:val="24"/>
        </w:rPr>
      </w:pPr>
      <w:r w:rsidRPr="005B463A">
        <w:rPr>
          <w:sz w:val="24"/>
          <w:szCs w:val="24"/>
        </w:rPr>
        <w:t>Reinspection - Driveway, Sidewalk, and/or Curb &amp; Gutter</w:t>
      </w:r>
      <w:r w:rsidRPr="005B463A">
        <w:rPr>
          <w:sz w:val="24"/>
          <w:szCs w:val="24"/>
        </w:rPr>
        <w:tab/>
      </w:r>
      <w:r w:rsidRPr="005B463A">
        <w:rPr>
          <w:sz w:val="24"/>
          <w:szCs w:val="24"/>
        </w:rPr>
        <w:tab/>
      </w:r>
      <w:r w:rsidRPr="005B463A">
        <w:rPr>
          <w:sz w:val="24"/>
          <w:szCs w:val="24"/>
        </w:rPr>
        <w:tab/>
        <w:t xml:space="preserve">$47.00 </w:t>
      </w:r>
      <w:r w:rsidRPr="005B463A">
        <w:rPr>
          <w:sz w:val="24"/>
          <w:szCs w:val="24"/>
        </w:rPr>
        <w:tab/>
      </w:r>
    </w:p>
    <w:p w14:paraId="035AA0FF" w14:textId="77777777" w:rsidR="008A61F0" w:rsidRDefault="008A61F0">
      <w:pPr>
        <w:rPr>
          <w:rFonts w:eastAsiaTheme="minorEastAsia"/>
          <w:sz w:val="24"/>
          <w:szCs w:val="24"/>
        </w:rPr>
      </w:pPr>
      <w:r>
        <w:rPr>
          <w:sz w:val="24"/>
          <w:szCs w:val="24"/>
        </w:rPr>
        <w:br w:type="page"/>
      </w:r>
    </w:p>
    <w:p w14:paraId="53ECEE77" w14:textId="67941FA2" w:rsidR="005B463A" w:rsidRPr="008A61F0" w:rsidRDefault="005B463A" w:rsidP="005B463A">
      <w:pPr>
        <w:pStyle w:val="NoSpacing"/>
        <w:rPr>
          <w:b/>
          <w:bCs/>
          <w:sz w:val="24"/>
          <w:szCs w:val="24"/>
          <w:u w:val="single"/>
        </w:rPr>
      </w:pPr>
      <w:r w:rsidRPr="008A61F0">
        <w:rPr>
          <w:b/>
          <w:bCs/>
          <w:sz w:val="24"/>
          <w:szCs w:val="24"/>
          <w:u w:val="single"/>
        </w:rPr>
        <w:lastRenderedPageBreak/>
        <w:t>Plotter Fees</w:t>
      </w:r>
    </w:p>
    <w:p w14:paraId="43853D7F" w14:textId="28F1EEE6" w:rsidR="005B463A" w:rsidRPr="005B463A" w:rsidRDefault="005B463A" w:rsidP="000C15ED">
      <w:pPr>
        <w:pStyle w:val="NoSpacing"/>
        <w:tabs>
          <w:tab w:val="left" w:pos="7200"/>
        </w:tabs>
        <w:rPr>
          <w:sz w:val="24"/>
          <w:szCs w:val="24"/>
        </w:rPr>
      </w:pPr>
      <w:r w:rsidRPr="005B463A">
        <w:rPr>
          <w:sz w:val="24"/>
          <w:szCs w:val="24"/>
        </w:rPr>
        <w:t>Base Rate Per Request</w:t>
      </w:r>
      <w:r w:rsidR="000C15ED">
        <w:rPr>
          <w:sz w:val="24"/>
          <w:szCs w:val="24"/>
        </w:rPr>
        <w:tab/>
      </w:r>
      <w:r w:rsidRPr="005B463A">
        <w:rPr>
          <w:sz w:val="24"/>
          <w:szCs w:val="24"/>
        </w:rPr>
        <w:t xml:space="preserve">$12.50 </w:t>
      </w:r>
      <w:r w:rsidRPr="005B463A">
        <w:rPr>
          <w:sz w:val="24"/>
          <w:szCs w:val="24"/>
        </w:rPr>
        <w:tab/>
      </w:r>
    </w:p>
    <w:p w14:paraId="599E98B0" w14:textId="77777777" w:rsidR="000C15ED" w:rsidRDefault="000C15ED" w:rsidP="005B463A">
      <w:pPr>
        <w:pStyle w:val="NoSpacing"/>
        <w:rPr>
          <w:sz w:val="24"/>
          <w:szCs w:val="24"/>
        </w:rPr>
      </w:pPr>
    </w:p>
    <w:p w14:paraId="69950B0C" w14:textId="6466C7B1" w:rsidR="005B463A" w:rsidRPr="005B463A" w:rsidRDefault="005B463A" w:rsidP="000C15ED">
      <w:pPr>
        <w:pStyle w:val="NoSpacing"/>
        <w:tabs>
          <w:tab w:val="left" w:pos="7200"/>
        </w:tabs>
        <w:rPr>
          <w:sz w:val="24"/>
          <w:szCs w:val="24"/>
        </w:rPr>
      </w:pPr>
      <w:r w:rsidRPr="005B463A">
        <w:rPr>
          <w:sz w:val="24"/>
          <w:szCs w:val="24"/>
        </w:rPr>
        <w:t>Page Size</w:t>
      </w:r>
      <w:r w:rsidR="000C15ED">
        <w:rPr>
          <w:sz w:val="24"/>
          <w:szCs w:val="24"/>
        </w:rPr>
        <w:tab/>
      </w:r>
      <w:r w:rsidRPr="005B463A">
        <w:rPr>
          <w:sz w:val="24"/>
          <w:szCs w:val="24"/>
        </w:rPr>
        <w:t>Cost / Sheet</w:t>
      </w:r>
      <w:r w:rsidRPr="005B463A">
        <w:rPr>
          <w:sz w:val="24"/>
          <w:szCs w:val="24"/>
        </w:rPr>
        <w:tab/>
      </w:r>
    </w:p>
    <w:p w14:paraId="15D5CA5E" w14:textId="3C851B8F" w:rsidR="005B463A" w:rsidRPr="005B463A" w:rsidRDefault="005B463A" w:rsidP="000C15ED">
      <w:pPr>
        <w:pStyle w:val="NoSpacing"/>
        <w:tabs>
          <w:tab w:val="left" w:pos="7200"/>
        </w:tabs>
        <w:rPr>
          <w:sz w:val="24"/>
          <w:szCs w:val="24"/>
        </w:rPr>
      </w:pPr>
      <w:r w:rsidRPr="005B463A">
        <w:rPr>
          <w:sz w:val="24"/>
          <w:szCs w:val="24"/>
        </w:rPr>
        <w:t>24" x 18"</w:t>
      </w:r>
      <w:r w:rsidR="000C15ED">
        <w:rPr>
          <w:sz w:val="24"/>
          <w:szCs w:val="24"/>
        </w:rPr>
        <w:t xml:space="preserve">  ………………………………………………………………………………………………</w:t>
      </w:r>
      <w:r w:rsidR="000C15ED">
        <w:rPr>
          <w:sz w:val="24"/>
          <w:szCs w:val="24"/>
        </w:rPr>
        <w:tab/>
      </w:r>
      <w:r w:rsidRPr="005B463A">
        <w:rPr>
          <w:sz w:val="24"/>
          <w:szCs w:val="24"/>
        </w:rPr>
        <w:t xml:space="preserve">$0.23 </w:t>
      </w:r>
      <w:r w:rsidRPr="005B463A">
        <w:rPr>
          <w:sz w:val="24"/>
          <w:szCs w:val="24"/>
        </w:rPr>
        <w:tab/>
      </w:r>
    </w:p>
    <w:p w14:paraId="45C1270E" w14:textId="590E8ECB" w:rsidR="005B463A" w:rsidRPr="005B463A" w:rsidRDefault="005B463A" w:rsidP="005B463A">
      <w:pPr>
        <w:pStyle w:val="NoSpacing"/>
        <w:rPr>
          <w:sz w:val="24"/>
          <w:szCs w:val="24"/>
        </w:rPr>
      </w:pPr>
      <w:r w:rsidRPr="005B463A">
        <w:rPr>
          <w:sz w:val="24"/>
          <w:szCs w:val="24"/>
        </w:rPr>
        <w:t>24" x 30"</w:t>
      </w:r>
      <w:r w:rsidR="000C15ED">
        <w:rPr>
          <w:sz w:val="24"/>
          <w:szCs w:val="24"/>
        </w:rPr>
        <w:t xml:space="preserve">  ………………………………………………………………………………………………</w:t>
      </w:r>
      <w:r w:rsidR="000C15ED">
        <w:rPr>
          <w:sz w:val="24"/>
          <w:szCs w:val="24"/>
        </w:rPr>
        <w:tab/>
      </w:r>
      <w:r w:rsidRPr="005B463A">
        <w:rPr>
          <w:sz w:val="24"/>
          <w:szCs w:val="24"/>
        </w:rPr>
        <w:t xml:space="preserve">$0.36 </w:t>
      </w:r>
      <w:r w:rsidRPr="005B463A">
        <w:rPr>
          <w:sz w:val="24"/>
          <w:szCs w:val="24"/>
        </w:rPr>
        <w:tab/>
      </w:r>
    </w:p>
    <w:p w14:paraId="1E0412B0" w14:textId="10A9210E" w:rsidR="005B463A" w:rsidRPr="005B463A" w:rsidRDefault="005B463A" w:rsidP="005B463A">
      <w:pPr>
        <w:pStyle w:val="NoSpacing"/>
        <w:rPr>
          <w:sz w:val="24"/>
          <w:szCs w:val="24"/>
        </w:rPr>
      </w:pPr>
      <w:r w:rsidRPr="005B463A">
        <w:rPr>
          <w:sz w:val="24"/>
          <w:szCs w:val="24"/>
        </w:rPr>
        <w:t>24" x 36"</w:t>
      </w:r>
      <w:r w:rsidR="000C15ED">
        <w:rPr>
          <w:sz w:val="24"/>
          <w:szCs w:val="24"/>
        </w:rPr>
        <w:t xml:space="preserve">  ………………………………………………………………………………………………</w:t>
      </w:r>
      <w:r w:rsidR="000C15ED">
        <w:rPr>
          <w:sz w:val="24"/>
          <w:szCs w:val="24"/>
        </w:rPr>
        <w:tab/>
      </w:r>
      <w:r w:rsidRPr="005B463A">
        <w:rPr>
          <w:sz w:val="24"/>
          <w:szCs w:val="24"/>
        </w:rPr>
        <w:t>$0.41</w:t>
      </w:r>
    </w:p>
    <w:p w14:paraId="1D4DB22C" w14:textId="2A5D6537" w:rsidR="005B463A" w:rsidRPr="005B463A" w:rsidRDefault="005B463A" w:rsidP="005B463A">
      <w:pPr>
        <w:pStyle w:val="NoSpacing"/>
        <w:rPr>
          <w:sz w:val="24"/>
          <w:szCs w:val="24"/>
        </w:rPr>
      </w:pPr>
      <w:r w:rsidRPr="005B463A">
        <w:rPr>
          <w:sz w:val="24"/>
          <w:szCs w:val="24"/>
        </w:rPr>
        <w:t>36" x 44"</w:t>
      </w:r>
      <w:r w:rsidR="000C15ED">
        <w:rPr>
          <w:sz w:val="24"/>
          <w:szCs w:val="24"/>
        </w:rPr>
        <w:t xml:space="preserve">  ………………………………………………………………………………………………</w:t>
      </w:r>
      <w:r w:rsidR="000C15ED">
        <w:rPr>
          <w:sz w:val="24"/>
          <w:szCs w:val="24"/>
        </w:rPr>
        <w:tab/>
      </w:r>
      <w:r w:rsidRPr="005B463A">
        <w:rPr>
          <w:sz w:val="24"/>
          <w:szCs w:val="24"/>
        </w:rPr>
        <w:t>$0.76</w:t>
      </w:r>
    </w:p>
    <w:p w14:paraId="145DEEBF" w14:textId="77777777" w:rsidR="000C15ED" w:rsidRDefault="000C15ED" w:rsidP="005B463A">
      <w:pPr>
        <w:pStyle w:val="NoSpacing"/>
        <w:rPr>
          <w:sz w:val="24"/>
          <w:szCs w:val="24"/>
        </w:rPr>
      </w:pPr>
    </w:p>
    <w:p w14:paraId="444EFA1F" w14:textId="75713DD4" w:rsidR="005B463A" w:rsidRDefault="005B463A" w:rsidP="005B463A">
      <w:pPr>
        <w:pStyle w:val="NoSpacing"/>
        <w:rPr>
          <w:sz w:val="24"/>
          <w:szCs w:val="24"/>
        </w:rPr>
      </w:pPr>
      <w:r w:rsidRPr="005B463A">
        <w:rPr>
          <w:sz w:val="24"/>
          <w:szCs w:val="24"/>
        </w:rPr>
        <w:t>Fee charged will be equal to the Base Rate plus the cost per sheet.</w:t>
      </w:r>
    </w:p>
    <w:p w14:paraId="2CCBB8DF" w14:textId="1E7FFE82" w:rsidR="000C15ED" w:rsidRDefault="000C15ED" w:rsidP="005B463A">
      <w:pPr>
        <w:pStyle w:val="NoSpacing"/>
        <w:rPr>
          <w:sz w:val="24"/>
          <w:szCs w:val="24"/>
        </w:rPr>
      </w:pPr>
    </w:p>
    <w:p w14:paraId="2F537D3F" w14:textId="4838A687" w:rsidR="000C15ED" w:rsidRDefault="000C15ED" w:rsidP="005B463A">
      <w:pPr>
        <w:pStyle w:val="NoSpacing"/>
        <w:rPr>
          <w:b/>
          <w:bCs/>
          <w:sz w:val="24"/>
          <w:szCs w:val="24"/>
          <w:u w:val="single"/>
        </w:rPr>
      </w:pPr>
      <w:r>
        <w:rPr>
          <w:b/>
          <w:bCs/>
          <w:sz w:val="24"/>
          <w:szCs w:val="24"/>
          <w:u w:val="single"/>
        </w:rPr>
        <w:t>Public Easement and Right of Way Dedication Fees</w:t>
      </w:r>
    </w:p>
    <w:p w14:paraId="40595E50" w14:textId="69BF6B7E" w:rsidR="000C15ED" w:rsidRDefault="000C15ED" w:rsidP="005B463A">
      <w:pPr>
        <w:pStyle w:val="NoSpacing"/>
        <w:rPr>
          <w:sz w:val="24"/>
          <w:szCs w:val="24"/>
        </w:rPr>
      </w:pPr>
      <w:r>
        <w:rPr>
          <w:sz w:val="24"/>
          <w:szCs w:val="24"/>
        </w:rPr>
        <w:t>Fees charged will be equal to the cost (staff/vehicle time and recording expense) for City to process and record easement and dedication documents at the Clackamas County Recorder’s Office. Applicant will reimburse City prior to occupancy approval and project acceptance.</w:t>
      </w:r>
    </w:p>
    <w:p w14:paraId="6F8BBB81" w14:textId="5EA531EE" w:rsidR="00E407B4" w:rsidRDefault="00E407B4" w:rsidP="005B463A">
      <w:pPr>
        <w:pStyle w:val="NoSpacing"/>
        <w:rPr>
          <w:sz w:val="24"/>
          <w:szCs w:val="24"/>
        </w:rPr>
      </w:pPr>
    </w:p>
    <w:p w14:paraId="02797139" w14:textId="0C6DE582" w:rsidR="00E407B4" w:rsidRDefault="00E407B4" w:rsidP="005B463A">
      <w:pPr>
        <w:pStyle w:val="NoSpacing"/>
        <w:rPr>
          <w:b/>
          <w:bCs/>
          <w:sz w:val="24"/>
          <w:szCs w:val="24"/>
          <w:u w:val="single"/>
        </w:rPr>
      </w:pPr>
      <w:r>
        <w:rPr>
          <w:b/>
          <w:bCs/>
          <w:sz w:val="24"/>
          <w:szCs w:val="24"/>
          <w:u w:val="single"/>
        </w:rPr>
        <w:t>Advance Financing of Public Improvement Fees</w:t>
      </w:r>
    </w:p>
    <w:p w14:paraId="3E66C2AB" w14:textId="31AD769F" w:rsidR="00E407B4" w:rsidRPr="00E407B4" w:rsidRDefault="00E407B4" w:rsidP="005B463A">
      <w:pPr>
        <w:pStyle w:val="NoSpacing"/>
        <w:rPr>
          <w:sz w:val="24"/>
          <w:szCs w:val="24"/>
        </w:rPr>
      </w:pPr>
      <w:r>
        <w:rPr>
          <w:sz w:val="24"/>
          <w:szCs w:val="24"/>
        </w:rPr>
        <w:t>Application</w:t>
      </w:r>
      <w:r w:rsidRPr="005B463A">
        <w:rPr>
          <w:sz w:val="24"/>
          <w:szCs w:val="24"/>
        </w:rPr>
        <w:t xml:space="preserve"> Fee</w:t>
      </w:r>
      <w:r w:rsidRPr="005B463A">
        <w:rPr>
          <w:sz w:val="24"/>
          <w:szCs w:val="24"/>
        </w:rPr>
        <w:tab/>
      </w:r>
      <w:r w:rsidRPr="005B463A">
        <w:rPr>
          <w:sz w:val="24"/>
          <w:szCs w:val="24"/>
        </w:rPr>
        <w:tab/>
      </w:r>
      <w:r w:rsidRPr="005B463A">
        <w:rPr>
          <w:sz w:val="24"/>
          <w:szCs w:val="24"/>
        </w:rPr>
        <w:tab/>
      </w:r>
      <w:r w:rsidR="002D2B4C">
        <w:rPr>
          <w:sz w:val="24"/>
          <w:szCs w:val="24"/>
        </w:rPr>
        <w:tab/>
      </w:r>
      <w:r w:rsidRPr="005B463A">
        <w:rPr>
          <w:sz w:val="24"/>
          <w:szCs w:val="24"/>
        </w:rPr>
        <w:t>$</w:t>
      </w:r>
      <w:r>
        <w:rPr>
          <w:sz w:val="24"/>
          <w:szCs w:val="24"/>
        </w:rPr>
        <w:t>1,5</w:t>
      </w:r>
      <w:r w:rsidRPr="005B463A">
        <w:rPr>
          <w:sz w:val="24"/>
          <w:szCs w:val="24"/>
        </w:rPr>
        <w:t>00.00</w:t>
      </w:r>
    </w:p>
    <w:sectPr w:rsidR="00E407B4" w:rsidRPr="00E407B4" w:rsidSect="009732CD">
      <w:headerReference w:type="even" r:id="rId7"/>
      <w:headerReference w:type="default" r:id="rId8"/>
      <w:footerReference w:type="even" r:id="rId9"/>
      <w:footerReference w:type="default" r:id="rId10"/>
      <w:headerReference w:type="first" r:id="rId11"/>
      <w:footerReference w:type="first" r:id="rId12"/>
      <w:pgSz w:w="12240" w:h="15840"/>
      <w:pgMar w:top="1440" w:right="16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6061E" w14:textId="77777777" w:rsidR="005B463A" w:rsidRDefault="005B463A" w:rsidP="00FE0A2F">
      <w:pPr>
        <w:spacing w:after="0" w:line="240" w:lineRule="auto"/>
      </w:pPr>
      <w:r>
        <w:separator/>
      </w:r>
    </w:p>
  </w:endnote>
  <w:endnote w:type="continuationSeparator" w:id="0">
    <w:p w14:paraId="34952969" w14:textId="77777777" w:rsidR="005B463A" w:rsidRDefault="005B463A" w:rsidP="00FE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BE72" w14:textId="77777777" w:rsidR="00CF3E64" w:rsidRDefault="00CF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DED9" w14:textId="77777777" w:rsidR="00CF3E64" w:rsidRDefault="00CF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CC22A" w14:textId="5553235B" w:rsidR="00A61BFB" w:rsidRPr="00FE0A2F" w:rsidRDefault="00A61BFB" w:rsidP="008C2348">
    <w:pPr>
      <w:pStyle w:val="Footer"/>
      <w:jc w:val="center"/>
      <w:rPr>
        <w:rFonts w:ascii="Calibri" w:hAnsi="Calibri" w:cs="Calibri"/>
        <w:b/>
        <w:i/>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sz w:val="18"/>
      </w:rPr>
      <w:t>Public Works Department</w:t>
    </w:r>
    <w:r w:rsidRPr="00FC25F5">
      <w:rPr>
        <w:rFonts w:ascii="Calibri" w:hAnsi="Calibri" w:cs="Calibri"/>
        <w:b/>
        <w:i/>
        <w:sz w:val="18"/>
      </w:rPr>
      <w:tab/>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 xml:space="preserve">(503) </w:t>
    </w:r>
    <w:r w:rsidR="000C15ED" w:rsidRPr="000C15ED">
      <w:rPr>
        <w:rFonts w:ascii="Calibri" w:hAnsi="Calibri" w:cs="Calibri"/>
        <w:b/>
        <w:i/>
        <w:noProof/>
        <w:sz w:val="18"/>
      </w:rPr>
      <w:t>829-6855</w:t>
    </w:r>
  </w:p>
  <w:p w14:paraId="24719D3A" w14:textId="77777777" w:rsidR="00A61BFB" w:rsidRDefault="00A61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E9BC2" w14:textId="77777777" w:rsidR="005B463A" w:rsidRDefault="005B463A" w:rsidP="00FE0A2F">
      <w:pPr>
        <w:spacing w:after="0" w:line="240" w:lineRule="auto"/>
      </w:pPr>
      <w:r>
        <w:separator/>
      </w:r>
    </w:p>
  </w:footnote>
  <w:footnote w:type="continuationSeparator" w:id="0">
    <w:p w14:paraId="1BAF3DC3" w14:textId="77777777" w:rsidR="005B463A" w:rsidRDefault="005B463A" w:rsidP="00FE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D8CE" w14:textId="77777777" w:rsidR="00CF3E64" w:rsidRDefault="00CF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2349" w14:textId="77777777" w:rsidR="00A61BFB" w:rsidRDefault="00A61BFB" w:rsidP="000F41B3">
    <w:pPr>
      <w:pStyle w:val="Header"/>
      <w:tabs>
        <w:tab w:val="left" w:pos="6000"/>
      </w:tabs>
    </w:pPr>
  </w:p>
  <w:p w14:paraId="6D476675" w14:textId="77777777" w:rsidR="00A61BFB" w:rsidRDefault="00A61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F8B70" w14:textId="063830D2" w:rsidR="00A61BFB" w:rsidRPr="003215C6" w:rsidRDefault="00A61BFB" w:rsidP="000468B2">
    <w:pPr>
      <w:pStyle w:val="Header"/>
      <w:ind w:left="360" w:firstLine="4320"/>
      <w:jc w:val="center"/>
      <w:rPr>
        <w:b/>
        <w:i/>
      </w:rPr>
    </w:pPr>
    <w:r>
      <w:rPr>
        <w:noProof/>
      </w:rPr>
      <w:drawing>
        <wp:anchor distT="0" distB="0" distL="114300" distR="114300" simplePos="0" relativeHeight="251656704" behindDoc="0" locked="0" layoutInCell="1" allowOverlap="1" wp14:anchorId="4BD80A05" wp14:editId="3A0538E2">
          <wp:simplePos x="0" y="0"/>
          <wp:positionH relativeFrom="margin">
            <wp:align>center</wp:align>
          </wp:positionH>
          <wp:positionV relativeFrom="paragraph">
            <wp:posOffset>-38100</wp:posOffset>
          </wp:positionV>
          <wp:extent cx="1161288" cy="1133856"/>
          <wp:effectExtent l="0" t="0" r="1270" b="0"/>
          <wp:wrapNone/>
          <wp:docPr id="17" name="Picture 17"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7564127C" wp14:editId="1B261DD4">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32AD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QzlPe9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Pr>
        <w:b/>
        <w:i/>
      </w:rPr>
      <w:t xml:space="preserve">     Public Works Department</w:t>
    </w:r>
  </w:p>
  <w:p w14:paraId="2475097A" w14:textId="77777777" w:rsidR="00A61BFB" w:rsidRPr="003215C6" w:rsidRDefault="00A61BFB" w:rsidP="000F41B3">
    <w:pPr>
      <w:pStyle w:val="Header"/>
      <w:jc w:val="center"/>
      <w:rPr>
        <w:i/>
      </w:rPr>
    </w:pPr>
    <w:r>
      <w:rPr>
        <w:i/>
      </w:rPr>
      <w:tab/>
      <w:t xml:space="preserve">                                 </w:t>
    </w:r>
    <w:r w:rsidRPr="003215C6">
      <w:rPr>
        <w:i/>
      </w:rPr>
      <w:t>117 N Molalla Avenue</w:t>
    </w:r>
  </w:p>
  <w:p w14:paraId="38F9533B" w14:textId="77777777" w:rsidR="00A61BFB" w:rsidRPr="003215C6" w:rsidRDefault="00A61BFB" w:rsidP="000F41B3">
    <w:pPr>
      <w:pStyle w:val="Header"/>
      <w:jc w:val="center"/>
      <w:rPr>
        <w:i/>
      </w:rPr>
    </w:pPr>
    <w:r>
      <w:rPr>
        <w:i/>
      </w:rPr>
      <w:t xml:space="preserve">                                                                        </w:t>
    </w:r>
    <w:r w:rsidRPr="003215C6">
      <w:rPr>
        <w:i/>
      </w:rPr>
      <w:t>PO Box 248</w:t>
    </w:r>
  </w:p>
  <w:p w14:paraId="4FFAC3F7" w14:textId="1ECB12F3" w:rsidR="00A61BFB" w:rsidRPr="003215C6" w:rsidRDefault="00A61BFB" w:rsidP="000F41B3">
    <w:pPr>
      <w:pStyle w:val="Header"/>
      <w:jc w:val="center"/>
      <w:rPr>
        <w:i/>
      </w:rPr>
    </w:pPr>
    <w:r>
      <w:rPr>
        <w:i/>
      </w:rPr>
      <w:tab/>
      <w:t xml:space="preserve">                                          </w:t>
    </w:r>
    <w:r w:rsidRPr="003215C6">
      <w:rPr>
        <w:i/>
      </w:rPr>
      <w:t>Molalla, Oregon 97038</w:t>
    </w:r>
  </w:p>
  <w:p w14:paraId="623CCA26" w14:textId="77777777" w:rsidR="00A61BFB" w:rsidRPr="003215C6" w:rsidRDefault="00A61BFB" w:rsidP="000F41B3">
    <w:pPr>
      <w:pStyle w:val="Header"/>
      <w:jc w:val="center"/>
    </w:pPr>
    <w:r>
      <w:tab/>
      <w:t xml:space="preserve">                                      </w:t>
    </w:r>
    <w:r w:rsidRPr="003215C6">
      <w:t>Phone: (503) 829-6855</w:t>
    </w:r>
  </w:p>
  <w:p w14:paraId="5123F177" w14:textId="77777777" w:rsidR="00A61BFB" w:rsidRPr="003215C6" w:rsidRDefault="00A61BFB" w:rsidP="000F41B3">
    <w:pPr>
      <w:pStyle w:val="Header"/>
      <w:jc w:val="center"/>
    </w:pPr>
    <w:r>
      <w:tab/>
      <w:t xml:space="preserve">                       </w:t>
    </w:r>
    <w:r w:rsidRPr="003215C6">
      <w:t>Fax: (503) 829-3676</w:t>
    </w:r>
  </w:p>
  <w:p w14:paraId="6AF33E04" w14:textId="77777777" w:rsidR="00A61BFB" w:rsidRDefault="00A6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50BF8"/>
    <w:multiLevelType w:val="hybridMultilevel"/>
    <w:tmpl w:val="D308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3A"/>
    <w:rsid w:val="000403E3"/>
    <w:rsid w:val="000468B2"/>
    <w:rsid w:val="00062A49"/>
    <w:rsid w:val="00071210"/>
    <w:rsid w:val="00076F9D"/>
    <w:rsid w:val="000B1C1B"/>
    <w:rsid w:val="000C15ED"/>
    <w:rsid w:val="000D40B7"/>
    <w:rsid w:val="000D718F"/>
    <w:rsid w:val="000F194F"/>
    <w:rsid w:val="000F41B3"/>
    <w:rsid w:val="000F7656"/>
    <w:rsid w:val="0012075D"/>
    <w:rsid w:val="0015404C"/>
    <w:rsid w:val="00155501"/>
    <w:rsid w:val="00165014"/>
    <w:rsid w:val="00165E13"/>
    <w:rsid w:val="0017268B"/>
    <w:rsid w:val="00187229"/>
    <w:rsid w:val="001A4AFC"/>
    <w:rsid w:val="001C3E07"/>
    <w:rsid w:val="001D52D1"/>
    <w:rsid w:val="001E6E9A"/>
    <w:rsid w:val="00200081"/>
    <w:rsid w:val="0021171C"/>
    <w:rsid w:val="00214117"/>
    <w:rsid w:val="002270AA"/>
    <w:rsid w:val="00260A78"/>
    <w:rsid w:val="002621AB"/>
    <w:rsid w:val="002640B4"/>
    <w:rsid w:val="002811DC"/>
    <w:rsid w:val="002A747E"/>
    <w:rsid w:val="002B1D7A"/>
    <w:rsid w:val="002D2B4C"/>
    <w:rsid w:val="002D3F4D"/>
    <w:rsid w:val="002F76A1"/>
    <w:rsid w:val="003215C6"/>
    <w:rsid w:val="003223F4"/>
    <w:rsid w:val="00346161"/>
    <w:rsid w:val="00346F40"/>
    <w:rsid w:val="00357F93"/>
    <w:rsid w:val="0036747D"/>
    <w:rsid w:val="003945E3"/>
    <w:rsid w:val="003954C0"/>
    <w:rsid w:val="003B615B"/>
    <w:rsid w:val="003B73A5"/>
    <w:rsid w:val="003B78D8"/>
    <w:rsid w:val="003F22B2"/>
    <w:rsid w:val="003F6A7B"/>
    <w:rsid w:val="004323E4"/>
    <w:rsid w:val="00460A51"/>
    <w:rsid w:val="00470FDB"/>
    <w:rsid w:val="0047404B"/>
    <w:rsid w:val="00475D6E"/>
    <w:rsid w:val="00496679"/>
    <w:rsid w:val="004B226A"/>
    <w:rsid w:val="004D097B"/>
    <w:rsid w:val="004D67AB"/>
    <w:rsid w:val="004F12C0"/>
    <w:rsid w:val="00520E10"/>
    <w:rsid w:val="005211C1"/>
    <w:rsid w:val="00531AE9"/>
    <w:rsid w:val="005334EE"/>
    <w:rsid w:val="0054352A"/>
    <w:rsid w:val="00551F75"/>
    <w:rsid w:val="005972FC"/>
    <w:rsid w:val="00597F3C"/>
    <w:rsid w:val="005A7E57"/>
    <w:rsid w:val="005B00A3"/>
    <w:rsid w:val="005B31DC"/>
    <w:rsid w:val="005B463A"/>
    <w:rsid w:val="005C0FBC"/>
    <w:rsid w:val="005C114C"/>
    <w:rsid w:val="005D61D3"/>
    <w:rsid w:val="005E4C33"/>
    <w:rsid w:val="005F7D1C"/>
    <w:rsid w:val="00633654"/>
    <w:rsid w:val="00647F99"/>
    <w:rsid w:val="00651DC5"/>
    <w:rsid w:val="006526C3"/>
    <w:rsid w:val="0067157F"/>
    <w:rsid w:val="00685700"/>
    <w:rsid w:val="00696108"/>
    <w:rsid w:val="006A77D0"/>
    <w:rsid w:val="006D2EB8"/>
    <w:rsid w:val="006E2FAB"/>
    <w:rsid w:val="00720D07"/>
    <w:rsid w:val="00721E72"/>
    <w:rsid w:val="00732702"/>
    <w:rsid w:val="00737850"/>
    <w:rsid w:val="00745AB6"/>
    <w:rsid w:val="00753EB1"/>
    <w:rsid w:val="0076138D"/>
    <w:rsid w:val="00776CC6"/>
    <w:rsid w:val="007B5C43"/>
    <w:rsid w:val="008042E1"/>
    <w:rsid w:val="008117A2"/>
    <w:rsid w:val="00811FAD"/>
    <w:rsid w:val="00815490"/>
    <w:rsid w:val="0083381D"/>
    <w:rsid w:val="0083695C"/>
    <w:rsid w:val="00840DF2"/>
    <w:rsid w:val="00870A5C"/>
    <w:rsid w:val="008A61F0"/>
    <w:rsid w:val="008B19C6"/>
    <w:rsid w:val="008C2348"/>
    <w:rsid w:val="008C6D39"/>
    <w:rsid w:val="008C7121"/>
    <w:rsid w:val="008C73EB"/>
    <w:rsid w:val="008E5BA4"/>
    <w:rsid w:val="008F21CE"/>
    <w:rsid w:val="0093237B"/>
    <w:rsid w:val="00970A86"/>
    <w:rsid w:val="009732CD"/>
    <w:rsid w:val="009A3F6A"/>
    <w:rsid w:val="009C341F"/>
    <w:rsid w:val="009D28E4"/>
    <w:rsid w:val="009D36D6"/>
    <w:rsid w:val="009E386C"/>
    <w:rsid w:val="009F2FFE"/>
    <w:rsid w:val="009F4DDD"/>
    <w:rsid w:val="009F6CE0"/>
    <w:rsid w:val="00A07F18"/>
    <w:rsid w:val="00A27FC2"/>
    <w:rsid w:val="00A37527"/>
    <w:rsid w:val="00A61BFB"/>
    <w:rsid w:val="00A61D37"/>
    <w:rsid w:val="00A6685C"/>
    <w:rsid w:val="00AC71BE"/>
    <w:rsid w:val="00B2567E"/>
    <w:rsid w:val="00B3392D"/>
    <w:rsid w:val="00B35253"/>
    <w:rsid w:val="00B7352A"/>
    <w:rsid w:val="00B80619"/>
    <w:rsid w:val="00B820F0"/>
    <w:rsid w:val="00B92212"/>
    <w:rsid w:val="00B94937"/>
    <w:rsid w:val="00BA2EDD"/>
    <w:rsid w:val="00BA4FBA"/>
    <w:rsid w:val="00BB1E1D"/>
    <w:rsid w:val="00BB6D35"/>
    <w:rsid w:val="00BF7EF6"/>
    <w:rsid w:val="00C14C55"/>
    <w:rsid w:val="00C16838"/>
    <w:rsid w:val="00C16AF5"/>
    <w:rsid w:val="00C208E2"/>
    <w:rsid w:val="00C23B3D"/>
    <w:rsid w:val="00C23E67"/>
    <w:rsid w:val="00C31EA0"/>
    <w:rsid w:val="00C349E5"/>
    <w:rsid w:val="00C35EE3"/>
    <w:rsid w:val="00C74654"/>
    <w:rsid w:val="00C93786"/>
    <w:rsid w:val="00C951D3"/>
    <w:rsid w:val="00CA4CB5"/>
    <w:rsid w:val="00CB25B3"/>
    <w:rsid w:val="00CE467B"/>
    <w:rsid w:val="00CF3E64"/>
    <w:rsid w:val="00D23817"/>
    <w:rsid w:val="00D2470A"/>
    <w:rsid w:val="00D31D26"/>
    <w:rsid w:val="00D36631"/>
    <w:rsid w:val="00D430A0"/>
    <w:rsid w:val="00D44E10"/>
    <w:rsid w:val="00D51E56"/>
    <w:rsid w:val="00D60146"/>
    <w:rsid w:val="00D82F33"/>
    <w:rsid w:val="00D90A80"/>
    <w:rsid w:val="00D95544"/>
    <w:rsid w:val="00DA471B"/>
    <w:rsid w:val="00DA76B2"/>
    <w:rsid w:val="00DB45CF"/>
    <w:rsid w:val="00DE0CCF"/>
    <w:rsid w:val="00DF04A2"/>
    <w:rsid w:val="00DF0A08"/>
    <w:rsid w:val="00DF777D"/>
    <w:rsid w:val="00E00EE4"/>
    <w:rsid w:val="00E04C13"/>
    <w:rsid w:val="00E07521"/>
    <w:rsid w:val="00E10C1F"/>
    <w:rsid w:val="00E1261E"/>
    <w:rsid w:val="00E15CA9"/>
    <w:rsid w:val="00E26CE0"/>
    <w:rsid w:val="00E37A69"/>
    <w:rsid w:val="00E404B0"/>
    <w:rsid w:val="00E407B4"/>
    <w:rsid w:val="00E47C90"/>
    <w:rsid w:val="00E5232F"/>
    <w:rsid w:val="00E73428"/>
    <w:rsid w:val="00E861E6"/>
    <w:rsid w:val="00E8749A"/>
    <w:rsid w:val="00EB3D23"/>
    <w:rsid w:val="00EB56A4"/>
    <w:rsid w:val="00EC1CD0"/>
    <w:rsid w:val="00ED411C"/>
    <w:rsid w:val="00ED44F1"/>
    <w:rsid w:val="00EE52FB"/>
    <w:rsid w:val="00EF07FA"/>
    <w:rsid w:val="00F8156E"/>
    <w:rsid w:val="00F92A9F"/>
    <w:rsid w:val="00F94AFF"/>
    <w:rsid w:val="00FA31D4"/>
    <w:rsid w:val="00FE0A2F"/>
    <w:rsid w:val="00FE3836"/>
    <w:rsid w:val="00FE3E4A"/>
    <w:rsid w:val="00FF5318"/>
    <w:rsid w:val="00FF5904"/>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5B7A34"/>
  <w15:docId w15:val="{0AE4CF45-9F8C-45CF-B2FF-233547A9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2F"/>
  </w:style>
  <w:style w:type="character" w:styleId="CommentReference">
    <w:name w:val="annotation reference"/>
    <w:basedOn w:val="DefaultParagraphFont"/>
    <w:uiPriority w:val="99"/>
    <w:semiHidden/>
    <w:unhideWhenUsed/>
    <w:rsid w:val="00DA76B2"/>
    <w:rPr>
      <w:sz w:val="16"/>
      <w:szCs w:val="16"/>
    </w:rPr>
  </w:style>
  <w:style w:type="paragraph" w:styleId="CommentText">
    <w:name w:val="annotation text"/>
    <w:basedOn w:val="Normal"/>
    <w:link w:val="CommentTextChar"/>
    <w:uiPriority w:val="99"/>
    <w:semiHidden/>
    <w:unhideWhenUsed/>
    <w:rsid w:val="00DA76B2"/>
    <w:pPr>
      <w:spacing w:line="240" w:lineRule="auto"/>
    </w:pPr>
    <w:rPr>
      <w:sz w:val="20"/>
      <w:szCs w:val="20"/>
    </w:rPr>
  </w:style>
  <w:style w:type="character" w:customStyle="1" w:styleId="CommentTextChar">
    <w:name w:val="Comment Text Char"/>
    <w:basedOn w:val="DefaultParagraphFont"/>
    <w:link w:val="CommentText"/>
    <w:uiPriority w:val="99"/>
    <w:semiHidden/>
    <w:rsid w:val="00DA76B2"/>
    <w:rPr>
      <w:sz w:val="20"/>
      <w:szCs w:val="20"/>
    </w:rPr>
  </w:style>
  <w:style w:type="paragraph" w:styleId="CommentSubject">
    <w:name w:val="annotation subject"/>
    <w:basedOn w:val="CommentText"/>
    <w:next w:val="CommentText"/>
    <w:link w:val="CommentSubjectChar"/>
    <w:uiPriority w:val="99"/>
    <w:semiHidden/>
    <w:unhideWhenUsed/>
    <w:rsid w:val="00DA76B2"/>
    <w:rPr>
      <w:b/>
      <w:bCs/>
    </w:rPr>
  </w:style>
  <w:style w:type="character" w:customStyle="1" w:styleId="CommentSubjectChar">
    <w:name w:val="Comment Subject Char"/>
    <w:basedOn w:val="CommentTextChar"/>
    <w:link w:val="CommentSubject"/>
    <w:uiPriority w:val="99"/>
    <w:semiHidden/>
    <w:rsid w:val="00DA76B2"/>
    <w:rPr>
      <w:b/>
      <w:bCs/>
      <w:sz w:val="20"/>
      <w:szCs w:val="20"/>
    </w:rPr>
  </w:style>
  <w:style w:type="paragraph" w:styleId="ListParagraph">
    <w:name w:val="List Paragraph"/>
    <w:basedOn w:val="Normal"/>
    <w:uiPriority w:val="34"/>
    <w:qFormat/>
    <w:rsid w:val="003F6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2246">
      <w:bodyDiv w:val="1"/>
      <w:marLeft w:val="0"/>
      <w:marRight w:val="0"/>
      <w:marTop w:val="0"/>
      <w:marBottom w:val="0"/>
      <w:divBdr>
        <w:top w:val="none" w:sz="0" w:space="0" w:color="auto"/>
        <w:left w:val="none" w:sz="0" w:space="0" w:color="auto"/>
        <w:bottom w:val="none" w:sz="0" w:space="0" w:color="auto"/>
        <w:right w:val="none" w:sz="0" w:space="0" w:color="auto"/>
      </w:divBdr>
    </w:div>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 w:id="1228102729">
      <w:bodyDiv w:val="1"/>
      <w:marLeft w:val="0"/>
      <w:marRight w:val="0"/>
      <w:marTop w:val="0"/>
      <w:marBottom w:val="0"/>
      <w:divBdr>
        <w:top w:val="none" w:sz="0" w:space="0" w:color="auto"/>
        <w:left w:val="none" w:sz="0" w:space="0" w:color="auto"/>
        <w:bottom w:val="none" w:sz="0" w:space="0" w:color="auto"/>
        <w:right w:val="none" w:sz="0" w:space="0" w:color="auto"/>
      </w:divBdr>
    </w:div>
    <w:div w:id="17693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Fisher</dc:creator>
  <cp:keywords/>
  <dc:description/>
  <cp:lastModifiedBy>Christie DeSantis</cp:lastModifiedBy>
  <cp:revision>7</cp:revision>
  <cp:lastPrinted>2016-03-29T23:02:00Z</cp:lastPrinted>
  <dcterms:created xsi:type="dcterms:W3CDTF">2018-08-15T17:39:00Z</dcterms:created>
  <dcterms:modified xsi:type="dcterms:W3CDTF">2021-03-16T20:51:00Z</dcterms:modified>
</cp:coreProperties>
</file>