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Pr="00C43A0D" w:rsidRDefault="0002260C" w:rsidP="0002260C">
            <w:pPr>
              <w:rPr>
                <w:strike/>
              </w:rPr>
            </w:pPr>
            <w:r w:rsidRPr="00C43A0D">
              <w:rPr>
                <w:strike/>
              </w:rPr>
              <w:t xml:space="preserve">Program </w:t>
            </w:r>
            <w:proofErr w:type="spellStart"/>
            <w:r w:rsidRPr="00C43A0D">
              <w:rPr>
                <w:strike/>
              </w:rPr>
              <w:t>Mgr</w:t>
            </w:r>
            <w:proofErr w:type="spellEnd"/>
          </w:p>
        </w:tc>
        <w:tc>
          <w:tcPr>
            <w:tcW w:w="3369" w:type="dxa"/>
            <w:vAlign w:val="center"/>
          </w:tcPr>
          <w:p w14:paraId="7F78A1AE" w14:textId="4E0E148C" w:rsidR="0002260C" w:rsidRPr="00C43A0D" w:rsidRDefault="0002260C" w:rsidP="0002260C">
            <w:pPr>
              <w:rPr>
                <w:strike/>
              </w:rPr>
            </w:pPr>
            <w:r w:rsidRPr="00C43A0D">
              <w:rPr>
                <w:strike/>
              </w:rPr>
              <w:t>Skip</w:t>
            </w:r>
          </w:p>
        </w:tc>
        <w:tc>
          <w:tcPr>
            <w:tcW w:w="1920" w:type="dxa"/>
            <w:vAlign w:val="center"/>
          </w:tcPr>
          <w:p w14:paraId="51DF9129" w14:textId="77777777" w:rsidR="0002260C" w:rsidRPr="00C43A0D" w:rsidRDefault="0002260C" w:rsidP="0002260C">
            <w:pPr>
              <w:ind w:left="91"/>
              <w:rPr>
                <w:strike/>
              </w:rPr>
            </w:pPr>
          </w:p>
        </w:tc>
      </w:tr>
      <w:tr w:rsidR="0002260C" w14:paraId="0307AAFD" w14:textId="77777777" w:rsidTr="00B02FE7">
        <w:trPr>
          <w:trHeight w:val="356"/>
        </w:trPr>
        <w:tc>
          <w:tcPr>
            <w:tcW w:w="2436" w:type="dxa"/>
            <w:vAlign w:val="center"/>
          </w:tcPr>
          <w:p w14:paraId="62C89521" w14:textId="77777777" w:rsidR="0002260C" w:rsidRPr="00C43A0D" w:rsidRDefault="0002260C" w:rsidP="0002260C">
            <w:pPr>
              <w:rPr>
                <w:strike/>
              </w:rPr>
            </w:pPr>
            <w:r w:rsidRPr="00C43A0D">
              <w:rPr>
                <w:strike/>
              </w:rPr>
              <w:t>Communications</w:t>
            </w:r>
          </w:p>
        </w:tc>
        <w:tc>
          <w:tcPr>
            <w:tcW w:w="3369" w:type="dxa"/>
            <w:vAlign w:val="center"/>
          </w:tcPr>
          <w:p w14:paraId="440DF392" w14:textId="572FFD5B" w:rsidR="0002260C" w:rsidRPr="00C43A0D" w:rsidRDefault="0002260C" w:rsidP="0002260C">
            <w:pPr>
              <w:rPr>
                <w:strike/>
              </w:rPr>
            </w:pPr>
            <w:r w:rsidRPr="00C43A0D">
              <w:rPr>
                <w:strike/>
              </w:rPr>
              <w:t>Susan Mills</w:t>
            </w:r>
          </w:p>
        </w:tc>
        <w:tc>
          <w:tcPr>
            <w:tcW w:w="1920" w:type="dxa"/>
            <w:vAlign w:val="center"/>
          </w:tcPr>
          <w:p w14:paraId="6646070C" w14:textId="50A2031E" w:rsidR="0002260C" w:rsidRPr="00C43A0D" w:rsidRDefault="00B02FE7" w:rsidP="0002260C">
            <w:pPr>
              <w:ind w:left="91"/>
              <w:rPr>
                <w:strike/>
              </w:rPr>
            </w:pPr>
            <w:r w:rsidRPr="00C43A0D">
              <w:rPr>
                <w:strike/>
              </w:rPr>
              <w:t>May 22 -</w:t>
            </w:r>
            <w:r w:rsidR="0002260C" w:rsidRPr="00C43A0D">
              <w:rPr>
                <w:strike/>
              </w:rPr>
              <w:t>May 30</w:t>
            </w:r>
          </w:p>
        </w:tc>
      </w:tr>
      <w:tr w:rsidR="0002260C" w14:paraId="64982297" w14:textId="77777777" w:rsidTr="00B02FE7">
        <w:trPr>
          <w:trHeight w:val="356"/>
        </w:trPr>
        <w:tc>
          <w:tcPr>
            <w:tcW w:w="2436" w:type="dxa"/>
            <w:vAlign w:val="center"/>
          </w:tcPr>
          <w:p w14:paraId="58376AD9" w14:textId="11722658" w:rsidR="0002260C" w:rsidRPr="00C43A0D" w:rsidRDefault="00B02FE7" w:rsidP="0002260C">
            <w:pPr>
              <w:rPr>
                <w:strike/>
              </w:rPr>
            </w:pPr>
            <w:r w:rsidRPr="00C43A0D">
              <w:rPr>
                <w:strike/>
              </w:rPr>
              <w:t>Fiscal Analyst</w:t>
            </w:r>
          </w:p>
        </w:tc>
        <w:tc>
          <w:tcPr>
            <w:tcW w:w="3369" w:type="dxa"/>
            <w:vAlign w:val="center"/>
          </w:tcPr>
          <w:p w14:paraId="610AF6DA" w14:textId="3D932611" w:rsidR="0002260C" w:rsidRPr="00C43A0D" w:rsidRDefault="00B02FE7" w:rsidP="0002260C">
            <w:pPr>
              <w:rPr>
                <w:strike/>
              </w:rPr>
            </w:pPr>
            <w:r w:rsidRPr="00C43A0D">
              <w:rPr>
                <w:strike/>
              </w:rPr>
              <w:t>Adam Coutu</w:t>
            </w:r>
          </w:p>
        </w:tc>
        <w:tc>
          <w:tcPr>
            <w:tcW w:w="1920" w:type="dxa"/>
            <w:vAlign w:val="center"/>
          </w:tcPr>
          <w:p w14:paraId="7CACE8E0" w14:textId="073E171A" w:rsidR="0002260C" w:rsidRPr="00C43A0D" w:rsidRDefault="00B02FE7" w:rsidP="00B02FE7">
            <w:pPr>
              <w:ind w:left="0"/>
              <w:rPr>
                <w:strike/>
              </w:rPr>
            </w:pPr>
            <w:r w:rsidRPr="00C43A0D">
              <w:rPr>
                <w:strike/>
              </w:rP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02D9A5F4" w14:textId="3F9895B2" w:rsidR="00E6366E" w:rsidRPr="00E6366E" w:rsidRDefault="00E6366E" w:rsidP="00E6366E">
      <w:pPr>
        <w:pStyle w:val="TOC1"/>
        <w:spacing w:before="240"/>
        <w:rPr>
          <w:rFonts w:eastAsiaTheme="minorEastAsia" w:cs="Arial"/>
          <w:noProof/>
          <w:color w:val="auto"/>
          <w:sz w:val="24"/>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8994393" w:history="1">
        <w:r w:rsidRPr="00E6366E">
          <w:rPr>
            <w:rStyle w:val="Hyperlink"/>
            <w:rFonts w:cs="Arial"/>
            <w:noProof/>
            <w:sz w:val="24"/>
          </w:rPr>
          <w:t>DEQ recommendation to the EQC</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_Toc8994393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4</w:t>
        </w:r>
        <w:r w:rsidRPr="00E6366E">
          <w:rPr>
            <w:rFonts w:cs="Arial"/>
            <w:noProof/>
            <w:webHidden/>
            <w:sz w:val="24"/>
          </w:rPr>
          <w:fldChar w:fldCharType="end"/>
        </w:r>
      </w:hyperlink>
    </w:p>
    <w:p w14:paraId="72C03B68" w14:textId="2CC6C4AB" w:rsidR="00E6366E" w:rsidRPr="00E6366E" w:rsidRDefault="000321C1" w:rsidP="00E6366E">
      <w:pPr>
        <w:pStyle w:val="TOC1"/>
        <w:spacing w:before="240"/>
        <w:rPr>
          <w:rFonts w:eastAsiaTheme="minorEastAsia" w:cs="Arial"/>
          <w:noProof/>
          <w:color w:val="auto"/>
          <w:sz w:val="24"/>
        </w:rPr>
      </w:pPr>
      <w:hyperlink w:anchor="_Toc8994394" w:history="1">
        <w:r w:rsidR="00E6366E" w:rsidRPr="00E6366E">
          <w:rPr>
            <w:rStyle w:val="Hyperlink"/>
            <w:rFonts w:cs="Arial"/>
            <w:noProof/>
            <w:sz w:val="24"/>
          </w:rPr>
          <w:t>Overview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5</w:t>
        </w:r>
        <w:r w:rsidR="00E6366E" w:rsidRPr="00E6366E">
          <w:rPr>
            <w:rFonts w:cs="Arial"/>
            <w:noProof/>
            <w:webHidden/>
            <w:sz w:val="24"/>
          </w:rPr>
          <w:fldChar w:fldCharType="end"/>
        </w:r>
      </w:hyperlink>
    </w:p>
    <w:p w14:paraId="53B406B5" w14:textId="29CCE75B" w:rsidR="00E6366E" w:rsidRPr="00E6366E" w:rsidRDefault="000321C1" w:rsidP="00E6366E">
      <w:pPr>
        <w:pStyle w:val="TOC1"/>
        <w:spacing w:before="240"/>
        <w:rPr>
          <w:rFonts w:eastAsiaTheme="minorEastAsia" w:cs="Arial"/>
          <w:noProof/>
          <w:color w:val="auto"/>
          <w:sz w:val="24"/>
        </w:rPr>
      </w:pPr>
      <w:hyperlink w:anchor="_Toc8994395" w:history="1">
        <w:r w:rsidR="00E6366E" w:rsidRPr="00E6366E">
          <w:rPr>
            <w:rStyle w:val="Hyperlink"/>
            <w:rFonts w:cs="Arial"/>
            <w:noProof/>
            <w:sz w:val="24"/>
          </w:rPr>
          <w:t>Statement of Need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7</w:t>
        </w:r>
        <w:r w:rsidR="00E6366E" w:rsidRPr="00E6366E">
          <w:rPr>
            <w:rFonts w:cs="Arial"/>
            <w:noProof/>
            <w:webHidden/>
            <w:sz w:val="24"/>
          </w:rPr>
          <w:fldChar w:fldCharType="end"/>
        </w:r>
      </w:hyperlink>
    </w:p>
    <w:p w14:paraId="3C723D53" w14:textId="2B84404E" w:rsidR="00E6366E" w:rsidRPr="00E6366E" w:rsidRDefault="000321C1" w:rsidP="00E6366E">
      <w:pPr>
        <w:pStyle w:val="TOC1"/>
        <w:spacing w:before="240"/>
        <w:rPr>
          <w:rFonts w:eastAsiaTheme="minorEastAsia" w:cs="Arial"/>
          <w:noProof/>
          <w:color w:val="auto"/>
          <w:sz w:val="24"/>
        </w:rPr>
      </w:pPr>
      <w:hyperlink w:anchor="_Toc8994396" w:history="1">
        <w:r w:rsidR="00E6366E" w:rsidRPr="00E6366E">
          <w:rPr>
            <w:rStyle w:val="Hyperlink"/>
            <w:rFonts w:cs="Arial"/>
            <w:noProof/>
            <w:sz w:val="24"/>
          </w:rPr>
          <w:t>Rules affected, authorities, 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9</w:t>
        </w:r>
        <w:r w:rsidR="00E6366E" w:rsidRPr="00E6366E">
          <w:rPr>
            <w:rFonts w:cs="Arial"/>
            <w:noProof/>
            <w:webHidden/>
            <w:sz w:val="24"/>
          </w:rPr>
          <w:fldChar w:fldCharType="end"/>
        </w:r>
      </w:hyperlink>
    </w:p>
    <w:p w14:paraId="05A75E64" w14:textId="4DE66EFA" w:rsidR="00E6366E" w:rsidRPr="00E6366E" w:rsidRDefault="000321C1" w:rsidP="00E6366E">
      <w:pPr>
        <w:pStyle w:val="TOC1"/>
        <w:spacing w:before="240"/>
        <w:rPr>
          <w:rFonts w:eastAsiaTheme="minorEastAsia" w:cs="Arial"/>
          <w:noProof/>
          <w:color w:val="auto"/>
          <w:sz w:val="24"/>
        </w:rPr>
      </w:pPr>
      <w:hyperlink w:anchor="_Toc8994397" w:history="1">
        <w:r w:rsidR="00E6366E" w:rsidRPr="00E6366E">
          <w:rPr>
            <w:rStyle w:val="Hyperlink"/>
            <w:rFonts w:cs="Arial"/>
            <w:noProof/>
            <w:sz w:val="24"/>
          </w:rPr>
          <w:t>Fee Analysis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11</w:t>
        </w:r>
        <w:r w:rsidR="00E6366E" w:rsidRPr="00E6366E">
          <w:rPr>
            <w:rFonts w:cs="Arial"/>
            <w:noProof/>
            <w:webHidden/>
            <w:sz w:val="24"/>
          </w:rPr>
          <w:fldChar w:fldCharType="end"/>
        </w:r>
      </w:hyperlink>
    </w:p>
    <w:p w14:paraId="00DCCF84" w14:textId="53E63315" w:rsidR="00E6366E" w:rsidRPr="00E6366E" w:rsidRDefault="000321C1" w:rsidP="00E6366E">
      <w:pPr>
        <w:pStyle w:val="TOC1"/>
        <w:spacing w:before="240"/>
        <w:rPr>
          <w:rFonts w:eastAsiaTheme="minorEastAsia" w:cs="Arial"/>
          <w:noProof/>
          <w:color w:val="auto"/>
          <w:sz w:val="24"/>
        </w:rPr>
      </w:pPr>
      <w:hyperlink w:anchor="_Toc8994398" w:history="1">
        <w:r w:rsidR="00E6366E" w:rsidRPr="00E6366E">
          <w:rPr>
            <w:rStyle w:val="Hyperlink"/>
            <w:rFonts w:cs="Arial"/>
            <w:bCs/>
            <w:noProof/>
            <w:sz w:val="24"/>
          </w:rPr>
          <w:t>Statement of fiscal and economic impact</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15</w:t>
        </w:r>
        <w:r w:rsidR="00E6366E" w:rsidRPr="00E6366E">
          <w:rPr>
            <w:rFonts w:cs="Arial"/>
            <w:noProof/>
            <w:webHidden/>
            <w:sz w:val="24"/>
          </w:rPr>
          <w:fldChar w:fldCharType="end"/>
        </w:r>
      </w:hyperlink>
    </w:p>
    <w:p w14:paraId="32119C5F" w14:textId="0C641262" w:rsidR="00E6366E" w:rsidRPr="00E6366E" w:rsidRDefault="000321C1" w:rsidP="00E6366E">
      <w:pPr>
        <w:pStyle w:val="TOC1"/>
        <w:spacing w:before="240"/>
        <w:rPr>
          <w:rFonts w:eastAsiaTheme="minorEastAsia" w:cs="Arial"/>
          <w:noProof/>
          <w:color w:val="auto"/>
          <w:sz w:val="24"/>
        </w:rPr>
      </w:pPr>
      <w:hyperlink w:anchor="_Toc8994399" w:history="1">
        <w:r w:rsidR="00E6366E" w:rsidRPr="00E6366E">
          <w:rPr>
            <w:rStyle w:val="Hyperlink"/>
            <w:rFonts w:cs="Arial"/>
            <w:noProof/>
            <w:sz w:val="24"/>
          </w:rPr>
          <w:t>Federal relationship</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17</w:t>
        </w:r>
        <w:r w:rsidR="00E6366E" w:rsidRPr="00E6366E">
          <w:rPr>
            <w:rFonts w:cs="Arial"/>
            <w:noProof/>
            <w:webHidden/>
            <w:sz w:val="24"/>
          </w:rPr>
          <w:fldChar w:fldCharType="end"/>
        </w:r>
      </w:hyperlink>
    </w:p>
    <w:p w14:paraId="68A8C2CD" w14:textId="4F5DF0FE" w:rsidR="00E6366E" w:rsidRPr="00E6366E" w:rsidRDefault="000321C1" w:rsidP="00E6366E">
      <w:pPr>
        <w:pStyle w:val="TOC1"/>
        <w:spacing w:before="240"/>
        <w:rPr>
          <w:rFonts w:eastAsiaTheme="minorEastAsia" w:cs="Arial"/>
          <w:noProof/>
          <w:color w:val="auto"/>
          <w:sz w:val="24"/>
        </w:rPr>
      </w:pPr>
      <w:hyperlink w:anchor="_Toc8994400" w:history="1">
        <w:r w:rsidR="00E6366E" w:rsidRPr="00E6366E">
          <w:rPr>
            <w:rStyle w:val="Hyperlink"/>
            <w:rFonts w:cs="Arial"/>
            <w:noProof/>
            <w:sz w:val="24"/>
          </w:rPr>
          <w:t>Land Use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_Toc8994400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19</w:t>
        </w:r>
        <w:r w:rsidR="00E6366E" w:rsidRPr="00E6366E">
          <w:rPr>
            <w:rFonts w:cs="Arial"/>
            <w:noProof/>
            <w:webHidden/>
            <w:sz w:val="24"/>
          </w:rPr>
          <w:fldChar w:fldCharType="end"/>
        </w:r>
      </w:hyperlink>
    </w:p>
    <w:p w14:paraId="2D461318" w14:textId="6E0BE540" w:rsidR="00E6366E" w:rsidRPr="00E6366E" w:rsidRDefault="000321C1" w:rsidP="00E6366E">
      <w:pPr>
        <w:pStyle w:val="TOC1"/>
        <w:spacing w:before="240"/>
        <w:rPr>
          <w:rFonts w:eastAsiaTheme="minorEastAsia" w:cs="Arial"/>
          <w:noProof/>
          <w:color w:val="auto"/>
          <w:sz w:val="24"/>
        </w:rPr>
      </w:pPr>
      <w:hyperlink w:anchor="_Toc8994401" w:history="1">
        <w:r w:rsidR="00E6366E" w:rsidRPr="00E6366E">
          <w:rPr>
            <w:rStyle w:val="Hyperlink"/>
            <w:rFonts w:cs="Arial"/>
            <w:noProof/>
            <w:sz w:val="24"/>
          </w:rPr>
          <w:t>Advisory Committee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_Toc8994401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21</w:t>
        </w:r>
        <w:r w:rsidR="00E6366E" w:rsidRPr="00E6366E">
          <w:rPr>
            <w:rFonts w:cs="Arial"/>
            <w:noProof/>
            <w:webHidden/>
            <w:sz w:val="24"/>
          </w:rPr>
          <w:fldChar w:fldCharType="end"/>
        </w:r>
      </w:hyperlink>
    </w:p>
    <w:p w14:paraId="74574EFD" w14:textId="15A3C20F" w:rsidR="00E6366E" w:rsidRPr="00E6366E" w:rsidRDefault="000321C1" w:rsidP="00E6366E">
      <w:pPr>
        <w:pStyle w:val="TOC1"/>
        <w:spacing w:before="240"/>
        <w:rPr>
          <w:rFonts w:eastAsiaTheme="minorEastAsia" w:cs="Arial"/>
          <w:noProof/>
          <w:color w:val="auto"/>
          <w:sz w:val="24"/>
        </w:rPr>
      </w:pPr>
      <w:hyperlink w:anchor="_Toc8994402" w:history="1">
        <w:r w:rsidR="00E6366E" w:rsidRPr="00E6366E">
          <w:rPr>
            <w:rStyle w:val="Hyperlink"/>
            <w:rFonts w:cs="Arial"/>
            <w:noProof/>
            <w:sz w:val="24"/>
          </w:rPr>
          <w:t>Public Hearings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_Toc8994402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547E46DB" w14:textId="5313A2E8" w:rsidR="00E6366E" w:rsidRPr="00E6366E" w:rsidRDefault="000321C1" w:rsidP="00E6366E">
      <w:pPr>
        <w:pStyle w:val="TOC1"/>
        <w:spacing w:before="240"/>
        <w:rPr>
          <w:rFonts w:eastAsiaTheme="minorEastAsia" w:cs="Arial"/>
          <w:noProof/>
          <w:color w:val="auto"/>
          <w:sz w:val="24"/>
        </w:rPr>
      </w:pPr>
      <w:hyperlink w:anchor="_Toc8994403" w:history="1">
        <w:r w:rsidR="00E6366E" w:rsidRPr="00E6366E">
          <w:rPr>
            <w:rStyle w:val="Hyperlink"/>
            <w:rFonts w:cs="Arial"/>
            <w:noProof/>
            <w:sz w:val="24"/>
          </w:rPr>
          <w:t>Summary of comments and DEQ responses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_Toc8994403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0B711EA5" w14:textId="5DDF6359" w:rsidR="00E6366E" w:rsidRPr="00E6366E" w:rsidRDefault="000321C1" w:rsidP="00E6366E">
      <w:pPr>
        <w:pStyle w:val="TOC1"/>
        <w:spacing w:before="240"/>
        <w:rPr>
          <w:rFonts w:eastAsiaTheme="minorEastAsia" w:cs="Arial"/>
          <w:noProof/>
          <w:color w:val="auto"/>
          <w:sz w:val="24"/>
        </w:rPr>
      </w:pPr>
      <w:hyperlink w:anchor="_Toc8994404" w:history="1">
        <w:r w:rsidR="00E6366E" w:rsidRPr="00E6366E">
          <w:rPr>
            <w:rStyle w:val="Hyperlink"/>
            <w:rFonts w:cs="Arial"/>
            <w:noProof/>
            <w:sz w:val="24"/>
          </w:rPr>
          <w:t>Commenters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0DB166AD" w14:textId="0C459CE6" w:rsidR="00E6366E" w:rsidRPr="00E6366E" w:rsidRDefault="000321C1" w:rsidP="00E6366E">
      <w:pPr>
        <w:pStyle w:val="TOC1"/>
        <w:spacing w:before="240"/>
        <w:rPr>
          <w:rFonts w:eastAsiaTheme="minorEastAsia" w:cs="Arial"/>
          <w:noProof/>
          <w:color w:val="auto"/>
          <w:sz w:val="24"/>
        </w:rPr>
      </w:pPr>
      <w:hyperlink w:anchor="_Toc8994405" w:history="1">
        <w:r w:rsidR="00E6366E" w:rsidRPr="00E6366E">
          <w:rPr>
            <w:rStyle w:val="Hyperlink"/>
            <w:rFonts w:cs="Arial"/>
            <w:noProof/>
            <w:sz w:val="24"/>
          </w:rPr>
          <w:t>Implementation</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69BCC04E" w14:textId="5C258624" w:rsidR="00E6366E" w:rsidRPr="00E6366E" w:rsidRDefault="000321C1" w:rsidP="00E6366E">
      <w:pPr>
        <w:pStyle w:val="TOC1"/>
        <w:spacing w:before="240"/>
        <w:rPr>
          <w:rFonts w:eastAsiaTheme="minorEastAsia" w:cs="Arial"/>
          <w:noProof/>
          <w:color w:val="auto"/>
          <w:sz w:val="24"/>
        </w:rPr>
      </w:pPr>
      <w:hyperlink w:anchor="_Toc8994406" w:history="1">
        <w:r w:rsidR="00E6366E" w:rsidRPr="00E6366E">
          <w:rPr>
            <w:rStyle w:val="Hyperlink"/>
            <w:rFonts w:cs="Arial"/>
            <w:noProof/>
            <w:sz w:val="24"/>
          </w:rPr>
          <w:t>Five-year review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25</w:t>
        </w:r>
        <w:r w:rsidR="00E6366E" w:rsidRPr="00E6366E">
          <w:rPr>
            <w:rFonts w:cs="Arial"/>
            <w:noProof/>
            <w:webHidden/>
            <w:sz w:val="24"/>
          </w:rPr>
          <w:fldChar w:fldCharType="end"/>
        </w:r>
      </w:hyperlink>
    </w:p>
    <w:p w14:paraId="092A58CA" w14:textId="7FB90838" w:rsidR="00E6366E" w:rsidRPr="00E6366E" w:rsidRDefault="000321C1" w:rsidP="00E6366E">
      <w:pPr>
        <w:pStyle w:val="TOC1"/>
        <w:spacing w:before="240"/>
        <w:rPr>
          <w:rFonts w:eastAsiaTheme="minorEastAsia" w:cs="Arial"/>
          <w:noProof/>
          <w:color w:val="auto"/>
          <w:sz w:val="24"/>
        </w:rPr>
      </w:pPr>
      <w:hyperlink w:anchor="_Toc8994407" w:history="1">
        <w:r w:rsidR="00E6366E" w:rsidRPr="00E6366E">
          <w:rPr>
            <w:rStyle w:val="Hyperlink"/>
            <w:rFonts w:cs="Arial"/>
            <w:noProof/>
            <w:sz w:val="24"/>
          </w:rPr>
          <w:t>Draft Rules – With Edits Highlighted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26</w:t>
        </w:r>
        <w:r w:rsidR="00E6366E" w:rsidRPr="00E6366E">
          <w:rPr>
            <w:rFonts w:cs="Arial"/>
            <w:noProof/>
            <w:webHidden/>
            <w:sz w:val="24"/>
          </w:rPr>
          <w:fldChar w:fldCharType="end"/>
        </w:r>
      </w:hyperlink>
    </w:p>
    <w:p w14:paraId="389CF8CD" w14:textId="15CC499D" w:rsidR="00E6366E" w:rsidRPr="00E6366E" w:rsidRDefault="000321C1" w:rsidP="00E6366E">
      <w:pPr>
        <w:pStyle w:val="TOC1"/>
        <w:spacing w:before="240"/>
        <w:rPr>
          <w:rFonts w:eastAsiaTheme="minorEastAsia" w:cs="Arial"/>
          <w:noProof/>
          <w:color w:val="auto"/>
          <w:sz w:val="24"/>
        </w:rPr>
      </w:pPr>
      <w:hyperlink w:anchor="_Toc8994408" w:history="1">
        <w:r w:rsidR="00E6366E" w:rsidRPr="00E6366E">
          <w:rPr>
            <w:rStyle w:val="Hyperlink"/>
            <w:rFonts w:cs="Arial"/>
            <w:noProof/>
            <w:sz w:val="24"/>
          </w:rPr>
          <w:t>Draft Rules – With Edits Included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27</w:t>
        </w:r>
        <w:r w:rsidR="00E6366E" w:rsidRPr="00E6366E">
          <w:rPr>
            <w:rFonts w:cs="Arial"/>
            <w:noProof/>
            <w:webHidden/>
            <w:sz w:val="24"/>
          </w:rPr>
          <w:fldChar w:fldCharType="end"/>
        </w:r>
      </w:hyperlink>
    </w:p>
    <w:p w14:paraId="7901ABE2" w14:textId="38F5109F" w:rsidR="00E6366E" w:rsidRPr="00E6366E" w:rsidRDefault="000321C1" w:rsidP="00E6366E">
      <w:pPr>
        <w:pStyle w:val="TOC1"/>
        <w:spacing w:before="240"/>
        <w:rPr>
          <w:rFonts w:eastAsiaTheme="minorEastAsia" w:cs="Arial"/>
          <w:noProof/>
          <w:color w:val="auto"/>
          <w:sz w:val="24"/>
        </w:rPr>
      </w:pPr>
      <w:hyperlink w:anchor="_Toc8994409" w:history="1">
        <w:r w:rsidR="00E6366E" w:rsidRPr="00E6366E">
          <w:rPr>
            <w:rStyle w:val="Hyperlink"/>
            <w:rFonts w:cs="Arial"/>
            <w:noProof/>
            <w:sz w:val="24"/>
          </w:rPr>
          <w:t>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28</w:t>
        </w:r>
        <w:r w:rsidR="00E6366E" w:rsidRPr="00E6366E">
          <w:rPr>
            <w:rFonts w:cs="Arial"/>
            <w:noProof/>
            <w:webHidden/>
            <w:sz w:val="24"/>
          </w:rPr>
          <w:fldChar w:fldCharType="end"/>
        </w:r>
      </w:hyperlink>
    </w:p>
    <w:p w14:paraId="3874A117" w14:textId="1E6E26F7"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E6366E">
            <w:pPr>
              <w:pStyle w:val="Heading1"/>
            </w:pPr>
            <w:bookmarkStart w:id="0" w:name="_Toc490121542"/>
            <w:bookmarkStart w:id="1" w:name="_Toc8993957"/>
            <w:bookmarkStart w:id="2" w:name="_Toc8994393"/>
            <w:r w:rsidRPr="00377FA3">
              <w:lastRenderedPageBreak/>
              <w:t>DEQ recommendation to the EQC</w:t>
            </w:r>
            <w:bookmarkEnd w:id="0"/>
            <w:bookmarkEnd w:id="1"/>
            <w:bookmarkEnd w:id="2"/>
            <w:r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3" w:name="_Toc490121543"/>
            <w:bookmarkStart w:id="4" w:name="_Toc8993958"/>
            <w:bookmarkStart w:id="5" w:name="_Toc8994394"/>
            <w:r w:rsidRPr="00377FA3">
              <w:lastRenderedPageBreak/>
              <w:t>Overview</w:t>
            </w:r>
            <w:bookmarkEnd w:id="3"/>
            <w:bookmarkEnd w:id="4"/>
            <w:bookmarkEnd w:id="5"/>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ORS 468B.051.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 xml:space="preserve">Oregon's rivers, lakes, </w:t>
      </w:r>
      <w:proofErr w:type="gramStart"/>
      <w:r>
        <w:rPr>
          <w:color w:val="000000"/>
          <w:lang w:val="en"/>
        </w:rPr>
        <w:t>streams</w:t>
      </w:r>
      <w:proofErr w:type="gramEnd"/>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hrough inspections, enforcement</w:t>
      </w:r>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lastRenderedPageBreak/>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 xml:space="preserve">electronic reporting in Code of Federal Regulations Title 40, Part 127 (40 C.F.R. §127), 40 C.F.R. §§127.15 and 127.24. The EPA authorizes DEQ to administer the National Pollutant Discharge Elimination System (NPDES) program (except </w:t>
      </w:r>
      <w:r w:rsidRPr="00324245">
        <w:rPr>
          <w:color w:val="000000"/>
        </w:rPr>
        <w:lastRenderedPageBreak/>
        <w:t>Sewage Slud</w:t>
      </w:r>
      <w:r>
        <w:rPr>
          <w:color w:val="000000"/>
        </w:rPr>
        <w:t>ge/</w:t>
      </w:r>
      <w:proofErr w:type="spellStart"/>
      <w:r>
        <w:rPr>
          <w:color w:val="000000"/>
        </w:rPr>
        <w:t>Biosolids</w:t>
      </w:r>
      <w:proofErr w:type="spellEnd"/>
      <w:r>
        <w:rPr>
          <w:color w:val="000000"/>
        </w:rPr>
        <w:t>)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7BCA5383" w:rsidR="009947DC" w:rsidRDefault="009947DC" w:rsidP="009947DC">
      <w:pPr>
        <w:ind w:left="0"/>
      </w:pPr>
      <w:r w:rsidRPr="001C05F1">
        <w:t>The proposed rules wou</w:t>
      </w:r>
      <w:r>
        <w:t xml:space="preserve">ld affect individuals, </w:t>
      </w:r>
      <w:proofErr w:type="gramStart"/>
      <w:r>
        <w:t>business</w:t>
      </w:r>
      <w:r w:rsidR="00AB2B05">
        <w:t>es</w:t>
      </w:r>
      <w:proofErr w:type="gramEnd"/>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69073129" w:rsidR="009947DC" w:rsidRDefault="009947DC" w:rsidP="009947DC">
      <w:pPr>
        <w:ind w:left="0"/>
        <w:rPr>
          <w:b/>
          <w:color w:val="806000" w:themeColor="accent4" w:themeShade="80"/>
        </w:rPr>
      </w:pPr>
      <w:r w:rsidRPr="0022345E">
        <w:t xml:space="preserve">During the public comment period, DEQ requests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6" w:name="_Toc490121545"/>
            <w:bookmarkStart w:id="7" w:name="_Toc8993959"/>
            <w:bookmarkStart w:id="8" w:name="_Toc8994395"/>
            <w:r w:rsidRPr="00377FA3">
              <w:lastRenderedPageBreak/>
              <w:t>Statement of Need</w:t>
            </w:r>
            <w:bookmarkEnd w:id="6"/>
            <w:bookmarkEnd w:id="7"/>
            <w:bookmarkEnd w:id="8"/>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w:t>
            </w:r>
            <w:r w:rsidRPr="002D7FB1">
              <w:rPr>
                <w:color w:val="000000"/>
              </w:rPr>
              <w:lastRenderedPageBreak/>
              <w:t>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lastRenderedPageBreak/>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OAR 340-045-0075(9</w:t>
            </w:r>
            <w:proofErr w:type="gramStart"/>
            <w:r w:rsidRPr="002D7FB1">
              <w:rPr>
                <w:color w:val="000000"/>
              </w:rPr>
              <w:t>)(</w:t>
            </w:r>
            <w:proofErr w:type="gramEnd"/>
            <w:r w:rsidRPr="002D7FB1">
              <w:rPr>
                <w:color w:val="000000"/>
              </w:rPr>
              <w:t xml:space="preserve">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E6366E">
            <w:pPr>
              <w:pStyle w:val="Heading1"/>
            </w:pPr>
            <w:bookmarkStart w:id="9" w:name="_Toc490121546"/>
            <w:bookmarkStart w:id="10" w:name="_Toc8993960"/>
            <w:bookmarkStart w:id="11" w:name="_Toc8994396"/>
            <w:r>
              <w:t>Rules affected, authorities, supporting documents</w:t>
            </w:r>
            <w:bookmarkEnd w:id="9"/>
            <w:bookmarkEnd w:id="10"/>
            <w:bookmarkEnd w:id="11"/>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771C1D32">
                <wp:extent cx="5367647" cy="599704"/>
                <wp:effectExtent l="0" t="0" r="24130" b="1016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599704"/>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7" type="#_x0000_t202" style="width:422.6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" fillcolor="#d8d8d8 [2732]">
                <v:textbo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lastRenderedPageBreak/>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2" w:name="SupportingDocuments"/>
      <w:r w:rsidRPr="00AB558B">
        <w:t>Documents relied on for rulemaking</w:t>
      </w:r>
      <w:r w:rsidRPr="00762E3F">
        <w:rPr>
          <w:rStyle w:val="Heading2Char"/>
          <w:rFonts w:eastAsiaTheme="majorEastAsia"/>
        </w:rPr>
        <w:t xml:space="preserve"> </w:t>
      </w:r>
      <w:bookmarkEnd w:id="12"/>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0321C1"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0321C1"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0321C1"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3" w:name="_Toc490121547"/>
            <w:bookmarkStart w:id="14" w:name="_Toc8993961"/>
            <w:bookmarkStart w:id="15" w:name="_Toc8994397"/>
            <w:r w:rsidRPr="00377FA3">
              <w:t>Fee Analysis</w:t>
            </w:r>
            <w:bookmarkEnd w:id="13"/>
            <w:bookmarkEnd w:id="14"/>
            <w:bookmarkEnd w:id="15"/>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lastRenderedPageBreak/>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lastRenderedPageBreak/>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w:t>
      </w:r>
      <w:proofErr w:type="gramStart"/>
      <w:r w:rsidRPr="006C1F13">
        <w:t>)(</w:t>
      </w:r>
      <w:proofErr w:type="gramEnd"/>
      <w:r w:rsidRPr="006C1F13">
        <w:t>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w:t>
      </w:r>
      <w:proofErr w:type="spellStart"/>
      <w:r w:rsidRPr="006C1F13">
        <w:rPr>
          <w:color w:val="000000"/>
        </w:rPr>
        <w:t>Biosolids</w:t>
      </w:r>
      <w:proofErr w:type="spellEnd"/>
      <w:r w:rsidRPr="006C1F13">
        <w:rPr>
          <w:color w:val="000000"/>
        </w:rPr>
        <w:t xml:space="preserve">)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w:t>
      </w:r>
      <w:proofErr w:type="gramStart"/>
      <w:r w:rsidRPr="006262E3">
        <w:rPr>
          <w:color w:val="000000"/>
        </w:rPr>
        <w:t>)(</w:t>
      </w:r>
      <w:proofErr w:type="gramEnd"/>
      <w:r w:rsidRPr="006262E3">
        <w:rPr>
          <w:color w:val="000000"/>
        </w:rPr>
        <w:t>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62F9F1A" w:rsidR="009A7CAE" w:rsidRDefault="009A7CAE" w:rsidP="007B76C9">
      <w:pPr>
        <w:ind w:left="0" w:right="-432"/>
      </w:pPr>
      <w:r w:rsidRPr="00E6441C">
        <w:lastRenderedPageBreak/>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lastRenderedPageBreak/>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The proposed fees would affect individuals, businesses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lastRenderedPageBreak/>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w:t>
      </w:r>
      <w:proofErr w:type="spellStart"/>
      <w:r w:rsidRPr="00150E4D">
        <w:t>stormwater</w:t>
      </w:r>
      <w:proofErr w:type="spellEnd"/>
      <w:r w:rsidRPr="00150E4D">
        <w:t xml:space="preserve">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t>
      </w:r>
      <w:r w:rsidRPr="00150E4D">
        <w:lastRenderedPageBreak/>
        <w:t xml:space="preserve">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lastRenderedPageBreak/>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A86D3B">
            <w:pPr>
              <w:contextualSpacing/>
              <w:jc w:val="center"/>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E6366E">
            <w:pPr>
              <w:pStyle w:val="Heading1"/>
            </w:pPr>
            <w:bookmarkStart w:id="16" w:name="_Toc490121548"/>
            <w:bookmarkStart w:id="17" w:name="_Toc8993962"/>
            <w:bookmarkStart w:id="18" w:name="_Toc8994398"/>
            <w:r w:rsidRPr="009A7CAE">
              <w:rPr>
                <w:rStyle w:val="Heading1Char"/>
                <w:b/>
                <w:bCs/>
              </w:rPr>
              <w:lastRenderedPageBreak/>
              <w:t>Statement of fiscal and economic impact</w:t>
            </w:r>
            <w:bookmarkEnd w:id="16"/>
            <w:bookmarkEnd w:id="17"/>
            <w:bookmarkEnd w:id="18"/>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$79 and $134. </w:t>
      </w:r>
      <w:r w:rsidRPr="006262E3">
        <w:rPr>
          <w:color w:val="000000"/>
        </w:rPr>
        <w:lastRenderedPageBreak/>
        <w:t xml:space="preserve">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proofErr w:type="spellStart"/>
      <w:r>
        <w:rPr>
          <w:rFonts w:eastAsiaTheme="minorHAnsi"/>
          <w:lang w:val="en-ZW"/>
        </w:rPr>
        <w:t>ly</w:t>
      </w:r>
      <w:proofErr w:type="spellEnd"/>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w:t>
      </w:r>
      <w:r w:rsidR="004330A8">
        <w:t>F</w:t>
      </w:r>
      <w:r w:rsidRPr="00B85AB6">
        <w:t>or example</w:t>
      </w:r>
      <w:r w:rsidR="004330A8">
        <w:t xml:space="preserve"> the case of municipal </w:t>
      </w:r>
      <w:proofErr w:type="spellStart"/>
      <w:r w:rsidR="00664804">
        <w:t>stormwater</w:t>
      </w:r>
      <w:proofErr w:type="spellEnd"/>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lastRenderedPageBreak/>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 xml:space="preserve">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w:t>
      </w:r>
      <w:proofErr w:type="spellStart"/>
      <w:r w:rsidRPr="006262E3">
        <w:rPr>
          <w:rFonts w:eastAsiaTheme="minorHAnsi"/>
          <w:lang w:val="en-ZW"/>
        </w:rPr>
        <w:t>cleanup</w:t>
      </w:r>
      <w:proofErr w:type="spellEnd"/>
      <w:r w:rsidRPr="006262E3">
        <w:rPr>
          <w:rFonts w:eastAsiaTheme="minorHAnsi"/>
          <w:lang w:val="en-ZW"/>
        </w:rPr>
        <w:t xml:space="preserve">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 xml:space="preserve">c. Projected equipment, supplies, </w:t>
      </w:r>
      <w:proofErr w:type="gramStart"/>
      <w:r w:rsidRPr="00B0705B">
        <w:t>labor</w:t>
      </w:r>
      <w:proofErr w:type="gramEnd"/>
      <w:r w:rsidRPr="00B0705B">
        <w:t xml:space="preserve">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lastRenderedPageBreak/>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305E52BC" w:rsidR="00C961E7" w:rsidRPr="00377FA3" w:rsidRDefault="00C961E7"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E6366E">
            <w:pPr>
              <w:pStyle w:val="Heading1"/>
            </w:pPr>
            <w:bookmarkStart w:id="19" w:name="_Toc490121549"/>
            <w:bookmarkStart w:id="20" w:name="_Toc8993963"/>
            <w:bookmarkStart w:id="21" w:name="_Toc8994399"/>
            <w:r w:rsidRPr="00377FA3">
              <w:t>Federal relationship</w:t>
            </w:r>
            <w:bookmarkEnd w:id="19"/>
            <w:bookmarkEnd w:id="20"/>
            <w:bookmarkEnd w:id="21"/>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w:lastRenderedPageBreak/>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2" w:name="_Toc490121550"/>
            <w:bookmarkStart w:id="23" w:name="_Toc8993964"/>
            <w:bookmarkStart w:id="24" w:name="_Toc8994400"/>
            <w:r w:rsidRPr="00377FA3">
              <w:t>Land Use</w:t>
            </w:r>
            <w:bookmarkEnd w:id="22"/>
            <w:bookmarkEnd w:id="23"/>
            <w:bookmarkEnd w:id="24"/>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OAR 340-018-0030(5</w:t>
      </w:r>
      <w:proofErr w:type="gramStart"/>
      <w:r w:rsidRPr="008E319F">
        <w:t>)(</w:t>
      </w:r>
      <w:proofErr w:type="gramEnd"/>
      <w:r w:rsidRPr="008E319F">
        <w:t xml:space="preserve">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w:t>
      </w:r>
      <w:proofErr w:type="gramStart"/>
      <w:r w:rsidRPr="00BA08DA">
        <w:t>)(</w:t>
      </w:r>
      <w:proofErr w:type="gramEnd"/>
      <w:r w:rsidRPr="00BA08DA">
        <w:t xml:space="preserve">a) </w:t>
      </w:r>
      <w:r w:rsidRPr="00BA08DA">
        <w:lastRenderedPageBreak/>
        <w:t>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25" w:name="_Toc490121551"/>
            <w:bookmarkStart w:id="26" w:name="_Toc8993965"/>
            <w:bookmarkStart w:id="27" w:name="_Toc8994401"/>
            <w:r>
              <w:t>Advisory Committee</w:t>
            </w:r>
            <w:bookmarkEnd w:id="25"/>
            <w:bookmarkEnd w:id="26"/>
            <w:bookmarkEnd w:id="27"/>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proofErr w:type="spellStart"/>
            <w:r w:rsidRPr="00B0705B">
              <w:rPr>
                <w:lang w:val="en-ZW" w:eastAsia="en-ZW"/>
              </w:rPr>
              <w:t>Sharla</w:t>
            </w:r>
            <w:proofErr w:type="spellEnd"/>
            <w:r w:rsidRPr="00B0705B">
              <w:rPr>
                <w:lang w:val="en-ZW" w:eastAsia="en-ZW"/>
              </w:rPr>
              <w:t xml:space="preserve">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 xml:space="preserve">Scott </w:t>
            </w:r>
            <w:proofErr w:type="spellStart"/>
            <w:r w:rsidRPr="00B0705B">
              <w:rPr>
                <w:lang w:val="en-ZW" w:eastAsia="en-ZW"/>
              </w:rPr>
              <w:t>Nebeker</w:t>
            </w:r>
            <w:proofErr w:type="spellEnd"/>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proofErr w:type="spellStart"/>
            <w:r w:rsidRPr="00B0705B">
              <w:rPr>
                <w:lang w:val="en-ZW" w:eastAsia="en-ZW"/>
              </w:rPr>
              <w:t>Stormwater</w:t>
            </w:r>
            <w:proofErr w:type="spellEnd"/>
            <w:r w:rsidRPr="00B0705B">
              <w:rPr>
                <w:lang w:val="en-ZW" w:eastAsia="en-ZW"/>
              </w:rPr>
              <w:t xml:space="preserve">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 xml:space="preserve">Mark </w:t>
            </w:r>
            <w:proofErr w:type="spellStart"/>
            <w:r w:rsidRPr="00B0705B">
              <w:rPr>
                <w:lang w:val="en-ZW" w:eastAsia="en-ZW"/>
              </w:rPr>
              <w:t>Landauer</w:t>
            </w:r>
            <w:proofErr w:type="spellEnd"/>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 xml:space="preserve">Torrey </w:t>
            </w:r>
            <w:proofErr w:type="spellStart"/>
            <w:r w:rsidRPr="00B0705B">
              <w:rPr>
                <w:lang w:val="en-ZW" w:eastAsia="en-ZW"/>
              </w:rPr>
              <w:t>Lindbo</w:t>
            </w:r>
            <w:proofErr w:type="spellEnd"/>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lastRenderedPageBreak/>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5" w:history="1">
        <w:r>
          <w:rPr>
            <w:rStyle w:val="Hyperlink"/>
          </w:rPr>
          <w:t>DEQ’s calendar</w:t>
        </w:r>
      </w:hyperlink>
      <w:r>
        <w:t xml:space="preserve"> of public meetings</w:t>
      </w:r>
    </w:p>
    <w:p w14:paraId="4E8219E1" w14:textId="77777777" w:rsidR="00680BD1" w:rsidRDefault="00680BD1" w:rsidP="00680BD1">
      <w:pPr>
        <w:pStyle w:val="ListParagraph"/>
        <w:numPr>
          <w:ilvl w:val="0"/>
          <w:numId w:val="12"/>
        </w:numPr>
        <w:ind w:left="360" w:right="-432" w:firstLine="0"/>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lastRenderedPageBreak/>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9ECB79A" w14:textId="77777777"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7777777" w:rsidR="005F45A9" w:rsidRDefault="005F45A9" w:rsidP="005F45A9">
      <w:pPr>
        <w:pStyle w:val="ListParagraph"/>
        <w:numPr>
          <w:ilvl w:val="1"/>
          <w:numId w:val="12"/>
        </w:numPr>
        <w:ind w:left="1170"/>
        <w:rPr>
          <w:color w:val="000000" w:themeColor="text1"/>
        </w:rPr>
      </w:pPr>
      <w:r>
        <w:rPr>
          <w:color w:val="000000" w:themeColor="text1"/>
        </w:rPr>
        <w:t xml:space="preserve"> </w:t>
      </w:r>
      <w:commentRangeStart w:id="28"/>
      <w:r>
        <w:rPr>
          <w:color w:val="000000" w:themeColor="text1"/>
        </w:rPr>
        <w:t>Rulemaking</w:t>
      </w:r>
      <w:commentRangeEnd w:id="28"/>
      <w:r w:rsidR="00107620">
        <w:rPr>
          <w:rStyle w:val="CommentReference"/>
        </w:rPr>
        <w:commentReference w:id="28"/>
      </w:r>
      <w:r>
        <w:rPr>
          <w:color w:val="000000" w:themeColor="text1"/>
        </w:rPr>
        <w:t xml:space="preserve"> ()</w:t>
      </w:r>
    </w:p>
    <w:p w14:paraId="09ECB79E"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09ECB79F"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28" w:history="1">
        <w:r w:rsidRPr="00F51795">
          <w:rPr>
            <w:rStyle w:val="Hyperlink"/>
          </w:rPr>
          <w:t>DEQ Calendar</w:t>
        </w:r>
      </w:hyperlink>
      <w:r w:rsidRPr="00F51795">
        <w:t>.</w:t>
      </w:r>
    </w:p>
    <w:p w14:paraId="09ECB7A0" w14:textId="77777777" w:rsidR="005F45A9" w:rsidRPr="00F51795" w:rsidRDefault="005F45A9" w:rsidP="005F45A9">
      <w:pPr>
        <w:pStyle w:val="ListParagraph"/>
        <w:numPr>
          <w:ilvl w:val="0"/>
          <w:numId w:val="12"/>
        </w:numPr>
        <w:ind w:left="450" w:right="378"/>
      </w:pPr>
      <w:commentRangeStart w:id="29"/>
      <w:r>
        <w:t>P</w:t>
      </w:r>
      <w:r w:rsidRPr="00F51795">
        <w:t>rovided</w:t>
      </w:r>
      <w:commentRangeEnd w:id="29"/>
      <w:r w:rsidR="00107620">
        <w:rPr>
          <w:rStyle w:val="CommentReference"/>
        </w:rPr>
        <w:commentReference w:id="29"/>
      </w:r>
      <w:r w:rsidRPr="00F51795">
        <w:t xml:space="preserve"> news release statements announcing advisory committee meeting details</w:t>
      </w:r>
    </w:p>
    <w:p w14:paraId="09ECB7A1"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10F511EC" w14:textId="7E67586E"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9"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30"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lastRenderedPageBreak/>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31" w:name="_Toc490121552"/>
            <w:bookmarkStart w:id="32" w:name="_Toc8993966"/>
            <w:bookmarkStart w:id="33" w:name="_Toc8994402"/>
            <w:r>
              <w:t>Public Hearings</w:t>
            </w:r>
            <w:bookmarkEnd w:id="31"/>
            <w:bookmarkEnd w:id="32"/>
            <w:bookmarkEnd w:id="33"/>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t>
      </w:r>
      <w:proofErr w:type="spellStart"/>
      <w:r>
        <w:t>Wigal</w:t>
      </w:r>
      <w:proofErr w:type="spellEnd"/>
      <w:r>
        <w:t xml:space="preserve">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lastRenderedPageBreak/>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31"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330BE38E" w:rsidR="00C961E7" w:rsidRPr="00377FA3" w:rsidRDefault="00C961E7" w:rsidP="00E6366E">
            <w:pPr>
              <w:pStyle w:val="Heading1"/>
            </w:pPr>
            <w:bookmarkStart w:id="34" w:name="_Toc490121553"/>
            <w:bookmarkStart w:id="35" w:name="_Toc8993967"/>
            <w:bookmarkStart w:id="36" w:name="_Toc8994403"/>
            <w:r w:rsidRPr="00377FA3">
              <w:t>Summary of comments and DEQ responses</w:t>
            </w:r>
            <w:bookmarkEnd w:id="34"/>
            <w:bookmarkEnd w:id="35"/>
            <w:bookmarkEnd w:id="36"/>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7" w:name="_Toc490121554"/>
            <w:bookmarkStart w:id="38" w:name="_Toc8993968"/>
            <w:bookmarkStart w:id="39" w:name="_Toc8994404"/>
            <w:r w:rsidRPr="00276752">
              <w:t>Commenters</w:t>
            </w:r>
            <w:bookmarkEnd w:id="37"/>
            <w:bookmarkEnd w:id="38"/>
            <w:bookmarkEnd w:id="39"/>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40" w:name="_Toc490121555"/>
            <w:bookmarkStart w:id="41" w:name="_Toc8993969"/>
            <w:bookmarkStart w:id="42" w:name="_Toc8994405"/>
            <w:r w:rsidRPr="00377FA3">
              <w:t>Implementation</w:t>
            </w:r>
            <w:bookmarkEnd w:id="40"/>
            <w:bookmarkEnd w:id="41"/>
            <w:bookmarkEnd w:id="42"/>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lastRenderedPageBreak/>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2"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E6366E">
            <w:pPr>
              <w:pStyle w:val="Heading1"/>
            </w:pPr>
            <w:bookmarkStart w:id="43" w:name="_Toc490121556"/>
            <w:bookmarkStart w:id="44" w:name="_Toc8993970"/>
            <w:bookmarkStart w:id="45" w:name="_Toc8994406"/>
            <w:r w:rsidRPr="001D0308">
              <w:lastRenderedPageBreak/>
              <w:t>Five-year review</w:t>
            </w:r>
            <w:bookmarkEnd w:id="43"/>
            <w:bookmarkEnd w:id="44"/>
            <w:bookmarkEnd w:id="45"/>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6" w:name="_Toc490121557"/>
            <w:bookmarkStart w:id="47" w:name="_Toc8993971"/>
            <w:bookmarkStart w:id="48" w:name="_Toc8994407"/>
            <w:r>
              <w:lastRenderedPageBreak/>
              <w:t>Draft Rules – With Edits Highlighted</w:t>
            </w:r>
            <w:bookmarkEnd w:id="46"/>
            <w:bookmarkEnd w:id="47"/>
            <w:bookmarkEnd w:id="48"/>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9" w:name="_Toc490121558"/>
            <w:bookmarkStart w:id="50" w:name="_Toc8993972"/>
            <w:bookmarkStart w:id="51" w:name="_Toc8994408"/>
            <w:r>
              <w:lastRenderedPageBreak/>
              <w:t>Draft Rules – With Edits Included</w:t>
            </w:r>
            <w:bookmarkEnd w:id="49"/>
            <w:bookmarkEnd w:id="50"/>
            <w:bookmarkEnd w:id="51"/>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2" w:name="_Toc490121559"/>
            <w:bookmarkStart w:id="53" w:name="_Toc8993973"/>
            <w:bookmarkStart w:id="54" w:name="_Toc8994409"/>
            <w:r>
              <w:lastRenderedPageBreak/>
              <w:t>Supporting Documents</w:t>
            </w:r>
            <w:bookmarkEnd w:id="52"/>
            <w:bookmarkEnd w:id="53"/>
            <w:bookmarkEnd w:id="54"/>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COUTU Adam" w:date="2019-06-03T09:55:00Z" w:initials="CA">
    <w:p w14:paraId="6F3297FC" w14:textId="2E5D6E22" w:rsidR="000321C1" w:rsidRDefault="000321C1">
      <w:pPr>
        <w:pStyle w:val="CommentText"/>
      </w:pPr>
      <w:r>
        <w:rPr>
          <w:rStyle w:val="CommentReference"/>
        </w:rPr>
        <w:annotationRef/>
      </w:r>
      <w:r>
        <w:t>This list looks incomplete since nothing is in the parentheses and nothing is listed for the second bullet.  Does this need to be updated?</w:t>
      </w:r>
    </w:p>
  </w:comment>
  <w:comment w:id="29" w:author="COUTU Adam" w:date="2019-06-03T09:57:00Z" w:initials="CA">
    <w:p w14:paraId="3C24F65D" w14:textId="5395CB69" w:rsidR="000321C1" w:rsidRDefault="000321C1">
      <w:pPr>
        <w:pStyle w:val="CommentText"/>
      </w:pPr>
      <w:r>
        <w:rPr>
          <w:rStyle w:val="CommentReference"/>
        </w:rPr>
        <w:annotationRef/>
      </w:r>
      <w:r>
        <w:t>Should this be “</w:t>
      </w:r>
      <w:bookmarkStart w:id="30" w:name="_GoBack"/>
      <w:bookmarkEnd w:id="30"/>
      <w:r>
        <w:t>Published”?  If “provided” is correct, can we say to whom?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3297FC" w15:done="0"/>
  <w15:commentEx w15:paraId="3C24F65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0321C1" w:rsidRDefault="000321C1" w:rsidP="002D6C99">
      <w:r>
        <w:separator/>
      </w:r>
    </w:p>
  </w:endnote>
  <w:endnote w:type="continuationSeparator" w:id="0">
    <w:p w14:paraId="09ECB8C0" w14:textId="77777777" w:rsidR="000321C1" w:rsidRDefault="000321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0321C1" w:rsidRDefault="0003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576C1968" w:rsidR="000321C1" w:rsidRDefault="000321C1">
        <w:pPr>
          <w:pStyle w:val="Footer"/>
          <w:jc w:val="right"/>
        </w:pPr>
        <w:r>
          <w:fldChar w:fldCharType="begin"/>
        </w:r>
        <w:r>
          <w:instrText xml:space="preserve"> PAGE   \* MERGEFORMAT </w:instrText>
        </w:r>
        <w:r>
          <w:fldChar w:fldCharType="separate"/>
        </w:r>
        <w:r w:rsidR="005C5C8A">
          <w:rPr>
            <w:noProof/>
          </w:rPr>
          <w:t>21</w:t>
        </w:r>
        <w:r>
          <w:rPr>
            <w:noProof/>
          </w:rPr>
          <w:fldChar w:fldCharType="end"/>
        </w:r>
      </w:p>
    </w:sdtContent>
  </w:sdt>
  <w:p w14:paraId="09ECB8C5" w14:textId="77777777" w:rsidR="000321C1" w:rsidRPr="002B4E71" w:rsidRDefault="000321C1"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0321C1" w:rsidRDefault="0003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0321C1" w:rsidRDefault="000321C1" w:rsidP="002D6C99">
      <w:r>
        <w:separator/>
      </w:r>
    </w:p>
  </w:footnote>
  <w:footnote w:type="continuationSeparator" w:id="0">
    <w:p w14:paraId="09ECB8BE" w14:textId="77777777" w:rsidR="000321C1" w:rsidRDefault="000321C1"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0321C1" w:rsidRDefault="0003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0321C1" w:rsidRDefault="0003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0321C1" w:rsidRDefault="0003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TU Adam">
    <w15:presenceInfo w15:providerId="AD" w15:userId="S-1-5-21-2124760015-1411717758-1302595720-7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Get-Involved/Pages/Calendar.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hyperlink" Target="https://www.oregon.gov/deq/Regulations/rulemaking/Pages/rwqfee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32"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31" Type="http://schemas.openxmlformats.org/officeDocument/2006/relationships/hyperlink" Target="https://www.oregon.gov/deq/Rulemaking%20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microsoft.com/office/2011/relationships/commentsExtended" Target="commentsExtended.xml"/><Relationship Id="rId30" Type="http://schemas.openxmlformats.org/officeDocument/2006/relationships/hyperlink" Target="http://www.oregon.gov/deq/Get-Involved/Pages/Calendar.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5C22A-1F1E-485D-B833-FA5D2F77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5106</Words>
  <Characters>29107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18</cp:revision>
  <cp:lastPrinted>2013-02-28T21:12:00Z</cp:lastPrinted>
  <dcterms:created xsi:type="dcterms:W3CDTF">2019-05-17T21:06:00Z</dcterms:created>
  <dcterms:modified xsi:type="dcterms:W3CDTF">2019-06-03T17:45:00Z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