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5F" w:rsidRDefault="00BE23C0">
      <w:pPr>
        <w:rPr>
          <w:b/>
        </w:rPr>
      </w:pPr>
      <w:r>
        <w:rPr>
          <w:b/>
        </w:rPr>
        <w:t>Michigan</w:t>
      </w:r>
    </w:p>
    <w:p w:rsidR="00BE23C0" w:rsidRDefault="00D32D91" w:rsidP="00BE23C0">
      <w:pPr>
        <w:pStyle w:val="Default"/>
        <w:rPr>
          <w:rFonts w:ascii="Times New Roman" w:hAnsi="Times New Roman" w:cs="Times New Roman"/>
          <w:sz w:val="22"/>
          <w:szCs w:val="22"/>
        </w:rPr>
      </w:pPr>
      <w:hyperlink r:id="rId5" w:history="1">
        <w:r w:rsidR="00BE23C0" w:rsidRPr="00BE23C0">
          <w:rPr>
            <w:rStyle w:val="Hyperlink"/>
            <w:rFonts w:ascii="Times New Roman" w:hAnsi="Times New Roman" w:cs="Times New Roman"/>
            <w:sz w:val="22"/>
            <w:szCs w:val="22"/>
          </w:rPr>
          <w:t>Multiple Discharger Variance and Permitting Strategy for Mercury, Fiscal Years 2015-2019, March 5, 2015</w:t>
        </w:r>
      </w:hyperlink>
      <w:r w:rsidR="00BE23C0">
        <w:rPr>
          <w:rFonts w:ascii="Times New Roman" w:hAnsi="Times New Roman" w:cs="Times New Roman"/>
          <w:sz w:val="22"/>
          <w:szCs w:val="22"/>
        </w:rPr>
        <w:t xml:space="preserve">. </w:t>
      </w:r>
    </w:p>
    <w:p w:rsidR="00297460" w:rsidRDefault="00297460" w:rsidP="00297460">
      <w:pPr>
        <w:pStyle w:val="Default"/>
        <w:ind w:right="720"/>
        <w:rPr>
          <w:rFonts w:ascii="Times New Roman" w:hAnsi="Times New Roman" w:cs="Times New Roman"/>
          <w:sz w:val="22"/>
          <w:szCs w:val="22"/>
        </w:rPr>
      </w:pPr>
    </w:p>
    <w:p w:rsidR="00BE23C0" w:rsidRPr="00BE23C0" w:rsidRDefault="00BE23C0" w:rsidP="00212B26">
      <w:pPr>
        <w:pStyle w:val="Default"/>
        <w:numPr>
          <w:ilvl w:val="0"/>
          <w:numId w:val="2"/>
        </w:numPr>
        <w:ind w:right="720"/>
        <w:rPr>
          <w:rFonts w:ascii="Times New Roman" w:hAnsi="Times New Roman" w:cs="Times New Roman"/>
          <w:sz w:val="22"/>
          <w:szCs w:val="22"/>
        </w:rPr>
      </w:pPr>
      <w:r w:rsidRPr="00BE23C0">
        <w:rPr>
          <w:rFonts w:ascii="Times New Roman" w:hAnsi="Times New Roman" w:cs="Times New Roman"/>
          <w:sz w:val="22"/>
          <w:szCs w:val="22"/>
        </w:rPr>
        <w:t>“Establishment of an MDV requires including in the NPDES permit an effluent limitation that represents a level currently achievable (LCA) by the permittee, consistent with R 323.1103(6</w:t>
      </w:r>
      <w:r w:rsidRPr="00BE23C0">
        <w:rPr>
          <w:rFonts w:ascii="Times New Roman" w:hAnsi="Times New Roman" w:cs="Times New Roman"/>
          <w:b/>
          <w:sz w:val="22"/>
          <w:szCs w:val="22"/>
        </w:rPr>
        <w:t>), and implementation of a Pollutant Minimization Program (PMP)</w:t>
      </w:r>
      <w:r w:rsidRPr="00BE23C0">
        <w:rPr>
          <w:rFonts w:ascii="Times New Roman" w:hAnsi="Times New Roman" w:cs="Times New Roman"/>
          <w:sz w:val="22"/>
          <w:szCs w:val="22"/>
        </w:rPr>
        <w:t xml:space="preserve"> that furthers efforts to meet the mercury WQS of 1.3 ng/L.”</w:t>
      </w:r>
    </w:p>
    <w:p w:rsidR="00BE23C0" w:rsidRPr="00BE23C0" w:rsidRDefault="00BE23C0" w:rsidP="00BE23C0">
      <w:pPr>
        <w:pStyle w:val="Default"/>
        <w:ind w:left="720" w:right="720"/>
        <w:rPr>
          <w:rFonts w:ascii="Times New Roman" w:hAnsi="Times New Roman" w:cs="Times New Roman"/>
          <w:sz w:val="22"/>
          <w:szCs w:val="22"/>
        </w:rPr>
      </w:pPr>
    </w:p>
    <w:p w:rsidR="00BE23C0" w:rsidRDefault="00BE23C0" w:rsidP="00212B26">
      <w:pPr>
        <w:pStyle w:val="Default"/>
        <w:numPr>
          <w:ilvl w:val="0"/>
          <w:numId w:val="2"/>
        </w:numPr>
        <w:ind w:right="720"/>
        <w:rPr>
          <w:rFonts w:ascii="Times New Roman" w:hAnsi="Times New Roman" w:cs="Times New Roman"/>
          <w:color w:val="auto"/>
          <w:sz w:val="22"/>
          <w:szCs w:val="22"/>
        </w:rPr>
      </w:pPr>
      <w:r w:rsidRPr="00BE23C0">
        <w:rPr>
          <w:rFonts w:ascii="Times New Roman" w:hAnsi="Times New Roman" w:cs="Times New Roman"/>
          <w:color w:val="auto"/>
          <w:sz w:val="22"/>
          <w:szCs w:val="22"/>
        </w:rPr>
        <w:t>“</w:t>
      </w:r>
      <w:r w:rsidRPr="00BE23C0">
        <w:rPr>
          <w:rFonts w:ascii="Times New Roman" w:hAnsi="Times New Roman" w:cs="Times New Roman"/>
          <w:sz w:val="22"/>
          <w:szCs w:val="22"/>
        </w:rPr>
        <w:t xml:space="preserve">Rule 323.1103(6)(b) states that if a variance for a BCC is approved, </w:t>
      </w:r>
      <w:r w:rsidRPr="00704D22">
        <w:rPr>
          <w:rFonts w:ascii="Times New Roman" w:hAnsi="Times New Roman" w:cs="Times New Roman"/>
          <w:b/>
          <w:sz w:val="22"/>
          <w:szCs w:val="22"/>
        </w:rPr>
        <w:t>then a PMP must be conducted with the provisions in paragraphs (</w:t>
      </w:r>
      <w:proofErr w:type="spellStart"/>
      <w:r w:rsidRPr="00704D22">
        <w:rPr>
          <w:rFonts w:ascii="Times New Roman" w:hAnsi="Times New Roman" w:cs="Times New Roman"/>
          <w:b/>
          <w:sz w:val="22"/>
          <w:szCs w:val="22"/>
        </w:rPr>
        <w:t>i</w:t>
      </w:r>
      <w:proofErr w:type="spellEnd"/>
      <w:r w:rsidRPr="00704D22">
        <w:rPr>
          <w:rFonts w:ascii="Times New Roman" w:hAnsi="Times New Roman" w:cs="Times New Roman"/>
          <w:b/>
          <w:sz w:val="22"/>
          <w:szCs w:val="22"/>
        </w:rPr>
        <w:t xml:space="preserve">) through (iv) of </w:t>
      </w:r>
      <w:r w:rsidRPr="00704D22">
        <w:rPr>
          <w:rFonts w:ascii="Times New Roman" w:hAnsi="Times New Roman" w:cs="Times New Roman"/>
          <w:b/>
          <w:color w:val="auto"/>
          <w:sz w:val="22"/>
          <w:szCs w:val="22"/>
        </w:rPr>
        <w:t>R 323.1213(d) in the Part 8 rules (Attachment 3).</w:t>
      </w:r>
      <w:r w:rsidRPr="00BE23C0">
        <w:rPr>
          <w:rFonts w:ascii="Times New Roman" w:hAnsi="Times New Roman" w:cs="Times New Roman"/>
          <w:color w:val="auto"/>
          <w:sz w:val="22"/>
          <w:szCs w:val="22"/>
        </w:rPr>
        <w:t xml:space="preserve"> As such, each NPDES permit that includes a variance for mercury contains a requirement to develop and implement a PMP for mercury until the facility can demonstrate that the PMP requirement has been completed satisfactorily. Language currently included in NPDES permits relating to the development and implementation of the PMP is included in Attachment 4.”</w:t>
      </w:r>
    </w:p>
    <w:p w:rsidR="00BE23C0" w:rsidRDefault="00BE23C0" w:rsidP="00BE23C0">
      <w:pPr>
        <w:pStyle w:val="Default"/>
        <w:ind w:left="720" w:right="720"/>
        <w:rPr>
          <w:rFonts w:ascii="Times New Roman" w:hAnsi="Times New Roman" w:cs="Times New Roman"/>
          <w:color w:val="auto"/>
          <w:sz w:val="22"/>
          <w:szCs w:val="22"/>
        </w:rPr>
      </w:pPr>
    </w:p>
    <w:p w:rsidR="00807C36" w:rsidRDefault="00807C36" w:rsidP="00212B26">
      <w:pPr>
        <w:pStyle w:val="Default"/>
        <w:numPr>
          <w:ilvl w:val="0"/>
          <w:numId w:val="2"/>
        </w:numPr>
        <w:ind w:right="720"/>
        <w:rPr>
          <w:rFonts w:ascii="Times New Roman" w:hAnsi="Times New Roman" w:cs="Times New Roman"/>
          <w:sz w:val="22"/>
          <w:szCs w:val="22"/>
        </w:rPr>
      </w:pPr>
      <w:r>
        <w:rPr>
          <w:rFonts w:ascii="Times New Roman" w:hAnsi="Times New Roman" w:cs="Times New Roman"/>
          <w:sz w:val="22"/>
          <w:szCs w:val="22"/>
        </w:rPr>
        <w:t>Rule 323.1103 (6)(b)</w:t>
      </w:r>
    </w:p>
    <w:p w:rsidR="00807C36" w:rsidRDefault="00807C36" w:rsidP="00807C36">
      <w:pPr>
        <w:pStyle w:val="ListParagraph"/>
        <w:rPr>
          <w:rFonts w:ascii="Times New Roman" w:hAnsi="Times New Roman" w:cs="Times New Roman"/>
        </w:rPr>
      </w:pPr>
    </w:p>
    <w:p w:rsidR="00353BC2" w:rsidRPr="00353BC2" w:rsidRDefault="00353BC2" w:rsidP="00807C36">
      <w:pPr>
        <w:pStyle w:val="Default"/>
        <w:ind w:right="720"/>
        <w:rPr>
          <w:rFonts w:ascii="Times New Roman" w:hAnsi="Times New Roman" w:cs="Times New Roman"/>
          <w:sz w:val="22"/>
          <w:szCs w:val="22"/>
        </w:rPr>
      </w:pPr>
      <w:r w:rsidRPr="00353BC2">
        <w:rPr>
          <w:rFonts w:ascii="Times New Roman" w:hAnsi="Times New Roman" w:cs="Times New Roman"/>
          <w:sz w:val="22"/>
          <w:szCs w:val="22"/>
        </w:rPr>
        <w:t xml:space="preserve">“(6) If the department determines, based on the conditions of </w:t>
      </w:r>
      <w:proofErr w:type="spellStart"/>
      <w:r w:rsidRPr="00353BC2">
        <w:rPr>
          <w:rFonts w:ascii="Times New Roman" w:hAnsi="Times New Roman" w:cs="Times New Roman"/>
          <w:sz w:val="22"/>
          <w:szCs w:val="22"/>
        </w:rPr>
        <w:t>subrules</w:t>
      </w:r>
      <w:proofErr w:type="spellEnd"/>
      <w:r w:rsidRPr="00353BC2">
        <w:rPr>
          <w:rFonts w:ascii="Times New Roman" w:hAnsi="Times New Roman" w:cs="Times New Roman"/>
          <w:sz w:val="22"/>
          <w:szCs w:val="22"/>
        </w:rPr>
        <w:t xml:space="preserve"> (2) and (3) of this rule, that the variance request demonstrates that attaining the WQS is not feasible, then the department shall authorize the variance through issuance of the NPDES permit. The permit shall contain all conditions needed to implement the variance, including, at a minimum, all of the following conditions:</w:t>
      </w:r>
    </w:p>
    <w:p w:rsidR="00807C36" w:rsidRDefault="00807C36" w:rsidP="00807C36">
      <w:pPr>
        <w:pStyle w:val="Default"/>
        <w:ind w:right="720"/>
        <w:rPr>
          <w:rFonts w:ascii="Times New Roman" w:hAnsi="Times New Roman" w:cs="Times New Roman"/>
          <w:sz w:val="22"/>
          <w:szCs w:val="22"/>
        </w:rPr>
      </w:pPr>
    </w:p>
    <w:p w:rsidR="00353BC2" w:rsidRDefault="00353BC2" w:rsidP="00807C36">
      <w:pPr>
        <w:pStyle w:val="Default"/>
        <w:ind w:right="720"/>
        <w:rPr>
          <w:rFonts w:ascii="Times New Roman" w:hAnsi="Times New Roman" w:cs="Times New Roman"/>
          <w:sz w:val="22"/>
          <w:szCs w:val="22"/>
        </w:rPr>
      </w:pPr>
      <w:r w:rsidRPr="00353BC2">
        <w:rPr>
          <w:rFonts w:ascii="Times New Roman" w:hAnsi="Times New Roman" w:cs="Times New Roman"/>
          <w:sz w:val="22"/>
          <w:szCs w:val="22"/>
        </w:rPr>
        <w:t xml:space="preserve">…(b) That reasonable progress be made in effluent quality toward attaining the water quality standards. If the variance is approved for any BCC, </w:t>
      </w:r>
      <w:r w:rsidRPr="00353BC2">
        <w:rPr>
          <w:rFonts w:ascii="Times New Roman" w:hAnsi="Times New Roman" w:cs="Times New Roman"/>
          <w:b/>
          <w:sz w:val="22"/>
          <w:szCs w:val="22"/>
        </w:rPr>
        <w:t>a pollutant minimization program shall be conducted consistent with the provisions in paragraphs (</w:t>
      </w:r>
      <w:proofErr w:type="spellStart"/>
      <w:r w:rsidRPr="00353BC2">
        <w:rPr>
          <w:rFonts w:ascii="Times New Roman" w:hAnsi="Times New Roman" w:cs="Times New Roman"/>
          <w:b/>
          <w:sz w:val="22"/>
          <w:szCs w:val="22"/>
        </w:rPr>
        <w:t>i</w:t>
      </w:r>
      <w:proofErr w:type="spellEnd"/>
      <w:r w:rsidRPr="00353BC2">
        <w:rPr>
          <w:rFonts w:ascii="Times New Roman" w:hAnsi="Times New Roman" w:cs="Times New Roman"/>
          <w:b/>
          <w:sz w:val="22"/>
          <w:szCs w:val="22"/>
        </w:rPr>
        <w:t>) through (iv) of R 323.1213(d). The department shall consider cost-effectiveness during the development and implementation of the pollutant minimization program.</w:t>
      </w:r>
      <w:r w:rsidRPr="00353BC2">
        <w:rPr>
          <w:rFonts w:ascii="Times New Roman" w:hAnsi="Times New Roman" w:cs="Times New Roman"/>
          <w:sz w:val="22"/>
          <w:szCs w:val="22"/>
        </w:rPr>
        <w:t>”</w:t>
      </w:r>
    </w:p>
    <w:p w:rsidR="00704D22" w:rsidRDefault="00704D22" w:rsidP="00704D22">
      <w:pPr>
        <w:pStyle w:val="Default"/>
        <w:ind w:left="720" w:right="720"/>
        <w:rPr>
          <w:rFonts w:ascii="Times New Roman" w:hAnsi="Times New Roman" w:cs="Times New Roman"/>
          <w:sz w:val="22"/>
          <w:szCs w:val="22"/>
        </w:rPr>
      </w:pPr>
    </w:p>
    <w:p w:rsidR="00212B26" w:rsidRDefault="00212B26" w:rsidP="00212B26">
      <w:pPr>
        <w:pStyle w:val="Default"/>
        <w:numPr>
          <w:ilvl w:val="0"/>
          <w:numId w:val="2"/>
        </w:numPr>
        <w:rPr>
          <w:sz w:val="22"/>
          <w:szCs w:val="22"/>
        </w:rPr>
      </w:pPr>
      <w:r>
        <w:rPr>
          <w:sz w:val="22"/>
          <w:szCs w:val="22"/>
        </w:rPr>
        <w:t>Rule 323.1213</w:t>
      </w:r>
    </w:p>
    <w:p w:rsidR="00212B26" w:rsidRDefault="00212B26" w:rsidP="00212B26">
      <w:pPr>
        <w:pStyle w:val="Default"/>
        <w:rPr>
          <w:sz w:val="22"/>
          <w:szCs w:val="22"/>
        </w:rPr>
      </w:pP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(d) The permit shall contain a special condition requiring the permittee to develop and conduct a PMP for each toxic substance with a WQBEL below the quantification level, unless the permittee can demonstrate to the department that an alternate technique is available and will be used to assess compliance with the WQBEL. The goal of the PMP shall be to maintain the effluent concentration of the toxic substance at or below the WQBEL. The department shall consider cost-effectiveness during the development and implementation of a PMP. The permit shall require the submittal of a PMP by the permittee that describes the control strategy designed to proceed toward achievement of the goal and shall include all of the following: </w:t>
      </w:r>
    </w:p>
    <w:p w:rsidR="00212B26" w:rsidRPr="00807C36" w:rsidRDefault="00212B26" w:rsidP="00212B26">
      <w:pPr>
        <w:pStyle w:val="Default"/>
        <w:rPr>
          <w:rFonts w:ascii="Times New Roman" w:hAnsi="Times New Roman" w:cs="Times New Roman"/>
          <w:sz w:val="22"/>
          <w:szCs w:val="22"/>
        </w:rPr>
      </w:pP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w:t>
      </w:r>
      <w:proofErr w:type="spellStart"/>
      <w:r w:rsidRPr="00807C36">
        <w:rPr>
          <w:rFonts w:ascii="Times New Roman" w:hAnsi="Times New Roman" w:cs="Times New Roman"/>
          <w:sz w:val="22"/>
          <w:szCs w:val="22"/>
        </w:rPr>
        <w:t>i</w:t>
      </w:r>
      <w:proofErr w:type="spellEnd"/>
      <w:r w:rsidRPr="00807C36">
        <w:rPr>
          <w:rFonts w:ascii="Times New Roman" w:hAnsi="Times New Roman" w:cs="Times New Roman"/>
          <w:sz w:val="22"/>
          <w:szCs w:val="22"/>
        </w:rPr>
        <w:t xml:space="preserve">) An annual review and semiannual monitoring of potential sources of the toxic substance.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(ii) Quarterly monitoring for the toxic substance in the influent to the wastewater treatment system.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(iii) A commitment by the permittee that reasonable cost-effective control measures will be implemented when sources of the toxic substance are discovered. Factors to be considered shall include all of the following: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(A) Significance of sources.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(B) Economic considerations.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lastRenderedPageBreak/>
        <w:t xml:space="preserve">(C) Technical and treatability considerations. </w:t>
      </w:r>
    </w:p>
    <w:p w:rsidR="00807C36" w:rsidRDefault="00807C36" w:rsidP="00212B26">
      <w:pPr>
        <w:pStyle w:val="Default"/>
        <w:rPr>
          <w:rFonts w:ascii="Times New Roman" w:hAnsi="Times New Roman" w:cs="Times New Roman"/>
          <w:sz w:val="22"/>
          <w:szCs w:val="22"/>
        </w:rPr>
      </w:pPr>
    </w:p>
    <w:p w:rsidR="00212B26" w:rsidRPr="00807C36" w:rsidRDefault="00807C36" w:rsidP="00212B26">
      <w:pPr>
        <w:pStyle w:val="Default"/>
        <w:rPr>
          <w:rFonts w:ascii="Times New Roman" w:hAnsi="Times New Roman" w:cs="Times New Roman"/>
          <w:sz w:val="22"/>
          <w:szCs w:val="22"/>
        </w:rPr>
      </w:pPr>
      <w:proofErr w:type="gramStart"/>
      <w:r>
        <w:rPr>
          <w:rFonts w:ascii="Times New Roman" w:hAnsi="Times New Roman" w:cs="Times New Roman"/>
          <w:sz w:val="22"/>
          <w:szCs w:val="22"/>
        </w:rPr>
        <w:t xml:space="preserve">(iv) </w:t>
      </w:r>
      <w:r w:rsidR="00212B26" w:rsidRPr="00807C36">
        <w:rPr>
          <w:rFonts w:ascii="Times New Roman" w:hAnsi="Times New Roman" w:cs="Times New Roman"/>
          <w:sz w:val="22"/>
          <w:szCs w:val="22"/>
        </w:rPr>
        <w:t>An</w:t>
      </w:r>
      <w:proofErr w:type="gramEnd"/>
      <w:r w:rsidR="00212B26" w:rsidRPr="00807C36">
        <w:rPr>
          <w:rFonts w:ascii="Times New Roman" w:hAnsi="Times New Roman" w:cs="Times New Roman"/>
          <w:sz w:val="22"/>
          <w:szCs w:val="22"/>
        </w:rPr>
        <w:t xml:space="preserve"> annual status report. The report shall be sent to the department and shall include all of the following: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(A) All minimization program monitoring results for the previous year.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(B) A list of potential sources of the toxic substance.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(C) A summary of all actions taken to reduce or eliminate the identified sources of the toxic substance. </w:t>
      </w: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The requirements of paragraphs (</w:t>
      </w:r>
      <w:proofErr w:type="spellStart"/>
      <w:r w:rsidRPr="00807C36">
        <w:rPr>
          <w:rFonts w:ascii="Times New Roman" w:hAnsi="Times New Roman" w:cs="Times New Roman"/>
          <w:sz w:val="22"/>
          <w:szCs w:val="22"/>
        </w:rPr>
        <w:t>i</w:t>
      </w:r>
      <w:proofErr w:type="spellEnd"/>
      <w:r w:rsidRPr="00807C36">
        <w:rPr>
          <w:rFonts w:ascii="Times New Roman" w:hAnsi="Times New Roman" w:cs="Times New Roman"/>
          <w:sz w:val="22"/>
          <w:szCs w:val="22"/>
        </w:rPr>
        <w:t xml:space="preserve">) to (iv) of this subdivision may be modified by the department on a case-by-case basis. </w:t>
      </w:r>
    </w:p>
    <w:p w:rsidR="00807C36" w:rsidRDefault="00807C36" w:rsidP="00212B26">
      <w:pPr>
        <w:pStyle w:val="Default"/>
        <w:rPr>
          <w:rFonts w:ascii="Times New Roman" w:hAnsi="Times New Roman" w:cs="Times New Roman"/>
          <w:sz w:val="22"/>
          <w:szCs w:val="22"/>
        </w:rPr>
      </w:pP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(e) The permit may contain a special condition requiring fish tissue monitoring or other </w:t>
      </w:r>
      <w:proofErr w:type="spellStart"/>
      <w:r w:rsidRPr="00807C36">
        <w:rPr>
          <w:rFonts w:ascii="Times New Roman" w:hAnsi="Times New Roman" w:cs="Times New Roman"/>
          <w:sz w:val="22"/>
          <w:szCs w:val="22"/>
        </w:rPr>
        <w:t>biouptake</w:t>
      </w:r>
      <w:proofErr w:type="spellEnd"/>
      <w:r w:rsidRPr="00807C36">
        <w:rPr>
          <w:rFonts w:ascii="Times New Roman" w:hAnsi="Times New Roman" w:cs="Times New Roman"/>
          <w:sz w:val="22"/>
          <w:szCs w:val="22"/>
        </w:rPr>
        <w:t xml:space="preserve"> sampling, or both, or facility sludge monitoring to assess the progress of the PMP. </w:t>
      </w:r>
    </w:p>
    <w:p w:rsidR="00807C36" w:rsidRDefault="00807C36" w:rsidP="00212B26">
      <w:pPr>
        <w:pStyle w:val="Default"/>
        <w:rPr>
          <w:rFonts w:ascii="Times New Roman" w:hAnsi="Times New Roman" w:cs="Times New Roman"/>
          <w:sz w:val="22"/>
          <w:szCs w:val="22"/>
        </w:rPr>
      </w:pPr>
    </w:p>
    <w:p w:rsidR="00212B26" w:rsidRPr="00807C36" w:rsidRDefault="00212B26" w:rsidP="00212B26">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(f) The permit shall contain a reopener clause indicating that any information generated as a result of the PMP described in subdivision (d) of this </w:t>
      </w:r>
      <w:proofErr w:type="spellStart"/>
      <w:r w:rsidRPr="00807C36">
        <w:rPr>
          <w:rFonts w:ascii="Times New Roman" w:hAnsi="Times New Roman" w:cs="Times New Roman"/>
          <w:sz w:val="22"/>
          <w:szCs w:val="22"/>
        </w:rPr>
        <w:t>subrule</w:t>
      </w:r>
      <w:proofErr w:type="spellEnd"/>
      <w:r w:rsidRPr="00807C36">
        <w:rPr>
          <w:rFonts w:ascii="Times New Roman" w:hAnsi="Times New Roman" w:cs="Times New Roman"/>
          <w:sz w:val="22"/>
          <w:szCs w:val="22"/>
        </w:rPr>
        <w:t xml:space="preserve"> may be used to support a request for subsequent permit modification, including revision or removal of the PMP requirement.</w:t>
      </w:r>
    </w:p>
    <w:p w:rsidR="00212B26" w:rsidRPr="00212B26" w:rsidRDefault="00212B26" w:rsidP="00212B26">
      <w:pPr>
        <w:pStyle w:val="Default"/>
        <w:rPr>
          <w:sz w:val="22"/>
          <w:szCs w:val="22"/>
        </w:rPr>
      </w:pPr>
    </w:p>
    <w:p w:rsidR="00704D22" w:rsidRDefault="00704D22" w:rsidP="00212B26">
      <w:pPr>
        <w:pStyle w:val="Default"/>
        <w:numPr>
          <w:ilvl w:val="0"/>
          <w:numId w:val="2"/>
        </w:numPr>
        <w:rPr>
          <w:sz w:val="22"/>
          <w:szCs w:val="22"/>
        </w:rPr>
      </w:pPr>
      <w:r>
        <w:rPr>
          <w:b/>
          <w:bCs/>
          <w:sz w:val="22"/>
          <w:szCs w:val="22"/>
        </w:rPr>
        <w:t xml:space="preserve">Pollutant Minimization Program for Total Mercury </w:t>
      </w:r>
    </w:p>
    <w:p w:rsidR="00704D22" w:rsidRDefault="00704D22" w:rsidP="00704D22">
      <w:pPr>
        <w:pStyle w:val="Default"/>
        <w:rPr>
          <w:sz w:val="22"/>
          <w:szCs w:val="22"/>
        </w:rPr>
      </w:pPr>
    </w:p>
    <w:p w:rsidR="00704D22" w:rsidRPr="00807C36" w:rsidRDefault="00807C36" w:rsidP="00212B26">
      <w:pPr>
        <w:pStyle w:val="Default"/>
        <w:rPr>
          <w:rFonts w:ascii="Times New Roman" w:hAnsi="Times New Roman" w:cs="Times New Roman"/>
          <w:sz w:val="22"/>
          <w:szCs w:val="22"/>
        </w:rPr>
      </w:pPr>
      <w:r w:rsidRPr="00807C36">
        <w:rPr>
          <w:rFonts w:ascii="Times New Roman" w:hAnsi="Times New Roman" w:cs="Times New Roman"/>
          <w:sz w:val="22"/>
          <w:szCs w:val="22"/>
        </w:rPr>
        <w:t>“</w:t>
      </w:r>
      <w:r w:rsidR="00704D22" w:rsidRPr="00807C36">
        <w:rPr>
          <w:rFonts w:ascii="Times New Roman" w:hAnsi="Times New Roman" w:cs="Times New Roman"/>
          <w:sz w:val="22"/>
          <w:szCs w:val="22"/>
        </w:rPr>
        <w:t xml:space="preserve">The goal of the Pollutant Minimization Program is to maintain the effluent concentration of total mercury at or below 1.3 ng/l. The permittee shall develop and implement a Pollutant Minimization Program in accordance with the following schedule. </w:t>
      </w:r>
    </w:p>
    <w:p w:rsidR="00704D22" w:rsidRPr="00807C36" w:rsidRDefault="00704D22" w:rsidP="00704D22">
      <w:pPr>
        <w:pStyle w:val="Default"/>
        <w:rPr>
          <w:rFonts w:ascii="Times New Roman" w:hAnsi="Times New Roman" w:cs="Times New Roman"/>
          <w:sz w:val="22"/>
          <w:szCs w:val="22"/>
        </w:rPr>
      </w:pPr>
    </w:p>
    <w:p w:rsidR="00704D22" w:rsidRPr="00E57907" w:rsidRDefault="00704D22" w:rsidP="00704D22">
      <w:pPr>
        <w:pStyle w:val="Default"/>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For facilities with an existing limit and PMP: The permittee shall continue to implement the Pollutant Minimization Program and modifications thereto, to proceed toward the goal. (OR) The permittee shall submit to the Department a modified Pollutant Minimization Program on or before 60 days from the effective date of the permit to include the following minimum requirements: </w:t>
      </w:r>
    </w:p>
    <w:p w:rsidR="00704D22" w:rsidRPr="00E57907" w:rsidRDefault="00704D22" w:rsidP="00704D22">
      <w:pPr>
        <w:pStyle w:val="Default"/>
        <w:rPr>
          <w:rFonts w:ascii="Times New Roman" w:hAnsi="Times New Roman" w:cs="Times New Roman"/>
          <w:sz w:val="22"/>
          <w:szCs w:val="22"/>
          <w:highlight w:val="yellow"/>
        </w:rPr>
      </w:pPr>
    </w:p>
    <w:p w:rsidR="00704D22" w:rsidRPr="00E57907" w:rsidRDefault="00704D22" w:rsidP="00807C36">
      <w:pPr>
        <w:pStyle w:val="Default"/>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For facilities with a new limit and PMP requirement: The permittee shall submit to the Department an approvable Pollutant Minimization Program for mercury designed to proceed toward the goal. The Pollutant Minimization Program shall include the following: </w:t>
      </w:r>
    </w:p>
    <w:p w:rsidR="00807C36" w:rsidRPr="00E57907" w:rsidRDefault="00807C36" w:rsidP="00807C36">
      <w:pPr>
        <w:pStyle w:val="Default"/>
        <w:rPr>
          <w:rFonts w:ascii="Times New Roman" w:hAnsi="Times New Roman" w:cs="Times New Roman"/>
          <w:sz w:val="22"/>
          <w:szCs w:val="22"/>
          <w:highlight w:val="yellow"/>
        </w:rPr>
      </w:pPr>
    </w:p>
    <w:p w:rsidR="00704D22" w:rsidRPr="00E57907" w:rsidRDefault="00704D22" w:rsidP="00704D22">
      <w:pPr>
        <w:pStyle w:val="Default"/>
        <w:spacing w:after="17"/>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a. an annual review and semi-annual monitoring of potential sources of mercury entering the wastewater collection system; </w:t>
      </w:r>
    </w:p>
    <w:p w:rsidR="00704D22" w:rsidRPr="00E57907" w:rsidRDefault="00704D22" w:rsidP="00704D22">
      <w:pPr>
        <w:pStyle w:val="Default"/>
        <w:spacing w:after="17"/>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b. a program for quarterly monitoring of influent and periodic monitoring of sludge for mercury; and </w:t>
      </w:r>
    </w:p>
    <w:p w:rsidR="00704D22" w:rsidRPr="00E57907" w:rsidRDefault="00704D22" w:rsidP="00704D22">
      <w:pPr>
        <w:pStyle w:val="Default"/>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c. implementation of reasonable cost-effective control measures when sources of mercury are discovered. Factors to be considered include significance of sources, economic considerations, and technical and treatability considerations. </w:t>
      </w:r>
    </w:p>
    <w:p w:rsidR="00704D22" w:rsidRPr="00E57907" w:rsidRDefault="00704D22" w:rsidP="00704D22">
      <w:pPr>
        <w:pStyle w:val="Default"/>
        <w:rPr>
          <w:rFonts w:ascii="Times New Roman" w:hAnsi="Times New Roman" w:cs="Times New Roman"/>
          <w:sz w:val="22"/>
          <w:szCs w:val="22"/>
          <w:highlight w:val="yellow"/>
        </w:rPr>
      </w:pPr>
    </w:p>
    <w:p w:rsidR="00704D22" w:rsidRPr="00E57907" w:rsidRDefault="00704D22" w:rsidP="00704D22">
      <w:pPr>
        <w:pStyle w:val="Default"/>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The Pollutant Minimization Program shall be implemented upon approval by the Department. </w:t>
      </w:r>
    </w:p>
    <w:p w:rsidR="00704D22" w:rsidRPr="00E57907" w:rsidRDefault="00704D22" w:rsidP="00704D22">
      <w:pPr>
        <w:pStyle w:val="Default"/>
        <w:rPr>
          <w:rFonts w:ascii="Times New Roman" w:hAnsi="Times New Roman" w:cs="Times New Roman"/>
          <w:sz w:val="22"/>
          <w:szCs w:val="22"/>
          <w:highlight w:val="yellow"/>
        </w:rPr>
      </w:pPr>
      <w:r w:rsidRPr="00E57907">
        <w:rPr>
          <w:rFonts w:ascii="Times New Roman" w:hAnsi="Times New Roman" w:cs="Times New Roman"/>
          <w:sz w:val="22"/>
          <w:szCs w:val="22"/>
          <w:highlight w:val="yellow"/>
        </w:rPr>
        <w:t xml:space="preserve">On or before March 31 of each year following approval of the Pollutant Minimization Program, the permittee shall submit a status report for the previous calendar year to the Department that includes 1) the monitoring results for the previous year, 2) an updated list of potential mercury sources, and 3) a summary of all actions taken to reduce or eliminate identified sources of mercury. </w:t>
      </w:r>
    </w:p>
    <w:p w:rsidR="00704D22" w:rsidRPr="00E57907" w:rsidRDefault="00704D22" w:rsidP="00704D22">
      <w:pPr>
        <w:pStyle w:val="Default"/>
        <w:rPr>
          <w:rFonts w:ascii="Times New Roman" w:hAnsi="Times New Roman" w:cs="Times New Roman"/>
          <w:sz w:val="22"/>
          <w:szCs w:val="22"/>
          <w:highlight w:val="yellow"/>
        </w:rPr>
      </w:pPr>
    </w:p>
    <w:p w:rsidR="00704D22" w:rsidRPr="00807C36" w:rsidRDefault="00704D22" w:rsidP="00704D22">
      <w:pPr>
        <w:pStyle w:val="Default"/>
        <w:rPr>
          <w:rFonts w:ascii="Times New Roman" w:hAnsi="Times New Roman" w:cs="Times New Roman"/>
          <w:sz w:val="22"/>
          <w:szCs w:val="22"/>
        </w:rPr>
      </w:pPr>
      <w:r w:rsidRPr="00E57907">
        <w:rPr>
          <w:rFonts w:ascii="Times New Roman" w:hAnsi="Times New Roman" w:cs="Times New Roman"/>
          <w:sz w:val="22"/>
          <w:szCs w:val="22"/>
          <w:highlight w:val="yellow"/>
        </w:rPr>
        <w:t>Any information generated as a result of the Pollutant Minimization Program set forth in this permit may be used to support a request to modify the approved program or to demonstrate that the Pollutant Minimization Program requirement has been completed satisfactorily.</w:t>
      </w:r>
      <w:r w:rsidRPr="00807C36">
        <w:rPr>
          <w:rFonts w:ascii="Times New Roman" w:hAnsi="Times New Roman" w:cs="Times New Roman"/>
          <w:sz w:val="22"/>
          <w:szCs w:val="22"/>
        </w:rPr>
        <w:t xml:space="preserve"> </w:t>
      </w:r>
    </w:p>
    <w:p w:rsidR="00807C36" w:rsidRDefault="00807C36" w:rsidP="00704D22">
      <w:pPr>
        <w:pStyle w:val="Default"/>
        <w:rPr>
          <w:rFonts w:ascii="Times New Roman" w:hAnsi="Times New Roman" w:cs="Times New Roman"/>
          <w:sz w:val="22"/>
          <w:szCs w:val="22"/>
        </w:rPr>
      </w:pPr>
    </w:p>
    <w:p w:rsidR="00704D22" w:rsidRPr="00807C36" w:rsidRDefault="00704D22" w:rsidP="00704D22">
      <w:pPr>
        <w:pStyle w:val="Default"/>
        <w:rPr>
          <w:rFonts w:ascii="Times New Roman" w:hAnsi="Times New Roman" w:cs="Times New Roman"/>
          <w:sz w:val="22"/>
          <w:szCs w:val="22"/>
        </w:rPr>
      </w:pPr>
      <w:r w:rsidRPr="00807C36">
        <w:rPr>
          <w:rFonts w:ascii="Times New Roman" w:hAnsi="Times New Roman" w:cs="Times New Roman"/>
          <w:sz w:val="22"/>
          <w:szCs w:val="22"/>
        </w:rPr>
        <w:t xml:space="preserve">A request for modification of the approved program and supporting documentation shall be submitted in writing to the Department for review and approval. The Department may approve modifications to the </w:t>
      </w:r>
      <w:r w:rsidRPr="00807C36">
        <w:rPr>
          <w:rFonts w:ascii="Times New Roman" w:hAnsi="Times New Roman" w:cs="Times New Roman"/>
          <w:sz w:val="22"/>
          <w:szCs w:val="22"/>
        </w:rPr>
        <w:lastRenderedPageBreak/>
        <w:t xml:space="preserve">approved program (approval of a program modification does not require a permit modification), including a reduction in the frequency of the requirements under items a. and b. </w:t>
      </w:r>
    </w:p>
    <w:p w:rsidR="00704D22" w:rsidRPr="00807C36" w:rsidRDefault="00704D22" w:rsidP="00704D22">
      <w:pPr>
        <w:pStyle w:val="Default"/>
        <w:ind w:left="720" w:right="720"/>
        <w:rPr>
          <w:rFonts w:ascii="Times New Roman" w:hAnsi="Times New Roman" w:cs="Times New Roman"/>
          <w:sz w:val="22"/>
          <w:szCs w:val="22"/>
        </w:rPr>
      </w:pPr>
    </w:p>
    <w:p w:rsidR="00704D22" w:rsidRDefault="00704D22" w:rsidP="00704D22">
      <w:pPr>
        <w:pStyle w:val="Default"/>
        <w:ind w:left="720" w:right="720"/>
        <w:rPr>
          <w:rFonts w:ascii="Times New Roman" w:hAnsi="Times New Roman" w:cs="Times New Roman"/>
          <w:sz w:val="22"/>
          <w:szCs w:val="22"/>
        </w:rPr>
      </w:pPr>
      <w:r w:rsidRPr="00807C36">
        <w:rPr>
          <w:rFonts w:ascii="Times New Roman" w:hAnsi="Times New Roman" w:cs="Times New Roman"/>
          <w:sz w:val="22"/>
          <w:szCs w:val="22"/>
        </w:rPr>
        <w:t>This permit may be modified in accordance with applicable laws and rules to include additional mercury conditions and/or limitations as necessary.</w:t>
      </w:r>
    </w:p>
    <w:p w:rsidR="00F50E38" w:rsidRDefault="00F50E38" w:rsidP="00F50E38">
      <w:pPr>
        <w:pStyle w:val="Default"/>
        <w:ind w:right="720"/>
        <w:rPr>
          <w:rFonts w:ascii="Times New Roman" w:hAnsi="Times New Roman" w:cs="Times New Roman"/>
          <w:sz w:val="22"/>
          <w:szCs w:val="22"/>
        </w:rPr>
      </w:pPr>
    </w:p>
    <w:p w:rsidR="00F50E38" w:rsidRDefault="00D32D91" w:rsidP="00F50E38">
      <w:pPr>
        <w:pStyle w:val="Default"/>
        <w:ind w:right="720"/>
        <w:rPr>
          <w:rFonts w:ascii="Times New Roman" w:hAnsi="Times New Roman" w:cs="Times New Roman"/>
          <w:sz w:val="22"/>
          <w:szCs w:val="22"/>
        </w:rPr>
      </w:pPr>
      <w:hyperlink r:id="rId6" w:history="1">
        <w:r w:rsidR="00F50E38" w:rsidRPr="00F50E38">
          <w:rPr>
            <w:rStyle w:val="Hyperlink"/>
            <w:rFonts w:ascii="Times New Roman" w:hAnsi="Times New Roman" w:cs="Times New Roman"/>
            <w:sz w:val="22"/>
            <w:szCs w:val="22"/>
          </w:rPr>
          <w:t>City of Saginaw Permit</w:t>
        </w:r>
      </w:hyperlink>
    </w:p>
    <w:p w:rsidR="00F50E38" w:rsidRDefault="00F50E38" w:rsidP="00F50E38">
      <w:pPr>
        <w:pStyle w:val="Default"/>
        <w:ind w:right="720"/>
        <w:rPr>
          <w:rFonts w:ascii="Times New Roman" w:hAnsi="Times New Roman" w:cs="Times New Roman"/>
          <w:sz w:val="22"/>
          <w:szCs w:val="22"/>
        </w:rPr>
      </w:pPr>
    </w:p>
    <w:p w:rsidR="00F50E38" w:rsidRPr="003D6D4E" w:rsidRDefault="00F50E38" w:rsidP="00F50E38">
      <w:pPr>
        <w:pStyle w:val="Default"/>
        <w:ind w:right="720"/>
        <w:rPr>
          <w:rFonts w:ascii="Times New Roman" w:hAnsi="Times New Roman" w:cs="Times New Roman"/>
          <w:sz w:val="22"/>
          <w:szCs w:val="22"/>
        </w:rPr>
      </w:pPr>
      <w:r w:rsidRPr="003D6D4E">
        <w:rPr>
          <w:rFonts w:ascii="Times New Roman" w:hAnsi="Times New Roman" w:cs="Times New Roman"/>
          <w:sz w:val="22"/>
          <w:szCs w:val="22"/>
        </w:rPr>
        <w:t xml:space="preserve">LCA appears to be monthly average of 3.0 ng/l based on quarterly collection. </w:t>
      </w:r>
      <w:r w:rsidR="00A83952">
        <w:rPr>
          <w:rFonts w:ascii="Times New Roman" w:hAnsi="Times New Roman" w:cs="Times New Roman"/>
          <w:sz w:val="22"/>
          <w:szCs w:val="22"/>
        </w:rPr>
        <w:t>(</w:t>
      </w:r>
      <w:r w:rsidR="00A83952">
        <w:t>Charles Bauer DEQ, WRD, Saginaw Bay District 989-894-6272, Bauerc@michigan.gov)</w:t>
      </w:r>
    </w:p>
    <w:p w:rsidR="00F50E38" w:rsidRPr="003D6D4E" w:rsidRDefault="00F50E38" w:rsidP="00F50E38">
      <w:pPr>
        <w:pStyle w:val="Default"/>
        <w:ind w:right="720"/>
        <w:rPr>
          <w:rFonts w:ascii="Times New Roman" w:hAnsi="Times New Roman" w:cs="Times New Roman"/>
          <w:sz w:val="22"/>
          <w:szCs w:val="22"/>
        </w:rPr>
      </w:pP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“Final Effluent Limitation for Total Mercury</w:t>
      </w: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The final limit for total mercury is the Discharge Specific Level Currently Achievable (LCA) based on a multiple discharger variance from the water quality-based effluent limit of 1.3 ng/l, pursuant to R</w:t>
      </w: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323.1103(9) of the Water Quality Standards. Compliance with the LCA shall be determined as a 12- month rolling average, the calculation of which may be done using blank-corrected sample results. The</w:t>
      </w: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12-month rolling average shall be determined by adding the present monthly average result to the preceding 11 monthly average results then dividing the sum by 12. For facilities with quarterly monitoring requirements for total mercury, quarterly monitoring shall be equivalent to 3 months of monitoring in calculating the 12-month rolling average. Facilities that monitor more frequently than monthly for total mercury must determine the monthly average result, which is the sum of the results of all data obtained in a given month divided by the total number of samples taken, in order to calculate the 12-month rolling average. If the 12-month rolling average for any quarter is less than or equal to the LCA, the permittee will be considered to be in compliance for total mercury for that quarter, provided the permittee is also in full compliance with the Pollutant Minimization Program for Total Mercury, set forth “in Part I.A.7.”</w:t>
      </w:r>
    </w:p>
    <w:p w:rsidR="00F50E38" w:rsidRPr="003D6D4E" w:rsidRDefault="00F50E38" w:rsidP="00F50E38">
      <w:pPr>
        <w:autoSpaceDE w:val="0"/>
        <w:autoSpaceDN w:val="0"/>
        <w:adjustRightInd w:val="0"/>
        <w:spacing w:after="0" w:line="240" w:lineRule="auto"/>
        <w:rPr>
          <w:rFonts w:ascii="Times New Roman" w:hAnsi="Times New Roman" w:cs="Times New Roman"/>
        </w:rPr>
      </w:pP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“The goal of the Pollutant Minimization Program is to maintain the effluent concentration of total mercury at or below 1.3 ng/l. The permittee shall continue to implement the Pollutant Minimization Program approved on April 29, 2008, and modifications thereto, to proceed toward the goal. The Pollutant Minimization Program includes the following:</w:t>
      </w:r>
    </w:p>
    <w:p w:rsidR="00F50E38" w:rsidRPr="003D6D4E" w:rsidRDefault="00F50E38" w:rsidP="00F50E38">
      <w:pPr>
        <w:pStyle w:val="ListParagraph"/>
        <w:numPr>
          <w:ilvl w:val="0"/>
          <w:numId w:val="3"/>
        </w:num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an annual review and semi-annual monitoring of potential sources of mercury entering the wastewater collection system;</w:t>
      </w:r>
    </w:p>
    <w:p w:rsidR="00F50E38" w:rsidRPr="003D6D4E" w:rsidRDefault="00F50E38" w:rsidP="00F50E38">
      <w:pPr>
        <w:pStyle w:val="ListParagraph"/>
        <w:numPr>
          <w:ilvl w:val="0"/>
          <w:numId w:val="3"/>
        </w:num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a program for quarterly monitoring of influent and periodic monitoring of sludge for mercury; and</w:t>
      </w:r>
    </w:p>
    <w:p w:rsidR="00F50E38" w:rsidRPr="003D6D4E" w:rsidRDefault="00F50E38" w:rsidP="00F50E38">
      <w:pPr>
        <w:pStyle w:val="ListParagraph"/>
        <w:numPr>
          <w:ilvl w:val="0"/>
          <w:numId w:val="3"/>
        </w:num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implementation of reasonable cost-effective control measures when sources of mercury are discovered.</w:t>
      </w:r>
    </w:p>
    <w:p w:rsidR="00F50E38" w:rsidRPr="003D6D4E" w:rsidRDefault="00F50E38" w:rsidP="00F50E38">
      <w:pPr>
        <w:pStyle w:val="ListParagraph"/>
        <w:autoSpaceDE w:val="0"/>
        <w:autoSpaceDN w:val="0"/>
        <w:adjustRightInd w:val="0"/>
        <w:spacing w:after="0" w:line="240" w:lineRule="auto"/>
        <w:rPr>
          <w:rFonts w:ascii="Times New Roman" w:hAnsi="Times New Roman" w:cs="Times New Roman"/>
        </w:rPr>
      </w:pP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Factors to be considered include significance of sources, economic considerations, and technical and treatability considerations.</w:t>
      </w:r>
    </w:p>
    <w:p w:rsidR="00D32D91" w:rsidRDefault="00D32D91" w:rsidP="00F50E38">
      <w:pPr>
        <w:autoSpaceDE w:val="0"/>
        <w:autoSpaceDN w:val="0"/>
        <w:adjustRightInd w:val="0"/>
        <w:spacing w:after="0" w:line="240" w:lineRule="auto"/>
        <w:rPr>
          <w:rFonts w:ascii="Times New Roman" w:hAnsi="Times New Roman" w:cs="Times New Roman"/>
        </w:rPr>
      </w:pPr>
    </w:p>
    <w:p w:rsidR="00F50E38" w:rsidRPr="003D6D4E"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On or before March 31 of each year, the permittee shall submit a status report for the previous calendar year to the Department that includes 1) the monitoring results for the previous year, 2) an updated list of potential mercury sources, and 3) a summary of all actions taken to reduce or eliminate identified sources of mercury</w:t>
      </w:r>
    </w:p>
    <w:p w:rsidR="00F50E38" w:rsidRPr="003D6D4E" w:rsidRDefault="00F50E38" w:rsidP="00F50E38">
      <w:pPr>
        <w:autoSpaceDE w:val="0"/>
        <w:autoSpaceDN w:val="0"/>
        <w:adjustRightInd w:val="0"/>
        <w:spacing w:after="0" w:line="240" w:lineRule="auto"/>
        <w:rPr>
          <w:rFonts w:ascii="Times New Roman" w:hAnsi="Times New Roman" w:cs="Times New Roman"/>
        </w:rPr>
      </w:pPr>
    </w:p>
    <w:p w:rsidR="00F50E38" w:rsidRDefault="00F50E38" w:rsidP="00F50E38">
      <w:pPr>
        <w:autoSpaceDE w:val="0"/>
        <w:autoSpaceDN w:val="0"/>
        <w:adjustRightInd w:val="0"/>
        <w:spacing w:after="0" w:line="240" w:lineRule="auto"/>
        <w:rPr>
          <w:rFonts w:ascii="Times New Roman" w:hAnsi="Times New Roman" w:cs="Times New Roman"/>
        </w:rPr>
      </w:pPr>
      <w:r w:rsidRPr="003D6D4E">
        <w:rPr>
          <w:rFonts w:ascii="Times New Roman" w:hAnsi="Times New Roman" w:cs="Times New Roman"/>
        </w:rPr>
        <w:t xml:space="preserve">Any information generated as a result of the Pollutant Minimization Program set forth in this permit may be used to support a request to modify the approved program or to demonstrate that the Pollutant Minimization Program requirement has been completed satisfactorily. A request for modification of the approved program and supporting documentation shall be submitted in writing to the Department for review and approval. The Department may approve modifications to the approved program (approval of a </w:t>
      </w:r>
      <w:r w:rsidRPr="003D6D4E">
        <w:rPr>
          <w:rFonts w:ascii="Times New Roman" w:hAnsi="Times New Roman" w:cs="Times New Roman"/>
        </w:rPr>
        <w:lastRenderedPageBreak/>
        <w:t>program modification does not require a permit modification), including a reduction in the frequency of the requirements under items a. and b. This permit may be modified in accordance with applicable laws and rules to include additional mercury conditions and/or limitations as necessary.</w:t>
      </w:r>
    </w:p>
    <w:p w:rsidR="003D6D4E" w:rsidRDefault="003D6D4E" w:rsidP="00F50E38">
      <w:pPr>
        <w:autoSpaceDE w:val="0"/>
        <w:autoSpaceDN w:val="0"/>
        <w:adjustRightInd w:val="0"/>
        <w:spacing w:after="0" w:line="240" w:lineRule="auto"/>
        <w:rPr>
          <w:rFonts w:ascii="Times New Roman" w:hAnsi="Times New Roman" w:cs="Times New Roman"/>
        </w:rPr>
      </w:pPr>
      <w:bookmarkStart w:id="0" w:name="_GoBack"/>
      <w:bookmarkEnd w:id="0"/>
    </w:p>
    <w:p w:rsidR="003D6D4E" w:rsidRDefault="003D6D4E" w:rsidP="00F50E3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Wisconsin</w:t>
      </w:r>
    </w:p>
    <w:p w:rsidR="003D6D4E" w:rsidRDefault="003D6D4E" w:rsidP="00F50E38">
      <w:pPr>
        <w:autoSpaceDE w:val="0"/>
        <w:autoSpaceDN w:val="0"/>
        <w:adjustRightInd w:val="0"/>
        <w:spacing w:after="0" w:line="240" w:lineRule="auto"/>
        <w:rPr>
          <w:rFonts w:ascii="Times New Roman" w:hAnsi="Times New Roman" w:cs="Times New Roman"/>
          <w:b/>
        </w:rPr>
      </w:pPr>
    </w:p>
    <w:p w:rsidR="003D6D4E" w:rsidRDefault="007530AA" w:rsidP="00F50E3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NR 106.145</w:t>
      </w:r>
    </w:p>
    <w:p w:rsidR="007530AA" w:rsidRDefault="007530AA" w:rsidP="007530AA">
      <w:pPr>
        <w:ind w:hanging="440"/>
        <w:rPr>
          <w:rFonts w:ascii="&amp;quot" w:hAnsi="&amp;quot"/>
          <w:color w:val="000000"/>
        </w:rPr>
      </w:pPr>
      <w:r>
        <w:rPr>
          <w:rFonts w:ascii="Helvetica" w:hAnsi="Helvetica"/>
          <w:b/>
          <w:bCs/>
          <w:color w:val="000000"/>
        </w:rPr>
        <w:t>(7)</w:t>
      </w:r>
      <w:r>
        <w:rPr>
          <w:rFonts w:ascii="&amp;quot" w:hAnsi="&amp;quot"/>
          <w:color w:val="000000"/>
        </w:rPr>
        <w:t> </w:t>
      </w:r>
      <w:r>
        <w:rPr>
          <w:rStyle w:val="qstitlesubsection"/>
          <w:rFonts w:ascii="&amp;quot" w:hAnsi="&amp;quot"/>
          <w:smallCaps/>
          <w:color w:val="000000"/>
        </w:rPr>
        <w:t>Pollutant minimization programs.</w:t>
      </w:r>
      <w:r>
        <w:rPr>
          <w:rFonts w:ascii="&amp;quot" w:hAnsi="&amp;quot"/>
          <w:color w:val="000000"/>
        </w:rPr>
        <w:t xml:space="preserve"> </w:t>
      </w:r>
    </w:p>
    <w:p w:rsidR="007530AA" w:rsidRDefault="007530AA" w:rsidP="007530AA">
      <w:pPr>
        <w:ind w:hanging="440"/>
        <w:rPr>
          <w:rFonts w:ascii="&amp;quot" w:hAnsi="&amp;quot"/>
          <w:color w:val="000000"/>
        </w:rPr>
      </w:pPr>
      <w:r>
        <w:rPr>
          <w:rStyle w:val="qsnumparanum"/>
          <w:rFonts w:ascii="&amp;quot" w:hAnsi="&amp;quot"/>
          <w:b/>
          <w:bCs/>
          <w:color w:val="000000"/>
        </w:rPr>
        <w:t>(a)</w:t>
      </w:r>
      <w:r>
        <w:rPr>
          <w:rFonts w:ascii="&amp;quot" w:hAnsi="&amp;quot"/>
          <w:color w:val="000000"/>
        </w:rPr>
        <w:t xml:space="preserve"> If the department grants an alternative mercury effluent limitation under </w:t>
      </w:r>
      <w:r>
        <w:rPr>
          <w:rStyle w:val="qsrefcodenuma"/>
          <w:rFonts w:ascii="&amp;quot" w:hAnsi="&amp;quot"/>
          <w:color w:val="000000"/>
        </w:rPr>
        <w:t xml:space="preserve">sub. </w:t>
      </w:r>
      <w:hyperlink r:id="rId7" w:tooltip="Admin. Code NR 106.145(6)" w:history="1">
        <w:r>
          <w:rPr>
            <w:rStyle w:val="Hyperlink"/>
            <w:rFonts w:ascii="&amp;quot" w:hAnsi="&amp;quot"/>
            <w:color w:val="426986"/>
          </w:rPr>
          <w:t>(6)</w:t>
        </w:r>
      </w:hyperlink>
      <w:r>
        <w:rPr>
          <w:rFonts w:ascii="&amp;quot" w:hAnsi="&amp;quot"/>
          <w:color w:val="000000"/>
        </w:rPr>
        <w:t>, the reissued permit shall require the permittee to implement a pollutant minimization program as defined in</w:t>
      </w:r>
      <w:r>
        <w:rPr>
          <w:rStyle w:val="qsrefcodenuma"/>
          <w:rFonts w:ascii="&amp;quot" w:hAnsi="&amp;quot"/>
          <w:color w:val="000000"/>
        </w:rPr>
        <w:t xml:space="preserve"> s. </w:t>
      </w:r>
      <w:hyperlink r:id="rId8" w:tooltip="Admin. Code NR 106.04(5)" w:history="1">
        <w:r>
          <w:rPr>
            <w:rStyle w:val="Hyperlink"/>
            <w:rFonts w:ascii="&amp;quot" w:hAnsi="&amp;quot"/>
            <w:color w:val="426986"/>
          </w:rPr>
          <w:t>NR 106.04 (5)</w:t>
        </w:r>
      </w:hyperlink>
      <w:r>
        <w:rPr>
          <w:rFonts w:ascii="&amp;quot" w:hAnsi="&amp;quot"/>
          <w:color w:val="000000"/>
        </w:rPr>
        <w:t xml:space="preserve"> and detailed for mercury in this subsection. </w:t>
      </w:r>
    </w:p>
    <w:p w:rsidR="007530AA" w:rsidRDefault="007530AA" w:rsidP="007530AA">
      <w:pPr>
        <w:ind w:hanging="440"/>
        <w:rPr>
          <w:rFonts w:ascii="&amp;quot" w:hAnsi="&amp;quot"/>
          <w:color w:val="000000"/>
        </w:rPr>
      </w:pPr>
      <w:r>
        <w:rPr>
          <w:rStyle w:val="qsnumparanum"/>
          <w:rFonts w:ascii="&amp;quot" w:hAnsi="&amp;quot"/>
          <w:b/>
          <w:bCs/>
          <w:color w:val="000000"/>
        </w:rPr>
        <w:t>(b)</w:t>
      </w:r>
      <w:r>
        <w:rPr>
          <w:rFonts w:ascii="&amp;quot" w:hAnsi="&amp;quot"/>
          <w:color w:val="000000"/>
        </w:rPr>
        <w:t xml:space="preserve"> If the reissued permit requires monthly data generation under </w:t>
      </w:r>
      <w:r>
        <w:rPr>
          <w:rStyle w:val="qsrefcodenuma"/>
          <w:rFonts w:ascii="&amp;quot" w:hAnsi="&amp;quot"/>
          <w:color w:val="000000"/>
        </w:rPr>
        <w:t xml:space="preserve">sub. </w:t>
      </w:r>
      <w:hyperlink r:id="rId9" w:tooltip="Admin. Code NR 106.145(3)(a)1." w:history="1">
        <w:r>
          <w:rPr>
            <w:rStyle w:val="Hyperlink"/>
            <w:rFonts w:ascii="&amp;quot" w:hAnsi="&amp;quot"/>
            <w:color w:val="426986"/>
          </w:rPr>
          <w:t>(3) (a) 1.</w:t>
        </w:r>
      </w:hyperlink>
      <w:r>
        <w:rPr>
          <w:rFonts w:ascii="&amp;quot" w:hAnsi="&amp;quot"/>
          <w:color w:val="000000"/>
        </w:rPr>
        <w:t xml:space="preserve"> or </w:t>
      </w:r>
      <w:hyperlink r:id="rId10" w:tooltip="Admin. Code NR 106.145(3)(a)4." w:history="1">
        <w:r>
          <w:rPr>
            <w:rStyle w:val="Hyperlink"/>
            <w:rFonts w:ascii="&amp;quot" w:hAnsi="&amp;quot"/>
            <w:color w:val="426986"/>
          </w:rPr>
          <w:t>4.</w:t>
        </w:r>
      </w:hyperlink>
      <w:r>
        <w:rPr>
          <w:rFonts w:ascii="&amp;quot" w:hAnsi="&amp;quot"/>
          <w:color w:val="000000"/>
        </w:rPr>
        <w:t xml:space="preserve">, the permit shall contain a special condition that triggers a pollutant minimization program if the first 24 months of data demonstrate that a limit will be necessary under </w:t>
      </w:r>
      <w:r>
        <w:rPr>
          <w:rStyle w:val="qsrefcodenuma"/>
          <w:rFonts w:ascii="&amp;quot" w:hAnsi="&amp;quot"/>
          <w:color w:val="000000"/>
        </w:rPr>
        <w:t xml:space="preserve">sub. </w:t>
      </w:r>
      <w:hyperlink r:id="rId11" w:tooltip="Admin. Code NR 106.145(2)" w:history="1">
        <w:r>
          <w:rPr>
            <w:rStyle w:val="Hyperlink"/>
            <w:rFonts w:ascii="&amp;quot" w:hAnsi="&amp;quot"/>
            <w:color w:val="426986"/>
          </w:rPr>
          <w:t>(2)</w:t>
        </w:r>
      </w:hyperlink>
      <w:r>
        <w:rPr>
          <w:rFonts w:ascii="&amp;quot" w:hAnsi="&amp;quot"/>
          <w:color w:val="000000"/>
        </w:rPr>
        <w:t xml:space="preserve">. The permit shall also require that the permittee do all of the following: </w:t>
      </w:r>
    </w:p>
    <w:p w:rsidR="007530AA" w:rsidRDefault="007530AA" w:rsidP="007530AA">
      <w:pPr>
        <w:ind w:hanging="440"/>
        <w:rPr>
          <w:rFonts w:ascii="&amp;quot" w:hAnsi="&amp;quot"/>
          <w:color w:val="000000"/>
        </w:rPr>
      </w:pPr>
      <w:r>
        <w:rPr>
          <w:rStyle w:val="qsnumsubdnum"/>
          <w:rFonts w:ascii="&amp;quot" w:hAnsi="&amp;quot"/>
          <w:b/>
          <w:bCs/>
          <w:color w:val="000000"/>
        </w:rPr>
        <w:t>1.</w:t>
      </w:r>
      <w:r>
        <w:rPr>
          <w:rFonts w:ascii="&amp;quot" w:hAnsi="&amp;quot"/>
          <w:color w:val="000000"/>
        </w:rPr>
        <w:t xml:space="preserve"> Submit to the department within 36 months of permit reissuance a pollutant minimization program plan meeting the requirements specified in this subsection. </w:t>
      </w:r>
    </w:p>
    <w:p w:rsidR="007530AA" w:rsidRDefault="007530AA" w:rsidP="007530AA">
      <w:pPr>
        <w:ind w:hanging="440"/>
        <w:rPr>
          <w:rFonts w:ascii="&amp;quot" w:hAnsi="&amp;quot"/>
          <w:color w:val="000000"/>
        </w:rPr>
      </w:pPr>
      <w:r>
        <w:rPr>
          <w:rStyle w:val="qsnumsubdnum"/>
          <w:rFonts w:ascii="&amp;quot" w:hAnsi="&amp;quot"/>
          <w:b/>
          <w:bCs/>
          <w:color w:val="000000"/>
        </w:rPr>
        <w:t>2.</w:t>
      </w:r>
      <w:r>
        <w:rPr>
          <w:rFonts w:ascii="&amp;quot" w:hAnsi="&amp;quot"/>
          <w:color w:val="000000"/>
        </w:rPr>
        <w:t xml:space="preserve"> Implement the pollutant minimization program following submittal of the plan. </w:t>
      </w:r>
    </w:p>
    <w:p w:rsidR="007530AA" w:rsidRDefault="007530AA" w:rsidP="007530AA">
      <w:pPr>
        <w:ind w:hanging="440"/>
        <w:rPr>
          <w:rFonts w:ascii="&amp;quot" w:hAnsi="&amp;quot"/>
          <w:color w:val="000000"/>
        </w:rPr>
      </w:pPr>
      <w:r>
        <w:rPr>
          <w:rStyle w:val="qsnumsubdnum"/>
          <w:rFonts w:ascii="&amp;quot" w:hAnsi="&amp;quot"/>
          <w:b/>
          <w:bCs/>
          <w:color w:val="000000"/>
        </w:rPr>
        <w:t>3.</w:t>
      </w:r>
      <w:r>
        <w:rPr>
          <w:rFonts w:ascii="&amp;quot" w:hAnsi="&amp;quot"/>
          <w:color w:val="000000"/>
        </w:rPr>
        <w:t xml:space="preserve"> Submit the first annual status report required in </w:t>
      </w:r>
      <w:r>
        <w:rPr>
          <w:rStyle w:val="qsrefcodenuma"/>
          <w:rFonts w:ascii="&amp;quot" w:hAnsi="&amp;quot"/>
          <w:color w:val="000000"/>
        </w:rPr>
        <w:t xml:space="preserve">par. </w:t>
      </w:r>
      <w:hyperlink r:id="rId12" w:tooltip="Admin. Code NR 106.145(7)(g)" w:history="1">
        <w:r>
          <w:rPr>
            <w:rStyle w:val="Hyperlink"/>
            <w:rFonts w:ascii="&amp;quot" w:hAnsi="&amp;quot"/>
            <w:color w:val="426986"/>
          </w:rPr>
          <w:t>(g)</w:t>
        </w:r>
      </w:hyperlink>
      <w:r>
        <w:rPr>
          <w:rFonts w:ascii="&amp;quot" w:hAnsi="&amp;quot"/>
          <w:color w:val="000000"/>
        </w:rPr>
        <w:t xml:space="preserve"> within 48 months of permit reissuance. </w:t>
      </w:r>
    </w:p>
    <w:p w:rsidR="007530AA" w:rsidRDefault="007530AA" w:rsidP="007530AA">
      <w:pPr>
        <w:ind w:hanging="440"/>
        <w:rPr>
          <w:rFonts w:ascii="&amp;quot" w:hAnsi="&amp;quot"/>
          <w:color w:val="000000"/>
        </w:rPr>
      </w:pPr>
      <w:r>
        <w:rPr>
          <w:rStyle w:val="qsnumparanum"/>
          <w:rFonts w:ascii="&amp;quot" w:hAnsi="&amp;quot"/>
          <w:b/>
          <w:bCs/>
          <w:color w:val="000000"/>
        </w:rPr>
        <w:t>(c)</w:t>
      </w:r>
      <w:r>
        <w:rPr>
          <w:rFonts w:ascii="&amp;quot" w:hAnsi="&amp;quot"/>
          <w:color w:val="000000"/>
        </w:rPr>
        <w:t xml:space="preserve"> For municipal permittees, a pollutant minimization program shall consist of all of the following elements: </w:t>
      </w:r>
    </w:p>
    <w:p w:rsidR="007530AA" w:rsidRDefault="007530AA" w:rsidP="007530AA">
      <w:pPr>
        <w:ind w:hanging="440"/>
        <w:rPr>
          <w:rFonts w:ascii="&amp;quot" w:hAnsi="&amp;quot"/>
          <w:color w:val="000000"/>
        </w:rPr>
      </w:pPr>
      <w:r>
        <w:rPr>
          <w:rStyle w:val="qsnumsubdnum"/>
          <w:rFonts w:ascii="&amp;quot" w:hAnsi="&amp;quot"/>
          <w:b/>
          <w:bCs/>
          <w:color w:val="000000"/>
        </w:rPr>
        <w:t>1.</w:t>
      </w:r>
      <w:r>
        <w:rPr>
          <w:rFonts w:ascii="&amp;quot" w:hAnsi="&amp;quot"/>
          <w:color w:val="000000"/>
        </w:rPr>
        <w:t xml:space="preserve"> Source identification. </w:t>
      </w:r>
    </w:p>
    <w:p w:rsidR="007530AA" w:rsidRDefault="007530AA" w:rsidP="007530AA">
      <w:pPr>
        <w:ind w:hanging="440"/>
        <w:rPr>
          <w:rFonts w:ascii="&amp;quot" w:hAnsi="&amp;quot"/>
          <w:color w:val="000000"/>
        </w:rPr>
      </w:pPr>
      <w:r w:rsidRPr="007530AA">
        <w:rPr>
          <w:rStyle w:val="qsnumsubdnum"/>
          <w:rFonts w:ascii="&amp;quot" w:hAnsi="&amp;quot"/>
          <w:b/>
          <w:bCs/>
          <w:color w:val="000000"/>
          <w:highlight w:val="yellow"/>
        </w:rPr>
        <w:t>2.</w:t>
      </w:r>
      <w:r w:rsidRPr="007530AA">
        <w:rPr>
          <w:rFonts w:ascii="&amp;quot" w:hAnsi="&amp;quot"/>
          <w:color w:val="000000"/>
          <w:highlight w:val="yellow"/>
        </w:rPr>
        <w:t xml:space="preserve"> Activities to help educate the general public, health professionals, school teachers, laboratory personnel or other professionals about ways to reduce use of mercury-containing products, recycle mercury-containing products and prevent spills.</w:t>
      </w:r>
      <w:r>
        <w:rPr>
          <w:rFonts w:ascii="&amp;quot" w:hAnsi="&amp;quot"/>
          <w:color w:val="000000"/>
        </w:rPr>
        <w:t xml:space="preserve"> </w:t>
      </w:r>
    </w:p>
    <w:p w:rsidR="007530AA" w:rsidRDefault="007530AA" w:rsidP="007530AA">
      <w:pPr>
        <w:ind w:hanging="440"/>
        <w:rPr>
          <w:rFonts w:ascii="&amp;quot" w:hAnsi="&amp;quot"/>
          <w:color w:val="000000"/>
        </w:rPr>
      </w:pPr>
      <w:r w:rsidRPr="007530AA">
        <w:rPr>
          <w:rStyle w:val="qsnumsubdnum"/>
          <w:rFonts w:ascii="&amp;quot" w:hAnsi="&amp;quot"/>
          <w:b/>
          <w:bCs/>
          <w:color w:val="000000"/>
          <w:highlight w:val="yellow"/>
        </w:rPr>
        <w:t>3.</w:t>
      </w:r>
      <w:r w:rsidRPr="007530AA">
        <w:rPr>
          <w:rFonts w:ascii="&amp;quot" w:hAnsi="&amp;quot"/>
          <w:color w:val="000000"/>
          <w:highlight w:val="yellow"/>
        </w:rPr>
        <w:t xml:space="preserve"> A program for collecting mercury from the permittee's sewer system users. This program may be independently operated by the permittee, jointly by the permittee and others or by another governmental unit.</w:t>
      </w:r>
      <w:r>
        <w:rPr>
          <w:rFonts w:ascii="&amp;quot" w:hAnsi="&amp;quot"/>
          <w:color w:val="000000"/>
        </w:rPr>
        <w:t xml:space="preserve"> </w:t>
      </w:r>
    </w:p>
    <w:p w:rsidR="007530AA" w:rsidRDefault="007530AA" w:rsidP="007530AA">
      <w:pPr>
        <w:ind w:hanging="440"/>
        <w:rPr>
          <w:rFonts w:ascii="&amp;quot" w:hAnsi="&amp;quot"/>
          <w:color w:val="000000"/>
        </w:rPr>
      </w:pPr>
      <w:r>
        <w:rPr>
          <w:rStyle w:val="qsnumsubdnum"/>
          <w:rFonts w:ascii="&amp;quot" w:hAnsi="&amp;quot"/>
          <w:b/>
          <w:bCs/>
          <w:color w:val="000000"/>
        </w:rPr>
        <w:t>4.</w:t>
      </w:r>
      <w:r>
        <w:rPr>
          <w:rFonts w:ascii="&amp;quot" w:hAnsi="&amp;quot"/>
          <w:color w:val="000000"/>
        </w:rPr>
        <w:t xml:space="preserve"> Other activities that the department, in consultation with the permittee, deems appropriate for the individual permittee's circumstances. </w:t>
      </w:r>
    </w:p>
    <w:p w:rsidR="007530AA" w:rsidRDefault="007530AA" w:rsidP="007530AA">
      <w:pPr>
        <w:ind w:hanging="440"/>
        <w:rPr>
          <w:rFonts w:ascii="&amp;quot" w:hAnsi="&amp;quot"/>
          <w:color w:val="000000"/>
        </w:rPr>
      </w:pPr>
      <w:r>
        <w:rPr>
          <w:rStyle w:val="qsnumparanum"/>
          <w:rFonts w:ascii="&amp;quot" w:hAnsi="&amp;quot"/>
          <w:b/>
          <w:bCs/>
          <w:color w:val="000000"/>
        </w:rPr>
        <w:t>(d)</w:t>
      </w:r>
      <w:r>
        <w:rPr>
          <w:rFonts w:ascii="&amp;quot" w:hAnsi="&amp;quot"/>
          <w:color w:val="000000"/>
        </w:rPr>
        <w:t xml:space="preserve"> For industrial permittees, a pollutant minimization program may consist of any of the following elements: </w:t>
      </w:r>
    </w:p>
    <w:p w:rsidR="007530AA" w:rsidRDefault="007530AA" w:rsidP="007530AA">
      <w:pPr>
        <w:ind w:hanging="440"/>
        <w:rPr>
          <w:rFonts w:ascii="&amp;quot" w:hAnsi="&amp;quot"/>
          <w:color w:val="000000"/>
        </w:rPr>
      </w:pPr>
      <w:r>
        <w:rPr>
          <w:rStyle w:val="qsnumsubdnum"/>
          <w:rFonts w:ascii="&amp;quot" w:hAnsi="&amp;quot"/>
          <w:b/>
          <w:bCs/>
          <w:color w:val="000000"/>
        </w:rPr>
        <w:t>1.</w:t>
      </w:r>
      <w:r>
        <w:rPr>
          <w:rFonts w:ascii="&amp;quot" w:hAnsi="&amp;quot"/>
          <w:color w:val="000000"/>
        </w:rPr>
        <w:t xml:space="preserve"> Source identification and inventory. </w:t>
      </w:r>
    </w:p>
    <w:p w:rsidR="007530AA" w:rsidRDefault="007530AA" w:rsidP="007530AA">
      <w:pPr>
        <w:ind w:hanging="440"/>
        <w:rPr>
          <w:rFonts w:ascii="&amp;quot" w:hAnsi="&amp;quot"/>
          <w:color w:val="000000"/>
        </w:rPr>
      </w:pPr>
      <w:r>
        <w:rPr>
          <w:rStyle w:val="qsnumsubdnum"/>
          <w:rFonts w:ascii="&amp;quot" w:hAnsi="&amp;quot"/>
          <w:b/>
          <w:bCs/>
          <w:color w:val="000000"/>
        </w:rPr>
        <w:t>2.</w:t>
      </w:r>
      <w:r>
        <w:rPr>
          <w:rFonts w:ascii="&amp;quot" w:hAnsi="&amp;quot"/>
          <w:color w:val="000000"/>
        </w:rPr>
        <w:t xml:space="preserve"> Improvement of operational, maintenance or management practices. </w:t>
      </w:r>
    </w:p>
    <w:p w:rsidR="007530AA" w:rsidRDefault="007530AA" w:rsidP="007530AA">
      <w:pPr>
        <w:ind w:hanging="440"/>
        <w:rPr>
          <w:rFonts w:ascii="&amp;quot" w:hAnsi="&amp;quot"/>
          <w:color w:val="000000"/>
        </w:rPr>
      </w:pPr>
      <w:r>
        <w:rPr>
          <w:rStyle w:val="qsnumsubdnum"/>
          <w:rFonts w:ascii="&amp;quot" w:hAnsi="&amp;quot"/>
          <w:b/>
          <w:bCs/>
          <w:color w:val="000000"/>
        </w:rPr>
        <w:t>3.</w:t>
      </w:r>
      <w:r>
        <w:rPr>
          <w:rFonts w:ascii="&amp;quot" w:hAnsi="&amp;quot"/>
          <w:color w:val="000000"/>
        </w:rPr>
        <w:t xml:space="preserve"> Substitution of raw materials or chemical additives with low-mercury alternatives. </w:t>
      </w:r>
    </w:p>
    <w:p w:rsidR="007530AA" w:rsidRDefault="007530AA" w:rsidP="007530AA">
      <w:pPr>
        <w:ind w:hanging="440"/>
        <w:rPr>
          <w:rFonts w:ascii="&amp;quot" w:hAnsi="&amp;quot"/>
          <w:color w:val="000000"/>
        </w:rPr>
      </w:pPr>
      <w:r>
        <w:rPr>
          <w:rStyle w:val="qsnumsubdnum"/>
          <w:rFonts w:ascii="&amp;quot" w:hAnsi="&amp;quot"/>
          <w:b/>
          <w:bCs/>
          <w:color w:val="000000"/>
        </w:rPr>
        <w:t>4.</w:t>
      </w:r>
      <w:r>
        <w:rPr>
          <w:rFonts w:ascii="&amp;quot" w:hAnsi="&amp;quot"/>
          <w:color w:val="000000"/>
        </w:rPr>
        <w:t xml:space="preserve"> Institution of alternative processes. </w:t>
      </w:r>
    </w:p>
    <w:p w:rsidR="007530AA" w:rsidRDefault="007530AA" w:rsidP="007530AA">
      <w:pPr>
        <w:ind w:hanging="440"/>
        <w:rPr>
          <w:rFonts w:ascii="&amp;quot" w:hAnsi="&amp;quot"/>
          <w:color w:val="000000"/>
        </w:rPr>
      </w:pPr>
      <w:r>
        <w:rPr>
          <w:rStyle w:val="qsnumparanum"/>
          <w:rFonts w:ascii="&amp;quot" w:hAnsi="&amp;quot"/>
          <w:b/>
          <w:bCs/>
          <w:color w:val="000000"/>
        </w:rPr>
        <w:t>(e)</w:t>
      </w:r>
      <w:r>
        <w:rPr>
          <w:rFonts w:ascii="&amp;quot" w:hAnsi="&amp;quot"/>
          <w:color w:val="000000"/>
        </w:rPr>
        <w:t xml:space="preserve"> In assessing the appropriate elements for a pollutant minimization program, the department may consider any of the following: </w:t>
      </w:r>
    </w:p>
    <w:p w:rsidR="007530AA" w:rsidRDefault="007530AA" w:rsidP="007530AA">
      <w:pPr>
        <w:ind w:hanging="440"/>
        <w:rPr>
          <w:rFonts w:ascii="&amp;quot" w:hAnsi="&amp;quot"/>
          <w:color w:val="000000"/>
        </w:rPr>
      </w:pPr>
      <w:r>
        <w:rPr>
          <w:rStyle w:val="qsnumsubdnum"/>
          <w:rFonts w:ascii="&amp;quot" w:hAnsi="&amp;quot"/>
          <w:b/>
          <w:bCs/>
          <w:color w:val="000000"/>
        </w:rPr>
        <w:lastRenderedPageBreak/>
        <w:t>1.</w:t>
      </w:r>
      <w:r>
        <w:rPr>
          <w:rFonts w:ascii="&amp;quot" w:hAnsi="&amp;quot"/>
          <w:color w:val="000000"/>
        </w:rPr>
        <w:t xml:space="preserve"> The type of discharger. </w:t>
      </w:r>
    </w:p>
    <w:p w:rsidR="007530AA" w:rsidRDefault="007530AA" w:rsidP="007530AA">
      <w:pPr>
        <w:ind w:hanging="440"/>
        <w:rPr>
          <w:rFonts w:ascii="&amp;quot" w:hAnsi="&amp;quot"/>
          <w:color w:val="000000"/>
        </w:rPr>
      </w:pPr>
      <w:r>
        <w:rPr>
          <w:rStyle w:val="qsnumsubdnum"/>
          <w:rFonts w:ascii="&amp;quot" w:hAnsi="&amp;quot"/>
          <w:b/>
          <w:bCs/>
          <w:color w:val="000000"/>
        </w:rPr>
        <w:t>2.</w:t>
      </w:r>
      <w:r>
        <w:rPr>
          <w:rFonts w:ascii="&amp;quot" w:hAnsi="&amp;quot"/>
          <w:color w:val="000000"/>
        </w:rPr>
        <w:t xml:space="preserve"> The operations that generate the wastewater. </w:t>
      </w:r>
    </w:p>
    <w:p w:rsidR="007530AA" w:rsidRDefault="007530AA" w:rsidP="007530AA">
      <w:pPr>
        <w:ind w:hanging="440"/>
        <w:rPr>
          <w:rFonts w:ascii="&amp;quot" w:hAnsi="&amp;quot"/>
          <w:color w:val="000000"/>
        </w:rPr>
      </w:pPr>
      <w:r>
        <w:rPr>
          <w:rStyle w:val="qsnumsubdnum"/>
          <w:rFonts w:ascii="&amp;quot" w:hAnsi="&amp;quot"/>
          <w:b/>
          <w:bCs/>
          <w:color w:val="000000"/>
        </w:rPr>
        <w:t>3.</w:t>
      </w:r>
      <w:r>
        <w:rPr>
          <w:rFonts w:ascii="&amp;quot" w:hAnsi="&amp;quot"/>
          <w:color w:val="000000"/>
        </w:rPr>
        <w:t xml:space="preserve"> The level of mercury in the effluent, influent and biosolids or sludge. </w:t>
      </w:r>
    </w:p>
    <w:p w:rsidR="007530AA" w:rsidRDefault="007530AA" w:rsidP="007530AA">
      <w:pPr>
        <w:ind w:hanging="440"/>
        <w:rPr>
          <w:rFonts w:ascii="&amp;quot" w:hAnsi="&amp;quot"/>
          <w:color w:val="000000"/>
        </w:rPr>
      </w:pPr>
      <w:r>
        <w:rPr>
          <w:rStyle w:val="qsnumsubdnum"/>
          <w:rFonts w:ascii="&amp;quot" w:hAnsi="&amp;quot"/>
          <w:b/>
          <w:bCs/>
          <w:color w:val="000000"/>
        </w:rPr>
        <w:t>4.</w:t>
      </w:r>
      <w:r>
        <w:rPr>
          <w:rFonts w:ascii="&amp;quot" w:hAnsi="&amp;quot"/>
          <w:color w:val="000000"/>
        </w:rPr>
        <w:t xml:space="preserve"> The costs of potential source reduction measures. </w:t>
      </w:r>
    </w:p>
    <w:p w:rsidR="007530AA" w:rsidRDefault="007530AA" w:rsidP="007530AA">
      <w:pPr>
        <w:ind w:hanging="440"/>
        <w:rPr>
          <w:rFonts w:ascii="&amp;quot" w:hAnsi="&amp;quot"/>
          <w:color w:val="000000"/>
        </w:rPr>
      </w:pPr>
      <w:r>
        <w:rPr>
          <w:rStyle w:val="qsnumsubdnum"/>
          <w:rFonts w:ascii="&amp;quot" w:hAnsi="&amp;quot"/>
          <w:b/>
          <w:bCs/>
          <w:color w:val="000000"/>
        </w:rPr>
        <w:t>5.</w:t>
      </w:r>
      <w:r>
        <w:rPr>
          <w:rFonts w:ascii="&amp;quot" w:hAnsi="&amp;quot"/>
          <w:color w:val="000000"/>
        </w:rPr>
        <w:t xml:space="preserve"> The environmental costs and benefits of the pollutant minimization program elements. </w:t>
      </w:r>
    </w:p>
    <w:p w:rsidR="007530AA" w:rsidRDefault="007530AA" w:rsidP="007530AA">
      <w:pPr>
        <w:ind w:hanging="440"/>
        <w:rPr>
          <w:rFonts w:ascii="&amp;quot" w:hAnsi="&amp;quot"/>
          <w:color w:val="000000"/>
        </w:rPr>
      </w:pPr>
      <w:r>
        <w:rPr>
          <w:rStyle w:val="qsnumsubdnum"/>
          <w:rFonts w:ascii="&amp;quot" w:hAnsi="&amp;quot"/>
          <w:b/>
          <w:bCs/>
          <w:color w:val="000000"/>
        </w:rPr>
        <w:t>6.</w:t>
      </w:r>
      <w:r>
        <w:rPr>
          <w:rFonts w:ascii="&amp;quot" w:hAnsi="&amp;quot"/>
          <w:color w:val="000000"/>
        </w:rPr>
        <w:t xml:space="preserve"> The characteristics of the community in which the discharger is located. </w:t>
      </w:r>
    </w:p>
    <w:p w:rsidR="007530AA" w:rsidRDefault="007530AA" w:rsidP="007530AA">
      <w:pPr>
        <w:ind w:hanging="440"/>
        <w:rPr>
          <w:rFonts w:ascii="&amp;quot" w:hAnsi="&amp;quot"/>
          <w:color w:val="000000"/>
        </w:rPr>
      </w:pPr>
      <w:r>
        <w:rPr>
          <w:rStyle w:val="qsnumsubdnum"/>
          <w:rFonts w:ascii="&amp;quot" w:hAnsi="&amp;quot"/>
          <w:b/>
          <w:bCs/>
          <w:color w:val="000000"/>
        </w:rPr>
        <w:t>7.</w:t>
      </w:r>
      <w:r>
        <w:rPr>
          <w:rFonts w:ascii="&amp;quot" w:hAnsi="&amp;quot"/>
          <w:color w:val="000000"/>
        </w:rPr>
        <w:t xml:space="preserve"> The opportunities for material substitution. </w:t>
      </w:r>
    </w:p>
    <w:p w:rsidR="007530AA" w:rsidRDefault="007530AA" w:rsidP="007530AA">
      <w:pPr>
        <w:ind w:hanging="440"/>
        <w:rPr>
          <w:rFonts w:ascii="&amp;quot" w:hAnsi="&amp;quot"/>
          <w:color w:val="000000"/>
        </w:rPr>
      </w:pPr>
      <w:r>
        <w:rPr>
          <w:rStyle w:val="qsnumsubdnum"/>
          <w:rFonts w:ascii="&amp;quot" w:hAnsi="&amp;quot"/>
          <w:b/>
          <w:bCs/>
          <w:color w:val="000000"/>
        </w:rPr>
        <w:t>8.</w:t>
      </w:r>
      <w:r>
        <w:rPr>
          <w:rFonts w:ascii="&amp;quot" w:hAnsi="&amp;quot"/>
          <w:color w:val="000000"/>
        </w:rPr>
        <w:t xml:space="preserve"> The opportunities available for support from or cooperation with other organizations. </w:t>
      </w:r>
    </w:p>
    <w:p w:rsidR="007530AA" w:rsidRDefault="007530AA" w:rsidP="007530AA">
      <w:pPr>
        <w:ind w:hanging="440"/>
        <w:rPr>
          <w:rFonts w:ascii="&amp;quot" w:hAnsi="&amp;quot"/>
          <w:color w:val="000000"/>
        </w:rPr>
      </w:pPr>
      <w:r>
        <w:rPr>
          <w:rStyle w:val="qsnumsubdnum"/>
          <w:rFonts w:ascii="&amp;quot" w:hAnsi="&amp;quot"/>
          <w:b/>
          <w:bCs/>
          <w:color w:val="000000"/>
        </w:rPr>
        <w:t>9.</w:t>
      </w:r>
      <w:r>
        <w:rPr>
          <w:rFonts w:ascii="&amp;quot" w:hAnsi="&amp;quot"/>
          <w:color w:val="000000"/>
        </w:rPr>
        <w:t xml:space="preserve"> The actions the discharger has taken in the past to reduce mercury use or discharges. </w:t>
      </w:r>
    </w:p>
    <w:p w:rsidR="007530AA" w:rsidRDefault="007530AA" w:rsidP="007530AA">
      <w:pPr>
        <w:ind w:hanging="440"/>
        <w:rPr>
          <w:rFonts w:ascii="&amp;quot" w:hAnsi="&amp;quot"/>
          <w:color w:val="000000"/>
        </w:rPr>
      </w:pPr>
      <w:r>
        <w:rPr>
          <w:rStyle w:val="qsnumsubdnum"/>
          <w:rFonts w:ascii="&amp;quot" w:hAnsi="&amp;quot"/>
          <w:b/>
          <w:bCs/>
          <w:color w:val="000000"/>
        </w:rPr>
        <w:t>10.</w:t>
      </w:r>
      <w:r>
        <w:rPr>
          <w:rFonts w:ascii="&amp;quot" w:hAnsi="&amp;quot"/>
          <w:color w:val="000000"/>
        </w:rPr>
        <w:t xml:space="preserve"> Any other relevant information. </w:t>
      </w:r>
    </w:p>
    <w:p w:rsidR="007530AA" w:rsidRDefault="007530AA" w:rsidP="007530AA">
      <w:pPr>
        <w:ind w:hanging="440"/>
        <w:rPr>
          <w:rFonts w:ascii="&amp;quot" w:hAnsi="&amp;quot"/>
          <w:color w:val="000000"/>
        </w:rPr>
      </w:pPr>
      <w:r>
        <w:rPr>
          <w:rStyle w:val="qsnumparanum"/>
          <w:rFonts w:ascii="&amp;quot" w:hAnsi="&amp;quot"/>
          <w:b/>
          <w:bCs/>
          <w:color w:val="000000"/>
        </w:rPr>
        <w:t>(f)</w:t>
      </w:r>
      <w:r>
        <w:rPr>
          <w:rFonts w:ascii="&amp;quot" w:hAnsi="&amp;quot"/>
          <w:color w:val="000000"/>
        </w:rPr>
        <w:t xml:space="preserve"> The pollutant minimization program plan shall include all of the following: </w:t>
      </w:r>
    </w:p>
    <w:p w:rsidR="007530AA" w:rsidRPr="007530AA" w:rsidRDefault="007530AA" w:rsidP="007530AA">
      <w:pPr>
        <w:ind w:hanging="440"/>
        <w:rPr>
          <w:rFonts w:ascii="&amp;quot" w:hAnsi="&amp;quot"/>
          <w:color w:val="000000"/>
          <w:highlight w:val="yellow"/>
        </w:rPr>
      </w:pPr>
      <w:r w:rsidRPr="007530AA">
        <w:rPr>
          <w:rStyle w:val="qsnumsubdnum"/>
          <w:rFonts w:ascii="&amp;quot" w:hAnsi="&amp;quot"/>
          <w:b/>
          <w:bCs/>
          <w:color w:val="000000"/>
          <w:highlight w:val="yellow"/>
        </w:rPr>
        <w:t>1.</w:t>
      </w:r>
      <w:r w:rsidRPr="007530AA">
        <w:rPr>
          <w:rFonts w:ascii="&amp;quot" w:hAnsi="&amp;quot"/>
          <w:color w:val="000000"/>
          <w:highlight w:val="yellow"/>
        </w:rPr>
        <w:t xml:space="preserve"> Identify specific activities to be undertaken and a relative timeline to implement those activities. </w:t>
      </w:r>
    </w:p>
    <w:p w:rsidR="007530AA" w:rsidRPr="007530AA" w:rsidRDefault="007530AA" w:rsidP="007530AA">
      <w:pPr>
        <w:ind w:hanging="440"/>
        <w:rPr>
          <w:rFonts w:ascii="&amp;quot" w:hAnsi="&amp;quot"/>
          <w:color w:val="000000"/>
          <w:highlight w:val="yellow"/>
        </w:rPr>
      </w:pPr>
      <w:r w:rsidRPr="007530AA">
        <w:rPr>
          <w:rStyle w:val="qsnumsubdnum"/>
          <w:rFonts w:ascii="&amp;quot" w:hAnsi="&amp;quot"/>
          <w:b/>
          <w:bCs/>
          <w:color w:val="000000"/>
          <w:highlight w:val="yellow"/>
        </w:rPr>
        <w:t>2.</w:t>
      </w:r>
      <w:r w:rsidRPr="007530AA">
        <w:rPr>
          <w:rFonts w:ascii="&amp;quot" w:hAnsi="&amp;quot"/>
          <w:color w:val="000000"/>
          <w:highlight w:val="yellow"/>
        </w:rPr>
        <w:t xml:space="preserve"> State which, if any, activities have already been implemented and how effective they were in reducing potential and actual mercury discharges. </w:t>
      </w:r>
    </w:p>
    <w:p w:rsidR="007530AA" w:rsidRPr="007530AA" w:rsidRDefault="007530AA" w:rsidP="007530AA">
      <w:pPr>
        <w:ind w:hanging="440"/>
        <w:rPr>
          <w:rFonts w:ascii="&amp;quot" w:hAnsi="&amp;quot"/>
          <w:color w:val="000000"/>
          <w:highlight w:val="yellow"/>
        </w:rPr>
      </w:pPr>
      <w:r w:rsidRPr="007530AA">
        <w:rPr>
          <w:rStyle w:val="qsnumsubdnum"/>
          <w:rFonts w:ascii="&amp;quot" w:hAnsi="&amp;quot"/>
          <w:b/>
          <w:bCs/>
          <w:color w:val="000000"/>
          <w:highlight w:val="yellow"/>
        </w:rPr>
        <w:t>3.</w:t>
      </w:r>
      <w:r w:rsidRPr="007530AA">
        <w:rPr>
          <w:rFonts w:ascii="&amp;quot" w:hAnsi="&amp;quot"/>
          <w:color w:val="000000"/>
          <w:highlight w:val="yellow"/>
        </w:rPr>
        <w:t xml:space="preserve"> Commit the permittee to document how the pollutant minimization program plan was implemented including measures such as the number of contacts of various types made, programs implemented and other activities. </w:t>
      </w:r>
    </w:p>
    <w:p w:rsidR="007530AA" w:rsidRDefault="007530AA" w:rsidP="007530AA">
      <w:pPr>
        <w:ind w:hanging="440"/>
        <w:rPr>
          <w:rFonts w:ascii="&amp;quot" w:hAnsi="&amp;quot"/>
          <w:color w:val="000000"/>
        </w:rPr>
      </w:pPr>
      <w:r w:rsidRPr="007530AA">
        <w:rPr>
          <w:rStyle w:val="qsnumsubdnum"/>
          <w:rFonts w:ascii="&amp;quot" w:hAnsi="&amp;quot"/>
          <w:b/>
          <w:bCs/>
          <w:color w:val="000000"/>
          <w:highlight w:val="yellow"/>
        </w:rPr>
        <w:t>4.</w:t>
      </w:r>
      <w:r w:rsidRPr="007530AA">
        <w:rPr>
          <w:rFonts w:ascii="&amp;quot" w:hAnsi="&amp;quot"/>
          <w:color w:val="000000"/>
          <w:highlight w:val="yellow"/>
        </w:rPr>
        <w:t xml:space="preserve"> Provide for steps to measure the effectiveness of the pollution minimization program elements in reducing potential and actual mercury discharges. Where the permittee regularly monitors influent, effluent, sludge or biosolids for mercury, measures shall include any changes in mercury concentrations over comparable historic data. Where practicable, other measures or estimates of mercury reductions from programs such as mercury recycling, collection or disposal may also be included.</w:t>
      </w:r>
      <w:r>
        <w:rPr>
          <w:rFonts w:ascii="&amp;quot" w:hAnsi="&amp;quot"/>
          <w:color w:val="000000"/>
        </w:rPr>
        <w:t xml:space="preserve"> </w:t>
      </w:r>
    </w:p>
    <w:p w:rsidR="007530AA" w:rsidRDefault="007530AA" w:rsidP="007530AA">
      <w:pPr>
        <w:ind w:hanging="440"/>
        <w:rPr>
          <w:rFonts w:ascii="&amp;quot" w:hAnsi="&amp;quot"/>
          <w:color w:val="000000"/>
        </w:rPr>
      </w:pPr>
      <w:r>
        <w:rPr>
          <w:rStyle w:val="qsnumparanum"/>
          <w:rFonts w:ascii="&amp;quot" w:hAnsi="&amp;quot"/>
          <w:b/>
          <w:bCs/>
          <w:color w:val="000000"/>
        </w:rPr>
        <w:t>(g)</w:t>
      </w:r>
      <w:r>
        <w:rPr>
          <w:rFonts w:ascii="&amp;quot" w:hAnsi="&amp;quot"/>
          <w:color w:val="000000"/>
        </w:rPr>
        <w:t xml:space="preserve"> Within 12 months of the beginning of implementation of the pollutant minimization program and annually thereafter, the permittee shall report to the department on the progress of the pollutant minimization program as required in</w:t>
      </w:r>
      <w:r>
        <w:rPr>
          <w:rStyle w:val="qsrefcodenuma"/>
          <w:rFonts w:ascii="&amp;quot" w:hAnsi="&amp;quot"/>
          <w:color w:val="000000"/>
        </w:rPr>
        <w:t xml:space="preserve"> s. </w:t>
      </w:r>
      <w:hyperlink r:id="rId13" w:tooltip="Admin. Code NR 106.04(5)" w:history="1">
        <w:r>
          <w:rPr>
            <w:rStyle w:val="Hyperlink"/>
            <w:rFonts w:ascii="&amp;quot" w:hAnsi="&amp;quot"/>
            <w:color w:val="426986"/>
          </w:rPr>
          <w:t>NR 106.04 (5)</w:t>
        </w:r>
      </w:hyperlink>
      <w:r>
        <w:rPr>
          <w:rFonts w:ascii="&amp;quot" w:hAnsi="&amp;quot"/>
          <w:color w:val="000000"/>
        </w:rPr>
        <w:t xml:space="preserve">. This annual report shall include all of the following: </w:t>
      </w:r>
    </w:p>
    <w:p w:rsidR="007530AA" w:rsidRPr="007530AA" w:rsidRDefault="007530AA" w:rsidP="007530AA">
      <w:pPr>
        <w:ind w:hanging="440"/>
        <w:rPr>
          <w:rFonts w:ascii="&amp;quot" w:hAnsi="&amp;quot"/>
          <w:color w:val="000000"/>
          <w:highlight w:val="yellow"/>
        </w:rPr>
      </w:pPr>
      <w:r w:rsidRPr="007530AA">
        <w:rPr>
          <w:rStyle w:val="qsnumsubdnum"/>
          <w:rFonts w:ascii="&amp;quot" w:hAnsi="&amp;quot"/>
          <w:b/>
          <w:bCs/>
          <w:color w:val="000000"/>
          <w:highlight w:val="yellow"/>
        </w:rPr>
        <w:t>1.</w:t>
      </w:r>
      <w:r w:rsidRPr="007530AA">
        <w:rPr>
          <w:rFonts w:ascii="&amp;quot" w:hAnsi="&amp;quot"/>
          <w:color w:val="000000"/>
          <w:highlight w:val="yellow"/>
        </w:rPr>
        <w:t xml:space="preserve"> An evaluation of the effectiveness of the program in accordance with the plan. </w:t>
      </w:r>
    </w:p>
    <w:p w:rsidR="007530AA" w:rsidRDefault="007530AA" w:rsidP="007530AA">
      <w:pPr>
        <w:ind w:hanging="440"/>
        <w:rPr>
          <w:rFonts w:ascii="&amp;quot" w:hAnsi="&amp;quot"/>
          <w:color w:val="000000"/>
        </w:rPr>
      </w:pPr>
      <w:r w:rsidRPr="007530AA">
        <w:rPr>
          <w:rStyle w:val="qsnumsubdnum"/>
          <w:rFonts w:ascii="&amp;quot" w:hAnsi="&amp;quot"/>
          <w:b/>
          <w:bCs/>
          <w:color w:val="000000"/>
          <w:highlight w:val="yellow"/>
        </w:rPr>
        <w:t>2.</w:t>
      </w:r>
      <w:r w:rsidRPr="007530AA">
        <w:rPr>
          <w:rFonts w:ascii="&amp;quot" w:hAnsi="&amp;quot"/>
          <w:color w:val="000000"/>
          <w:highlight w:val="yellow"/>
        </w:rPr>
        <w:t xml:space="preserve"> Identification of barriers that have limited program effectiveness and adjustments to the program that will be implemented during the next year to help address these barriers.</w:t>
      </w:r>
      <w:r>
        <w:rPr>
          <w:rFonts w:ascii="&amp;quot" w:hAnsi="&amp;quot"/>
          <w:color w:val="000000"/>
        </w:rPr>
        <w:t xml:space="preserve"> </w:t>
      </w:r>
    </w:p>
    <w:p w:rsidR="007530AA" w:rsidRDefault="007530AA" w:rsidP="007530AA">
      <w:pPr>
        <w:ind w:hanging="440"/>
        <w:rPr>
          <w:rFonts w:ascii="&amp;quot" w:hAnsi="&amp;quot"/>
          <w:color w:val="000000"/>
        </w:rPr>
      </w:pPr>
      <w:r>
        <w:rPr>
          <w:rStyle w:val="qsnumparanum"/>
          <w:rFonts w:ascii="&amp;quot" w:hAnsi="&amp;quot"/>
          <w:b/>
          <w:bCs/>
          <w:color w:val="000000"/>
        </w:rPr>
        <w:t>(h)</w:t>
      </w:r>
      <w:r>
        <w:rPr>
          <w:rFonts w:ascii="&amp;quot" w:hAnsi="&amp;quot"/>
          <w:color w:val="000000"/>
        </w:rPr>
        <w:t xml:space="preserve"> Permittees may collaborate with one another or other parties to plan and implement a pollutant minimization program. </w:t>
      </w:r>
    </w:p>
    <w:p w:rsidR="007530AA" w:rsidRDefault="007530AA" w:rsidP="007530AA">
      <w:pPr>
        <w:ind w:hanging="216"/>
        <w:rPr>
          <w:rFonts w:ascii="&amp;quot" w:hAnsi="&amp;quot"/>
          <w:color w:val="000000"/>
          <w:sz w:val="18"/>
          <w:szCs w:val="18"/>
        </w:rPr>
      </w:pPr>
      <w:r>
        <w:rPr>
          <w:rStyle w:val="qsnotenote"/>
          <w:rFonts w:ascii="&amp;quot" w:hAnsi="&amp;quot"/>
          <w:b/>
          <w:bCs/>
          <w:color w:val="000000"/>
          <w:sz w:val="18"/>
          <w:szCs w:val="18"/>
        </w:rPr>
        <w:t xml:space="preserve">Note: </w:t>
      </w:r>
      <w:r>
        <w:rPr>
          <w:rFonts w:ascii="&amp;quot" w:hAnsi="&amp;quot"/>
          <w:color w:val="000000"/>
          <w:sz w:val="18"/>
          <w:szCs w:val="18"/>
        </w:rPr>
        <w:t xml:space="preserve">Permittees that do not prepare or effectively implement a pollutant minimization program are subject to regulatory requirements for mercury, without alternative mercury effluent limitations to water quality standards. For municipal permittees this may mean development and enforcement of mercury discharge standards for users of the public sewerage system pursuant to s. </w:t>
      </w:r>
      <w:hyperlink r:id="rId14" w:tooltip="Admin. Code NR 211.10(3)" w:history="1">
        <w:r>
          <w:rPr>
            <w:rStyle w:val="Hyperlink"/>
            <w:rFonts w:ascii="&amp;quot" w:hAnsi="&amp;quot"/>
            <w:color w:val="426986"/>
            <w:sz w:val="18"/>
            <w:szCs w:val="18"/>
          </w:rPr>
          <w:t>NR 211.10 (3)</w:t>
        </w:r>
      </w:hyperlink>
      <w:r>
        <w:rPr>
          <w:rFonts w:ascii="&amp;quot" w:hAnsi="&amp;quot"/>
          <w:color w:val="000000"/>
          <w:sz w:val="18"/>
          <w:szCs w:val="18"/>
        </w:rPr>
        <w:t xml:space="preserve">. For users of the municipal sewerage system this may mean changes in processes, </w:t>
      </w:r>
      <w:r>
        <w:rPr>
          <w:rFonts w:ascii="&amp;quot" w:hAnsi="&amp;quot"/>
          <w:color w:val="000000"/>
          <w:sz w:val="18"/>
          <w:szCs w:val="18"/>
        </w:rPr>
        <w:lastRenderedPageBreak/>
        <w:t xml:space="preserve">installation of treatment technology, or other means to comply with the municipal mercury discharge standards pursuant to s. </w:t>
      </w:r>
      <w:hyperlink r:id="rId15" w:tooltip="Admin. Code NR 211.10(1)" w:history="1">
        <w:r>
          <w:rPr>
            <w:rStyle w:val="Hyperlink"/>
            <w:rFonts w:ascii="&amp;quot" w:hAnsi="&amp;quot"/>
            <w:color w:val="426986"/>
            <w:sz w:val="18"/>
            <w:szCs w:val="18"/>
          </w:rPr>
          <w:t>NR 211.10 (1)</w:t>
        </w:r>
      </w:hyperlink>
      <w:r>
        <w:rPr>
          <w:rFonts w:ascii="&amp;quot" w:hAnsi="&amp;quot"/>
          <w:color w:val="000000"/>
          <w:sz w:val="18"/>
          <w:szCs w:val="18"/>
        </w:rPr>
        <w:t xml:space="preserve">. Implementation of the municipal mercury discharge standards may require a program of user discharge permits and wastewater discharge monitoring. </w:t>
      </w:r>
    </w:p>
    <w:p w:rsidR="007530AA" w:rsidRDefault="00CC3AFD" w:rsidP="00F50E38">
      <w:pPr>
        <w:autoSpaceDE w:val="0"/>
        <w:autoSpaceDN w:val="0"/>
        <w:adjustRightInd w:val="0"/>
        <w:spacing w:after="0" w:line="240" w:lineRule="auto"/>
        <w:rPr>
          <w:rFonts w:ascii="Times New Roman" w:hAnsi="Times New Roman" w:cs="Times New Roman"/>
          <w:b/>
          <w:i/>
        </w:rPr>
      </w:pPr>
      <w:r w:rsidRPr="00CC3AFD">
        <w:rPr>
          <w:rFonts w:ascii="Times New Roman" w:hAnsi="Times New Roman" w:cs="Times New Roman"/>
          <w:b/>
          <w:i/>
        </w:rPr>
        <w:t>Mercury Variance Application</w:t>
      </w:r>
    </w:p>
    <w:p w:rsidR="00CC3AFD" w:rsidRDefault="00CC3AFD" w:rsidP="00F50E38">
      <w:pPr>
        <w:autoSpaceDE w:val="0"/>
        <w:autoSpaceDN w:val="0"/>
        <w:adjustRightInd w:val="0"/>
        <w:spacing w:after="0" w:line="240" w:lineRule="auto"/>
        <w:rPr>
          <w:rFonts w:ascii="Times New Roman" w:hAnsi="Times New Roman" w:cs="Times New Roman"/>
          <w:b/>
          <w:i/>
        </w:rPr>
      </w:pPr>
    </w:p>
    <w:p w:rsidR="00CC3AFD" w:rsidRDefault="00CC3AFD" w:rsidP="00F50E3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In the </w:t>
      </w:r>
      <w:hyperlink r:id="rId16" w:history="1">
        <w:r w:rsidRPr="00CC3AFD">
          <w:rPr>
            <w:rStyle w:val="Hyperlink"/>
            <w:rFonts w:ascii="Times New Roman" w:hAnsi="Times New Roman" w:cs="Times New Roman"/>
          </w:rPr>
          <w:t>application</w:t>
        </w:r>
      </w:hyperlink>
      <w:r>
        <w:rPr>
          <w:rFonts w:ascii="Times New Roman" w:hAnsi="Times New Roman" w:cs="Times New Roman"/>
        </w:rPr>
        <w:t>, there’s a question asking, “</w:t>
      </w:r>
      <w:r w:rsidRPr="00CC3AFD">
        <w:rPr>
          <w:rFonts w:ascii="Times New Roman" w:hAnsi="Times New Roman" w:cs="Times New Roman"/>
        </w:rPr>
        <w:t>What feasible actions (e.g. pollution prevention or installation of treatment) have you taken and could you take to reduce mercury discharge levels sufficiently to meet, or make progress toward meeting, the water quality based effluent limit?</w:t>
      </w:r>
      <w:r>
        <w:rPr>
          <w:rFonts w:ascii="Times New Roman" w:hAnsi="Times New Roman" w:cs="Times New Roman"/>
        </w:rPr>
        <w:t>”</w:t>
      </w:r>
    </w:p>
    <w:p w:rsidR="00CC3AFD" w:rsidRDefault="00CC3AFD" w:rsidP="00F50E38">
      <w:pPr>
        <w:autoSpaceDE w:val="0"/>
        <w:autoSpaceDN w:val="0"/>
        <w:adjustRightInd w:val="0"/>
        <w:spacing w:after="0" w:line="240" w:lineRule="auto"/>
        <w:rPr>
          <w:rFonts w:ascii="Times New Roman" w:hAnsi="Times New Roman" w:cs="Times New Roman"/>
        </w:rPr>
      </w:pPr>
    </w:p>
    <w:p w:rsidR="00CC3AFD" w:rsidRDefault="00CC3AFD" w:rsidP="00F50E38">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application also asks for a PMP if one has not already been submitted.</w:t>
      </w:r>
    </w:p>
    <w:p w:rsidR="00CC3AFD" w:rsidRDefault="00CC3AFD" w:rsidP="00F50E38">
      <w:pPr>
        <w:autoSpaceDE w:val="0"/>
        <w:autoSpaceDN w:val="0"/>
        <w:adjustRightInd w:val="0"/>
        <w:spacing w:after="0" w:line="240" w:lineRule="auto"/>
        <w:rPr>
          <w:rFonts w:ascii="Times New Roman" w:hAnsi="Times New Roman" w:cs="Times New Roman"/>
        </w:rPr>
      </w:pPr>
    </w:p>
    <w:p w:rsidR="00CC3AFD" w:rsidRDefault="00CC3AFD" w:rsidP="00F50E38">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 xml:space="preserve">Language in </w:t>
      </w:r>
      <w:r w:rsidR="00A11536">
        <w:rPr>
          <w:rFonts w:ascii="Times New Roman" w:hAnsi="Times New Roman" w:cs="Times New Roman"/>
          <w:i/>
        </w:rPr>
        <w:t xml:space="preserve">permit (from </w:t>
      </w:r>
      <w:hyperlink r:id="rId17" w:history="1">
        <w:r w:rsidR="00A11536" w:rsidRPr="00A11536">
          <w:rPr>
            <w:rStyle w:val="Hyperlink"/>
            <w:rFonts w:ascii="Times New Roman" w:hAnsi="Times New Roman" w:cs="Times New Roman"/>
            <w:i/>
          </w:rPr>
          <w:t xml:space="preserve">City of Reedsburg </w:t>
        </w:r>
        <w:r w:rsidR="00A11536">
          <w:rPr>
            <w:rStyle w:val="Hyperlink"/>
            <w:rFonts w:ascii="Times New Roman" w:hAnsi="Times New Roman" w:cs="Times New Roman"/>
            <w:i/>
          </w:rPr>
          <w:t xml:space="preserve">draft </w:t>
        </w:r>
        <w:r w:rsidR="00A11536" w:rsidRPr="00A11536">
          <w:rPr>
            <w:rStyle w:val="Hyperlink"/>
            <w:rFonts w:ascii="Times New Roman" w:hAnsi="Times New Roman" w:cs="Times New Roman"/>
            <w:i/>
          </w:rPr>
          <w:t>permit</w:t>
        </w:r>
      </w:hyperlink>
      <w:r w:rsidR="00A11536">
        <w:rPr>
          <w:rFonts w:ascii="Times New Roman" w:hAnsi="Times New Roman" w:cs="Times New Roman"/>
          <w:i/>
        </w:rPr>
        <w:t>)</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“3.2.1.3 Mercury Variance – Implement Pollution Minimization Measures  </w:t>
      </w:r>
    </w:p>
    <w:p w:rsidR="00A11536" w:rsidRDefault="00A11536" w:rsidP="00F50E38">
      <w:pPr>
        <w:autoSpaceDE w:val="0"/>
        <w:autoSpaceDN w:val="0"/>
        <w:adjustRightInd w:val="0"/>
        <w:spacing w:after="0" w:line="240" w:lineRule="auto"/>
        <w:rPr>
          <w:rFonts w:ascii="Times New Roman" w:hAnsi="Times New Roman" w:cs="Times New Roman"/>
        </w:rPr>
      </w:pP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This permit contains a variance to the water quality-based effluent limit (WQBEL) for mercury granted in accordance with s. NR 106.145(12), Wis. Adm. Code. As conditions of this variance the permittee shall (a) maintain effluent quality at or below the interim effluent limitation specified in the table above, (b) implement the mercury pollution minimization measures specified below, (c) follow the submitted Pollution Minimization Plan and (d) perform the actions listed in the compliance schedule. (See the Schedules of Compliance section herein.):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1. Investigate potential mercury contribution from potential new industrial contributors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2. Make direct contact through mailings with facility about potential sources of mercury at the facility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3. Implement site visits for noncompliant facilities once per year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4. Implement annual mercury recycling collection events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5. Complete Household Hazardous Waste Collection events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6. Review of city ordinance and better define mercury ordinance for enforcement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7. Implementing outreach and education measures in the communities served by the treatment plant </w:t>
      </w:r>
    </w:p>
    <w:p w:rsidR="00A11536" w:rsidRDefault="00A11536" w:rsidP="00F50E38">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8. Conducting influent, effluent, biosolids and field blank mercury tests including individual waste streams</w:t>
      </w:r>
      <w:r>
        <w:rPr>
          <w:rFonts w:ascii="Times New Roman" w:hAnsi="Times New Roman" w:cs="Times New Roman"/>
        </w:rPr>
        <w:t>.”</w:t>
      </w:r>
    </w:p>
    <w:p w:rsidR="00A11536" w:rsidRDefault="00A11536" w:rsidP="00F50E38">
      <w:pPr>
        <w:autoSpaceDE w:val="0"/>
        <w:autoSpaceDN w:val="0"/>
        <w:adjustRightInd w:val="0"/>
        <w:spacing w:after="0" w:line="240" w:lineRule="auto"/>
        <w:rPr>
          <w:rFonts w:ascii="Times New Roman" w:hAnsi="Times New Roman" w:cs="Times New Roman"/>
        </w:rPr>
      </w:pPr>
    </w:p>
    <w:p w:rsidR="009519C3" w:rsidRDefault="00A11536" w:rsidP="00A115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Pr="00A11536">
        <w:rPr>
          <w:rFonts w:ascii="Times New Roman" w:hAnsi="Times New Roman" w:cs="Times New Roman"/>
        </w:rPr>
        <w:t xml:space="preserve">5.4 Mercury Pollutant Minimization Program </w:t>
      </w:r>
    </w:p>
    <w:p w:rsidR="009519C3" w:rsidRDefault="009519C3" w:rsidP="00A11536">
      <w:pPr>
        <w:autoSpaceDE w:val="0"/>
        <w:autoSpaceDN w:val="0"/>
        <w:adjustRightInd w:val="0"/>
        <w:spacing w:after="0" w:line="240" w:lineRule="auto"/>
        <w:rPr>
          <w:rFonts w:ascii="Times New Roman" w:hAnsi="Times New Roman" w:cs="Times New Roman"/>
        </w:rPr>
      </w:pPr>
    </w:p>
    <w:p w:rsidR="009519C3" w:rsidRDefault="00A11536" w:rsidP="00A11536">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As a condition of the variance to the water quality based effluent limitation(s) for mercury granted in accordance with s. NR 106.145(6), Wis. Adm. Code, the permittee shall perform the following actions. </w:t>
      </w:r>
    </w:p>
    <w:p w:rsidR="009519C3" w:rsidRDefault="009519C3" w:rsidP="00A11536">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7915"/>
        <w:gridCol w:w="1435"/>
      </w:tblGrid>
      <w:tr w:rsidR="009519C3" w:rsidTr="009519C3">
        <w:tc>
          <w:tcPr>
            <w:tcW w:w="791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Required Action</w:t>
            </w:r>
          </w:p>
        </w:tc>
        <w:tc>
          <w:tcPr>
            <w:tcW w:w="1435" w:type="dxa"/>
          </w:tcPr>
          <w:p w:rsidR="009519C3" w:rsidRDefault="009519C3" w:rsidP="009519C3">
            <w:pPr>
              <w:autoSpaceDE w:val="0"/>
              <w:autoSpaceDN w:val="0"/>
              <w:adjustRightInd w:val="0"/>
              <w:rPr>
                <w:rFonts w:ascii="Times New Roman" w:hAnsi="Times New Roman" w:cs="Times New Roman"/>
              </w:rPr>
            </w:pPr>
            <w:r w:rsidRPr="00A11536">
              <w:rPr>
                <w:rFonts w:ascii="Times New Roman" w:hAnsi="Times New Roman" w:cs="Times New Roman"/>
              </w:rPr>
              <w:t xml:space="preserve">Due Date </w:t>
            </w:r>
          </w:p>
          <w:p w:rsidR="009519C3" w:rsidRDefault="009519C3" w:rsidP="00A11536">
            <w:pPr>
              <w:autoSpaceDE w:val="0"/>
              <w:autoSpaceDN w:val="0"/>
              <w:adjustRightInd w:val="0"/>
              <w:rPr>
                <w:rFonts w:ascii="Times New Roman" w:hAnsi="Times New Roman" w:cs="Times New Roman"/>
              </w:rPr>
            </w:pPr>
          </w:p>
        </w:tc>
      </w:tr>
      <w:tr w:rsidR="009519C3" w:rsidTr="009519C3">
        <w:tc>
          <w:tcPr>
            <w:tcW w:w="791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 xml:space="preserve">Annual Mercury Progress Reports: </w:t>
            </w:r>
          </w:p>
          <w:p w:rsidR="009519C3" w:rsidRDefault="009519C3" w:rsidP="00A11536">
            <w:pPr>
              <w:autoSpaceDE w:val="0"/>
              <w:autoSpaceDN w:val="0"/>
              <w:adjustRightInd w:val="0"/>
              <w:rPr>
                <w:rFonts w:ascii="Times New Roman" w:hAnsi="Times New Roman" w:cs="Times New Roman"/>
              </w:rPr>
            </w:pPr>
          </w:p>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 xml:space="preserve">Submit an annual mercury progress report. The annual mercury progress report shall:   </w:t>
            </w:r>
          </w:p>
          <w:p w:rsidR="009519C3" w:rsidRDefault="009519C3" w:rsidP="00A11536">
            <w:pPr>
              <w:autoSpaceDE w:val="0"/>
              <w:autoSpaceDN w:val="0"/>
              <w:adjustRightInd w:val="0"/>
              <w:rPr>
                <w:rFonts w:ascii="Times New Roman" w:hAnsi="Times New Roman" w:cs="Times New Roman"/>
              </w:rPr>
            </w:pPr>
          </w:p>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 xml:space="preserve">Indicate which mercury pollutant minimization activities or activities outlined in the submitted Pollutant Minimization Plan have been implemented;  </w:t>
            </w:r>
          </w:p>
          <w:p w:rsidR="009519C3" w:rsidRDefault="009519C3" w:rsidP="00A11536">
            <w:pPr>
              <w:autoSpaceDE w:val="0"/>
              <w:autoSpaceDN w:val="0"/>
              <w:adjustRightInd w:val="0"/>
              <w:rPr>
                <w:rFonts w:ascii="Times New Roman" w:hAnsi="Times New Roman" w:cs="Times New Roman"/>
              </w:rPr>
            </w:pPr>
          </w:p>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 xml:space="preserve">Include an analysis of trends in monthly and annual total effluent mercury concentrations based on mercury sampling; and  </w:t>
            </w:r>
          </w:p>
          <w:p w:rsidR="009519C3" w:rsidRDefault="009519C3" w:rsidP="00A11536">
            <w:pPr>
              <w:autoSpaceDE w:val="0"/>
              <w:autoSpaceDN w:val="0"/>
              <w:adjustRightInd w:val="0"/>
              <w:rPr>
                <w:rFonts w:ascii="Times New Roman" w:hAnsi="Times New Roman" w:cs="Times New Roman"/>
              </w:rPr>
            </w:pPr>
          </w:p>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Include an analysis of how influent and effluent mercury varies with time and with significant loading of mercury such as loads from industries into the collection system.  The first annual mercury progress report is to be submitted by the Due Date.</w:t>
            </w:r>
          </w:p>
        </w:tc>
        <w:tc>
          <w:tcPr>
            <w:tcW w:w="143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01/31/2019</w:t>
            </w:r>
          </w:p>
        </w:tc>
      </w:tr>
      <w:tr w:rsidR="009519C3" w:rsidTr="009519C3">
        <w:tc>
          <w:tcPr>
            <w:tcW w:w="791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lastRenderedPageBreak/>
              <w:t>Annual Mercury Progress Report #2: Submit a mercury progress report as defined above.</w:t>
            </w:r>
          </w:p>
        </w:tc>
        <w:tc>
          <w:tcPr>
            <w:tcW w:w="143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01/31/2020</w:t>
            </w:r>
          </w:p>
        </w:tc>
      </w:tr>
      <w:tr w:rsidR="009519C3" w:rsidTr="009519C3">
        <w:tc>
          <w:tcPr>
            <w:tcW w:w="791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Annual Mercury Progress Report #3: Submit a mercury progress report as defined above.</w:t>
            </w:r>
          </w:p>
        </w:tc>
        <w:tc>
          <w:tcPr>
            <w:tcW w:w="143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01/31/2021</w:t>
            </w:r>
          </w:p>
        </w:tc>
      </w:tr>
      <w:tr w:rsidR="009519C3" w:rsidTr="009519C3">
        <w:tc>
          <w:tcPr>
            <w:tcW w:w="791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Annual Mercury Progress Report #4: Submit a mercury progress report as defined above.</w:t>
            </w:r>
          </w:p>
        </w:tc>
        <w:tc>
          <w:tcPr>
            <w:tcW w:w="1435" w:type="dxa"/>
          </w:tcPr>
          <w:p w:rsidR="009519C3" w:rsidRDefault="009519C3" w:rsidP="00A11536">
            <w:pPr>
              <w:autoSpaceDE w:val="0"/>
              <w:autoSpaceDN w:val="0"/>
              <w:adjustRightInd w:val="0"/>
              <w:rPr>
                <w:rFonts w:ascii="Times New Roman" w:hAnsi="Times New Roman" w:cs="Times New Roman"/>
              </w:rPr>
            </w:pPr>
            <w:r w:rsidRPr="00A11536">
              <w:rPr>
                <w:rFonts w:ascii="Times New Roman" w:hAnsi="Times New Roman" w:cs="Times New Roman"/>
              </w:rPr>
              <w:t>01/31/2022</w:t>
            </w:r>
          </w:p>
        </w:tc>
      </w:tr>
      <w:tr w:rsidR="009519C3" w:rsidTr="009519C3">
        <w:tc>
          <w:tcPr>
            <w:tcW w:w="7915" w:type="dxa"/>
          </w:tcPr>
          <w:p w:rsidR="009519C3" w:rsidRDefault="00F15E8F" w:rsidP="00A11536">
            <w:pPr>
              <w:autoSpaceDE w:val="0"/>
              <w:autoSpaceDN w:val="0"/>
              <w:adjustRightInd w:val="0"/>
              <w:rPr>
                <w:rFonts w:ascii="Times New Roman" w:hAnsi="Times New Roman" w:cs="Times New Roman"/>
              </w:rPr>
            </w:pPr>
            <w:r w:rsidRPr="00F15E8F">
              <w:rPr>
                <w:rFonts w:ascii="Times New Roman" w:hAnsi="Times New Roman" w:cs="Times New Roman"/>
                <w:b/>
              </w:rPr>
              <w:t>Final Mercury Report:</w:t>
            </w:r>
            <w:r w:rsidRPr="00A11536">
              <w:rPr>
                <w:rFonts w:ascii="Times New Roman" w:hAnsi="Times New Roman" w:cs="Times New Roman"/>
              </w:rPr>
              <w:t xml:space="preserve"> Submit a final report documenting the success in reducing mercury concentrations in the effluent, as well as the anticipated future reduction in mercury sources and mercury effluent concentrations. The report shall summarize mercury pollutant minimization activities that have been implemented during the current permit term and state which, if any, pollutant minimization activities from the approved pollutant minimization plan were not pursued and why. The report shall include an analysis of trends in monthly and annual total effluent mercury concentrations based on mercury sampling during the current permit term. The report shall also include an analysis of how influent and effluent mercury varies with time and with significant loading of mercury such as loads from industries into the collection system.</w:t>
            </w:r>
          </w:p>
        </w:tc>
        <w:tc>
          <w:tcPr>
            <w:tcW w:w="1435" w:type="dxa"/>
          </w:tcPr>
          <w:p w:rsidR="009519C3" w:rsidRDefault="00F15E8F" w:rsidP="00A11536">
            <w:pPr>
              <w:autoSpaceDE w:val="0"/>
              <w:autoSpaceDN w:val="0"/>
              <w:adjustRightInd w:val="0"/>
              <w:rPr>
                <w:rFonts w:ascii="Times New Roman" w:hAnsi="Times New Roman" w:cs="Times New Roman"/>
              </w:rPr>
            </w:pPr>
            <w:r w:rsidRPr="00A11536">
              <w:rPr>
                <w:rFonts w:ascii="Times New Roman" w:hAnsi="Times New Roman" w:cs="Times New Roman"/>
              </w:rPr>
              <w:t>01/31/2023</w:t>
            </w:r>
          </w:p>
        </w:tc>
      </w:tr>
      <w:tr w:rsidR="00F15E8F" w:rsidTr="009519C3">
        <w:tc>
          <w:tcPr>
            <w:tcW w:w="7915" w:type="dxa"/>
          </w:tcPr>
          <w:p w:rsidR="00F15E8F" w:rsidRPr="00A11536" w:rsidRDefault="00F15E8F" w:rsidP="00A11536">
            <w:pPr>
              <w:autoSpaceDE w:val="0"/>
              <w:autoSpaceDN w:val="0"/>
              <w:adjustRightInd w:val="0"/>
              <w:rPr>
                <w:rFonts w:ascii="Times New Roman" w:hAnsi="Times New Roman" w:cs="Times New Roman"/>
              </w:rPr>
            </w:pPr>
            <w:r w:rsidRPr="00A11536">
              <w:rPr>
                <w:rFonts w:ascii="Times New Roman" w:hAnsi="Times New Roman" w:cs="Times New Roman"/>
              </w:rPr>
              <w:t>If the permittee intends to reapply for a mercury variance per s. NR 106.145, Wis. Adm. Code, for the reissued permit, a detailed pollutant minimization plan outlining the pollutant minimization activities proposed for the upcoming permit term shall be submitted along with the final report.</w:t>
            </w:r>
          </w:p>
        </w:tc>
        <w:tc>
          <w:tcPr>
            <w:tcW w:w="1435" w:type="dxa"/>
          </w:tcPr>
          <w:p w:rsidR="00F15E8F" w:rsidRPr="00A11536" w:rsidRDefault="00F15E8F" w:rsidP="00A11536">
            <w:pPr>
              <w:autoSpaceDE w:val="0"/>
              <w:autoSpaceDN w:val="0"/>
              <w:adjustRightInd w:val="0"/>
              <w:rPr>
                <w:rFonts w:ascii="Times New Roman" w:hAnsi="Times New Roman" w:cs="Times New Roman"/>
              </w:rPr>
            </w:pPr>
          </w:p>
        </w:tc>
      </w:tr>
      <w:tr w:rsidR="00F15E8F" w:rsidTr="009519C3">
        <w:tc>
          <w:tcPr>
            <w:tcW w:w="7915" w:type="dxa"/>
          </w:tcPr>
          <w:p w:rsidR="00F15E8F" w:rsidRPr="00A11536" w:rsidRDefault="00F15E8F" w:rsidP="00A11536">
            <w:pPr>
              <w:autoSpaceDE w:val="0"/>
              <w:autoSpaceDN w:val="0"/>
              <w:adjustRightInd w:val="0"/>
              <w:rPr>
                <w:rFonts w:ascii="Times New Roman" w:hAnsi="Times New Roman" w:cs="Times New Roman"/>
              </w:rPr>
            </w:pPr>
            <w:r w:rsidRPr="00F15E8F">
              <w:rPr>
                <w:rFonts w:ascii="Times New Roman" w:hAnsi="Times New Roman" w:cs="Times New Roman"/>
                <w:b/>
              </w:rPr>
              <w:t>Annual Mercury Reports After Permit Expiration:</w:t>
            </w:r>
            <w:r w:rsidRPr="00A11536">
              <w:rPr>
                <w:rFonts w:ascii="Times New Roman" w:hAnsi="Times New Roman" w:cs="Times New Roman"/>
              </w:rPr>
              <w:t xml:space="preserve"> In the event that this permit is not reissued on time, the permittee shall continue to submit annual mercury reports each year covering pollutant minimization activities implemented and mercury concentration trends. </w:t>
            </w:r>
          </w:p>
        </w:tc>
        <w:tc>
          <w:tcPr>
            <w:tcW w:w="1435" w:type="dxa"/>
          </w:tcPr>
          <w:p w:rsidR="00F15E8F" w:rsidRPr="00A11536" w:rsidRDefault="00F15E8F" w:rsidP="00A11536">
            <w:pPr>
              <w:autoSpaceDE w:val="0"/>
              <w:autoSpaceDN w:val="0"/>
              <w:adjustRightInd w:val="0"/>
              <w:rPr>
                <w:rFonts w:ascii="Times New Roman" w:hAnsi="Times New Roman" w:cs="Times New Roman"/>
              </w:rPr>
            </w:pPr>
          </w:p>
        </w:tc>
      </w:tr>
    </w:tbl>
    <w:p w:rsidR="009519C3" w:rsidRDefault="009519C3" w:rsidP="00A11536">
      <w:pPr>
        <w:autoSpaceDE w:val="0"/>
        <w:autoSpaceDN w:val="0"/>
        <w:adjustRightInd w:val="0"/>
        <w:spacing w:after="0" w:line="240" w:lineRule="auto"/>
        <w:rPr>
          <w:rFonts w:ascii="Times New Roman" w:hAnsi="Times New Roman" w:cs="Times New Roman"/>
        </w:rPr>
      </w:pPr>
    </w:p>
    <w:p w:rsidR="00A11536" w:rsidRPr="00A11536" w:rsidRDefault="00A11536" w:rsidP="00A11536">
      <w:pPr>
        <w:autoSpaceDE w:val="0"/>
        <w:autoSpaceDN w:val="0"/>
        <w:adjustRightInd w:val="0"/>
        <w:spacing w:after="0" w:line="240" w:lineRule="auto"/>
        <w:rPr>
          <w:rFonts w:ascii="Times New Roman" w:hAnsi="Times New Roman" w:cs="Times New Roman"/>
        </w:rPr>
      </w:pPr>
      <w:r w:rsidRPr="00A11536">
        <w:rPr>
          <w:rFonts w:ascii="Times New Roman" w:hAnsi="Times New Roman" w:cs="Times New Roman"/>
        </w:rPr>
        <w:t xml:space="preserve">   </w:t>
      </w:r>
    </w:p>
    <w:p w:rsidR="009519C3" w:rsidRDefault="00247302" w:rsidP="00A1153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Minnesota</w:t>
      </w:r>
      <w:r w:rsidR="00BE0C30">
        <w:rPr>
          <w:rFonts w:ascii="Times New Roman" w:hAnsi="Times New Roman" w:cs="Times New Roman"/>
          <w:b/>
        </w:rPr>
        <w:t xml:space="preserve"> (from </w:t>
      </w:r>
      <w:hyperlink r:id="rId18" w:history="1">
        <w:r w:rsidR="00BE0C30" w:rsidRPr="00BE0C30">
          <w:rPr>
            <w:rStyle w:val="Hyperlink"/>
            <w:rFonts w:ascii="Times New Roman" w:hAnsi="Times New Roman" w:cs="Times New Roman"/>
            <w:b/>
          </w:rPr>
          <w:t>Western Lake Superior Sanitary District draft permit</w:t>
        </w:r>
      </w:hyperlink>
      <w:r w:rsidR="00BE0C30">
        <w:rPr>
          <w:rFonts w:ascii="Times New Roman" w:hAnsi="Times New Roman" w:cs="Times New Roman"/>
          <w:b/>
        </w:rPr>
        <w:t>)</w:t>
      </w:r>
    </w:p>
    <w:p w:rsidR="00247302" w:rsidRDefault="00247302" w:rsidP="00A11536">
      <w:pPr>
        <w:autoSpaceDE w:val="0"/>
        <w:autoSpaceDN w:val="0"/>
        <w:adjustRightInd w:val="0"/>
        <w:spacing w:after="0" w:line="240" w:lineRule="auto"/>
        <w:rPr>
          <w:rFonts w:ascii="Times New Roman" w:hAnsi="Times New Roman" w:cs="Times New Roman"/>
          <w:b/>
        </w:rPr>
      </w:pPr>
    </w:p>
    <w:p w:rsid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 xml:space="preserve">3.  Pollutant Minimization Plan </w:t>
      </w:r>
    </w:p>
    <w:p w:rsidR="00BE0C30" w:rsidRDefault="00BE0C30" w:rsidP="00BE0C30">
      <w:pPr>
        <w:autoSpaceDE w:val="0"/>
        <w:autoSpaceDN w:val="0"/>
        <w:adjustRightInd w:val="0"/>
        <w:spacing w:after="0" w:line="240" w:lineRule="auto"/>
        <w:rPr>
          <w:rFonts w:ascii="Times New Roman" w:hAnsi="Times New Roman" w:cs="Times New Roman"/>
        </w:rPr>
      </w:pPr>
    </w:p>
    <w:p w:rsid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The Permittee is required to complete and submit an updated Mercury Pollutant Minimization Plan (MMP) to the MPCA as detailed in this section.  The purpose of the MMP is to evaluate collection and treatment systems to determine possible sources of mercury as well as potential mercury reduction options with the goal of reducing all sources of the mercury to maintain the effluent at or below the calculated effluent limitation sufficient to meet the underlying water quality standard or criterion.  Guidelines for developing the MMP are detailed in this section.</w:t>
      </w:r>
    </w:p>
    <w:p w:rsidR="00BE0C30" w:rsidRPr="00BE0C30" w:rsidRDefault="00BE0C30" w:rsidP="00BE0C30">
      <w:pPr>
        <w:autoSpaceDE w:val="0"/>
        <w:autoSpaceDN w:val="0"/>
        <w:adjustRightInd w:val="0"/>
        <w:spacing w:after="0" w:line="240" w:lineRule="auto"/>
        <w:rPr>
          <w:rFonts w:ascii="Times New Roman" w:hAnsi="Times New Roman" w:cs="Times New Roman"/>
        </w:rPr>
      </w:pP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The Permittee shall submit the MMP or updated MMP to the MPCA by 180 days after permit issuance.  At a minimum, the MMP or updated MMP must include the following:</w:t>
      </w:r>
    </w:p>
    <w:p w:rsidR="00BE0C30" w:rsidRDefault="00BE0C30" w:rsidP="00BE0C30">
      <w:pPr>
        <w:autoSpaceDE w:val="0"/>
        <w:autoSpaceDN w:val="0"/>
        <w:adjustRightInd w:val="0"/>
        <w:spacing w:after="0" w:line="240" w:lineRule="auto"/>
        <w:rPr>
          <w:rFonts w:ascii="Times New Roman" w:hAnsi="Times New Roman" w:cs="Times New Roman"/>
        </w:rPr>
      </w:pP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a) a summary of mercury influent and effluent concentrations and biosolids monitoring data using the most recent five years of monitoring data, if available;</w:t>
      </w: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 xml:space="preserve">b) identification of existing and potential sources of mercury concentrations and/or loading to the facility.  As appropriate for your facility, you should consider residential, institutional, municipal, and commercial sources (such as dental clinics, hospitals, medical clinics, nursing homes, schools, laundries, and industries with potential for mercury contributions).  You should also consider other influent mercury sources, such as </w:t>
      </w:r>
      <w:proofErr w:type="spellStart"/>
      <w:r w:rsidRPr="00BE0C30">
        <w:rPr>
          <w:rFonts w:ascii="Times New Roman" w:hAnsi="Times New Roman" w:cs="Times New Roman"/>
        </w:rPr>
        <w:t>stormwater</w:t>
      </w:r>
      <w:proofErr w:type="spellEnd"/>
      <w:r w:rsidRPr="00BE0C30">
        <w:rPr>
          <w:rFonts w:ascii="Times New Roman" w:hAnsi="Times New Roman" w:cs="Times New Roman"/>
        </w:rPr>
        <w:t xml:space="preserve"> inputs, ground water (inflow &amp; infiltration) inputs, lift station components, and waste streams or sewer tributaries to the wastewater treatment facility.</w:t>
      </w: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lastRenderedPageBreak/>
        <w:t>c) an evaluation of past and present Facility operations to determine those operating procedures that maximize mercury removal.</w:t>
      </w: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d) A summary of any mercury reduction activities implemented during the last five years. e) A plan to implement mercury management and reduction measures during the next five years.</w:t>
      </w:r>
    </w:p>
    <w:p w:rsidR="00BE0C30" w:rsidRDefault="00BE0C30" w:rsidP="00BE0C30">
      <w:pPr>
        <w:autoSpaceDE w:val="0"/>
        <w:autoSpaceDN w:val="0"/>
        <w:adjustRightInd w:val="0"/>
        <w:spacing w:after="0" w:line="240" w:lineRule="auto"/>
        <w:rPr>
          <w:rFonts w:ascii="Times New Roman" w:hAnsi="Times New Roman" w:cs="Times New Roman"/>
        </w:rPr>
      </w:pP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3.1</w:t>
      </w:r>
    </w:p>
    <w:p w:rsidR="00BE0C30" w:rsidRDefault="00BE0C30" w:rsidP="00BE0C30">
      <w:pPr>
        <w:autoSpaceDE w:val="0"/>
        <w:autoSpaceDN w:val="0"/>
        <w:adjustRightInd w:val="0"/>
        <w:spacing w:after="0" w:line="240" w:lineRule="auto"/>
        <w:rPr>
          <w:rFonts w:ascii="Times New Roman" w:hAnsi="Times New Roman" w:cs="Times New Roman"/>
        </w:rPr>
      </w:pP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The Permittee shall submit an annual MMP update following MPCA approval of the MMP. The annual MMP update shall be submitted to the MPCA by March 31 of each calendar year and shall include, but is not limited to: a</w:t>
      </w:r>
      <w:proofErr w:type="gramStart"/>
      <w:r w:rsidRPr="00BE0C30">
        <w:rPr>
          <w:rFonts w:ascii="Times New Roman" w:hAnsi="Times New Roman" w:cs="Times New Roman"/>
        </w:rPr>
        <w:t>)  All</w:t>
      </w:r>
      <w:proofErr w:type="gramEnd"/>
      <w:r w:rsidRPr="00BE0C30">
        <w:rPr>
          <w:rFonts w:ascii="Times New Roman" w:hAnsi="Times New Roman" w:cs="Times New Roman"/>
        </w:rPr>
        <w:t xml:space="preserve"> minimization program monitoring results for the previous year. b)  A list of potential sources of mercury. c)  A summary of all actions taken to meet the final effluent limit for mercury. d)  Any updates to the internal process control strategy. e)  Any updates specific to the control strategy, and mercury sampling and reduction schedules specific to your Facility.</w:t>
      </w:r>
    </w:p>
    <w:p w:rsidR="00BE0C30" w:rsidRDefault="00BE0C30" w:rsidP="00BE0C30">
      <w:pPr>
        <w:autoSpaceDE w:val="0"/>
        <w:autoSpaceDN w:val="0"/>
        <w:adjustRightInd w:val="0"/>
        <w:spacing w:after="0" w:line="240" w:lineRule="auto"/>
        <w:rPr>
          <w:rFonts w:ascii="Times New Roman" w:hAnsi="Times New Roman" w:cs="Times New Roman"/>
        </w:rPr>
      </w:pPr>
    </w:p>
    <w:p w:rsidR="00BE0C30" w:rsidRPr="00BE0C30" w:rsidRDefault="00BE0C30" w:rsidP="00BE0C30">
      <w:pPr>
        <w:autoSpaceDE w:val="0"/>
        <w:autoSpaceDN w:val="0"/>
        <w:adjustRightInd w:val="0"/>
        <w:spacing w:after="0" w:line="240" w:lineRule="auto"/>
        <w:rPr>
          <w:rFonts w:ascii="Times New Roman" w:hAnsi="Times New Roman" w:cs="Times New Roman"/>
        </w:rPr>
      </w:pPr>
      <w:r w:rsidRPr="00BE0C30">
        <w:rPr>
          <w:rFonts w:ascii="Times New Roman" w:hAnsi="Times New Roman" w:cs="Times New Roman"/>
        </w:rPr>
        <w:t>3.2</w:t>
      </w:r>
    </w:p>
    <w:p w:rsidR="00BE0C30" w:rsidRDefault="00BE0C30" w:rsidP="00BE0C30">
      <w:pPr>
        <w:autoSpaceDE w:val="0"/>
        <w:autoSpaceDN w:val="0"/>
        <w:adjustRightInd w:val="0"/>
        <w:spacing w:after="0" w:line="240" w:lineRule="auto"/>
        <w:rPr>
          <w:rFonts w:ascii="Times New Roman" w:hAnsi="Times New Roman" w:cs="Times New Roman"/>
        </w:rPr>
      </w:pPr>
    </w:p>
    <w:p w:rsidR="00BE0C30" w:rsidRPr="00247302" w:rsidRDefault="00BE0C30" w:rsidP="00BE0C30">
      <w:pPr>
        <w:autoSpaceDE w:val="0"/>
        <w:autoSpaceDN w:val="0"/>
        <w:adjustRightInd w:val="0"/>
        <w:spacing w:after="0" w:line="240" w:lineRule="auto"/>
        <w:rPr>
          <w:rFonts w:ascii="Times New Roman" w:hAnsi="Times New Roman" w:cs="Times New Roman"/>
          <w:b/>
        </w:rPr>
      </w:pPr>
      <w:r w:rsidRPr="00BE0C30">
        <w:rPr>
          <w:rFonts w:ascii="Times New Roman" w:hAnsi="Times New Roman" w:cs="Times New Roman"/>
        </w:rPr>
        <w:t>The specific discharge limits for mercury assigned to this Facility are detailed in the limits and monitoring section of this Permit.  Information gained through completion of the MMP can be used to reduce mercury concentrations to achieve the underlying water quality standard or criterion.  The Permittee should consider selecting activities based on the potential of those activities to reduce mercury loadings to the Facility.</w:t>
      </w:r>
    </w:p>
    <w:p w:rsidR="00A11536" w:rsidRPr="00A11536" w:rsidRDefault="00A11536" w:rsidP="00F50E38">
      <w:pPr>
        <w:autoSpaceDE w:val="0"/>
        <w:autoSpaceDN w:val="0"/>
        <w:adjustRightInd w:val="0"/>
        <w:spacing w:after="0" w:line="240" w:lineRule="auto"/>
        <w:rPr>
          <w:rFonts w:ascii="Times New Roman" w:hAnsi="Times New Roman" w:cs="Times New Roman"/>
        </w:rPr>
      </w:pPr>
    </w:p>
    <w:p w:rsidR="00A11536" w:rsidRPr="00CC3AFD" w:rsidRDefault="00A11536" w:rsidP="00F50E38">
      <w:pPr>
        <w:autoSpaceDE w:val="0"/>
        <w:autoSpaceDN w:val="0"/>
        <w:adjustRightInd w:val="0"/>
        <w:spacing w:after="0" w:line="240" w:lineRule="auto"/>
        <w:rPr>
          <w:rFonts w:ascii="Times New Roman" w:hAnsi="Times New Roman" w:cs="Times New Roman"/>
          <w:i/>
        </w:rPr>
      </w:pPr>
    </w:p>
    <w:sectPr w:rsidR="00A11536" w:rsidRPr="00CC3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2CF9"/>
    <w:multiLevelType w:val="hybridMultilevel"/>
    <w:tmpl w:val="67A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94B7D"/>
    <w:multiLevelType w:val="hybridMultilevel"/>
    <w:tmpl w:val="221C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E26B0"/>
    <w:multiLevelType w:val="hybridMultilevel"/>
    <w:tmpl w:val="BFC22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C0"/>
    <w:rsid w:val="000C4AAA"/>
    <w:rsid w:val="00112D90"/>
    <w:rsid w:val="00212B26"/>
    <w:rsid w:val="00247302"/>
    <w:rsid w:val="00297460"/>
    <w:rsid w:val="00353BC2"/>
    <w:rsid w:val="003D6D4E"/>
    <w:rsid w:val="006B2D0B"/>
    <w:rsid w:val="00704D22"/>
    <w:rsid w:val="007530AA"/>
    <w:rsid w:val="00807C36"/>
    <w:rsid w:val="009519C3"/>
    <w:rsid w:val="00A11536"/>
    <w:rsid w:val="00A83952"/>
    <w:rsid w:val="00BE0C30"/>
    <w:rsid w:val="00BE23C0"/>
    <w:rsid w:val="00CC3AFD"/>
    <w:rsid w:val="00D32D91"/>
    <w:rsid w:val="00D43951"/>
    <w:rsid w:val="00E57907"/>
    <w:rsid w:val="00F15E8F"/>
    <w:rsid w:val="00F50E38"/>
    <w:rsid w:val="00FE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33C4"/>
  <w15:chartTrackingRefBased/>
  <w15:docId w15:val="{39CAE0CF-5201-4E1D-862A-01680D0E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23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23C0"/>
    <w:rPr>
      <w:color w:val="0563C1" w:themeColor="hyperlink"/>
      <w:u w:val="single"/>
    </w:rPr>
  </w:style>
  <w:style w:type="paragraph" w:styleId="ListParagraph">
    <w:name w:val="List Paragraph"/>
    <w:basedOn w:val="Normal"/>
    <w:uiPriority w:val="34"/>
    <w:qFormat/>
    <w:rsid w:val="00807C36"/>
    <w:pPr>
      <w:ind w:left="720"/>
      <w:contextualSpacing/>
    </w:pPr>
  </w:style>
  <w:style w:type="character" w:styleId="FollowedHyperlink">
    <w:name w:val="FollowedHyperlink"/>
    <w:basedOn w:val="DefaultParagraphFont"/>
    <w:uiPriority w:val="99"/>
    <w:semiHidden/>
    <w:unhideWhenUsed/>
    <w:rsid w:val="00F50E38"/>
    <w:rPr>
      <w:color w:val="954F72" w:themeColor="followedHyperlink"/>
      <w:u w:val="single"/>
    </w:rPr>
  </w:style>
  <w:style w:type="character" w:customStyle="1" w:styleId="qstitlesubsection">
    <w:name w:val="qs_title_sub_section_"/>
    <w:basedOn w:val="DefaultParagraphFont"/>
    <w:rsid w:val="007530AA"/>
  </w:style>
  <w:style w:type="character" w:customStyle="1" w:styleId="qsnumparanum">
    <w:name w:val="qs_num_paranum_"/>
    <w:basedOn w:val="DefaultParagraphFont"/>
    <w:rsid w:val="007530AA"/>
  </w:style>
  <w:style w:type="character" w:customStyle="1" w:styleId="qsrefcodenuma">
    <w:name w:val="qs_ref_codenuma_"/>
    <w:basedOn w:val="DefaultParagraphFont"/>
    <w:rsid w:val="007530AA"/>
  </w:style>
  <w:style w:type="character" w:customStyle="1" w:styleId="qsnumsubdnum">
    <w:name w:val="qs_num_subdnum_"/>
    <w:basedOn w:val="DefaultParagraphFont"/>
    <w:rsid w:val="007530AA"/>
  </w:style>
  <w:style w:type="character" w:customStyle="1" w:styleId="qsnotenote">
    <w:name w:val="qs___note_note_"/>
    <w:basedOn w:val="DefaultParagraphFont"/>
    <w:rsid w:val="007530AA"/>
  </w:style>
  <w:style w:type="character" w:customStyle="1" w:styleId="UnresolvedMention">
    <w:name w:val="Unresolved Mention"/>
    <w:basedOn w:val="DefaultParagraphFont"/>
    <w:uiPriority w:val="99"/>
    <w:semiHidden/>
    <w:unhideWhenUsed/>
    <w:rsid w:val="00CC3AFD"/>
    <w:rPr>
      <w:color w:val="808080"/>
      <w:shd w:val="clear" w:color="auto" w:fill="E6E6E6"/>
    </w:rPr>
  </w:style>
  <w:style w:type="table" w:styleId="TableGrid">
    <w:name w:val="Table Grid"/>
    <w:basedOn w:val="TableNormal"/>
    <w:uiPriority w:val="39"/>
    <w:rsid w:val="0095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5843">
      <w:bodyDiv w:val="1"/>
      <w:marLeft w:val="0"/>
      <w:marRight w:val="0"/>
      <w:marTop w:val="0"/>
      <w:marBottom w:val="0"/>
      <w:divBdr>
        <w:top w:val="none" w:sz="0" w:space="0" w:color="auto"/>
        <w:left w:val="none" w:sz="0" w:space="0" w:color="auto"/>
        <w:bottom w:val="none" w:sz="0" w:space="0" w:color="auto"/>
        <w:right w:val="none" w:sz="0" w:space="0" w:color="auto"/>
      </w:divBdr>
      <w:divsChild>
        <w:div w:id="2048262977">
          <w:marLeft w:val="0"/>
          <w:marRight w:val="0"/>
          <w:marTop w:val="43"/>
          <w:marBottom w:val="43"/>
          <w:divBdr>
            <w:top w:val="single" w:sz="6" w:space="0" w:color="auto"/>
            <w:left w:val="none" w:sz="0" w:space="0" w:color="auto"/>
            <w:bottom w:val="single" w:sz="6" w:space="0" w:color="auto"/>
            <w:right w:val="none" w:sz="0" w:space="0" w:color="auto"/>
          </w:divBdr>
        </w:div>
        <w:div w:id="1729105663">
          <w:marLeft w:val="0"/>
          <w:marRight w:val="0"/>
          <w:marTop w:val="43"/>
          <w:marBottom w:val="43"/>
          <w:divBdr>
            <w:top w:val="single" w:sz="6" w:space="0" w:color="auto"/>
            <w:left w:val="none" w:sz="0" w:space="0" w:color="auto"/>
            <w:bottom w:val="single" w:sz="6" w:space="0" w:color="auto"/>
            <w:right w:val="none" w:sz="0" w:space="0" w:color="auto"/>
          </w:divBdr>
        </w:div>
        <w:div w:id="1207983114">
          <w:marLeft w:val="0"/>
          <w:marRight w:val="0"/>
          <w:marTop w:val="43"/>
          <w:marBottom w:val="43"/>
          <w:divBdr>
            <w:top w:val="single" w:sz="6" w:space="0" w:color="auto"/>
            <w:left w:val="none" w:sz="0" w:space="0" w:color="auto"/>
            <w:bottom w:val="single" w:sz="6" w:space="0" w:color="auto"/>
            <w:right w:val="none" w:sz="0" w:space="0" w:color="auto"/>
          </w:divBdr>
        </w:div>
        <w:div w:id="522473324">
          <w:marLeft w:val="0"/>
          <w:marRight w:val="0"/>
          <w:marTop w:val="43"/>
          <w:marBottom w:val="43"/>
          <w:divBdr>
            <w:top w:val="single" w:sz="6" w:space="0" w:color="auto"/>
            <w:left w:val="none" w:sz="0" w:space="0" w:color="auto"/>
            <w:bottom w:val="single" w:sz="6" w:space="0" w:color="auto"/>
            <w:right w:val="none" w:sz="0" w:space="0" w:color="auto"/>
          </w:divBdr>
        </w:div>
        <w:div w:id="101264478">
          <w:marLeft w:val="0"/>
          <w:marRight w:val="0"/>
          <w:marTop w:val="43"/>
          <w:marBottom w:val="43"/>
          <w:divBdr>
            <w:top w:val="single" w:sz="6" w:space="0" w:color="auto"/>
            <w:left w:val="none" w:sz="0" w:space="0" w:color="auto"/>
            <w:bottom w:val="single" w:sz="6" w:space="0" w:color="auto"/>
            <w:right w:val="none" w:sz="0" w:space="0" w:color="auto"/>
          </w:divBdr>
        </w:div>
        <w:div w:id="955410884">
          <w:marLeft w:val="0"/>
          <w:marRight w:val="0"/>
          <w:marTop w:val="43"/>
          <w:marBottom w:val="43"/>
          <w:divBdr>
            <w:top w:val="single" w:sz="6" w:space="0" w:color="auto"/>
            <w:left w:val="none" w:sz="0" w:space="0" w:color="auto"/>
            <w:bottom w:val="single" w:sz="6" w:space="0" w:color="auto"/>
            <w:right w:val="none" w:sz="0" w:space="0" w:color="auto"/>
          </w:divBdr>
        </w:div>
        <w:div w:id="771703519">
          <w:marLeft w:val="0"/>
          <w:marRight w:val="0"/>
          <w:marTop w:val="43"/>
          <w:marBottom w:val="43"/>
          <w:divBdr>
            <w:top w:val="single" w:sz="6" w:space="0" w:color="auto"/>
            <w:left w:val="none" w:sz="0" w:space="0" w:color="auto"/>
            <w:bottom w:val="single" w:sz="6" w:space="0" w:color="auto"/>
            <w:right w:val="none" w:sz="0" w:space="0" w:color="auto"/>
          </w:divBdr>
        </w:div>
        <w:div w:id="318585367">
          <w:marLeft w:val="0"/>
          <w:marRight w:val="0"/>
          <w:marTop w:val="43"/>
          <w:marBottom w:val="43"/>
          <w:divBdr>
            <w:top w:val="single" w:sz="6" w:space="0" w:color="auto"/>
            <w:left w:val="none" w:sz="0" w:space="0" w:color="auto"/>
            <w:bottom w:val="single" w:sz="6" w:space="0" w:color="auto"/>
            <w:right w:val="none" w:sz="0" w:space="0" w:color="auto"/>
          </w:divBdr>
        </w:div>
        <w:div w:id="430473186">
          <w:marLeft w:val="0"/>
          <w:marRight w:val="0"/>
          <w:marTop w:val="43"/>
          <w:marBottom w:val="43"/>
          <w:divBdr>
            <w:top w:val="single" w:sz="6" w:space="0" w:color="auto"/>
            <w:left w:val="none" w:sz="0" w:space="0" w:color="auto"/>
            <w:bottom w:val="single" w:sz="6" w:space="0" w:color="auto"/>
            <w:right w:val="none" w:sz="0" w:space="0" w:color="auto"/>
          </w:divBdr>
        </w:div>
        <w:div w:id="528420669">
          <w:marLeft w:val="0"/>
          <w:marRight w:val="0"/>
          <w:marTop w:val="43"/>
          <w:marBottom w:val="43"/>
          <w:divBdr>
            <w:top w:val="single" w:sz="6" w:space="0" w:color="auto"/>
            <w:left w:val="none" w:sz="0" w:space="0" w:color="auto"/>
            <w:bottom w:val="single" w:sz="6" w:space="0" w:color="auto"/>
            <w:right w:val="none" w:sz="0" w:space="0" w:color="auto"/>
          </w:divBdr>
        </w:div>
        <w:div w:id="481703727">
          <w:marLeft w:val="0"/>
          <w:marRight w:val="0"/>
          <w:marTop w:val="43"/>
          <w:marBottom w:val="43"/>
          <w:divBdr>
            <w:top w:val="single" w:sz="6" w:space="0" w:color="auto"/>
            <w:left w:val="none" w:sz="0" w:space="0" w:color="auto"/>
            <w:bottom w:val="single" w:sz="6" w:space="0" w:color="auto"/>
            <w:right w:val="none" w:sz="0" w:space="0" w:color="auto"/>
          </w:divBdr>
        </w:div>
        <w:div w:id="700982656">
          <w:marLeft w:val="0"/>
          <w:marRight w:val="0"/>
          <w:marTop w:val="43"/>
          <w:marBottom w:val="43"/>
          <w:divBdr>
            <w:top w:val="single" w:sz="6" w:space="0" w:color="auto"/>
            <w:left w:val="none" w:sz="0" w:space="0" w:color="auto"/>
            <w:bottom w:val="single" w:sz="6" w:space="0" w:color="auto"/>
            <w:right w:val="none" w:sz="0" w:space="0" w:color="auto"/>
          </w:divBdr>
        </w:div>
        <w:div w:id="1089735624">
          <w:marLeft w:val="0"/>
          <w:marRight w:val="0"/>
          <w:marTop w:val="43"/>
          <w:marBottom w:val="43"/>
          <w:divBdr>
            <w:top w:val="single" w:sz="6" w:space="0" w:color="auto"/>
            <w:left w:val="none" w:sz="0" w:space="0" w:color="auto"/>
            <w:bottom w:val="single" w:sz="6" w:space="0" w:color="auto"/>
            <w:right w:val="none" w:sz="0" w:space="0" w:color="auto"/>
          </w:divBdr>
        </w:div>
        <w:div w:id="2067297804">
          <w:marLeft w:val="0"/>
          <w:marRight w:val="0"/>
          <w:marTop w:val="43"/>
          <w:marBottom w:val="43"/>
          <w:divBdr>
            <w:top w:val="single" w:sz="6" w:space="0" w:color="auto"/>
            <w:left w:val="none" w:sz="0" w:space="0" w:color="auto"/>
            <w:bottom w:val="single" w:sz="6" w:space="0" w:color="auto"/>
            <w:right w:val="none" w:sz="0" w:space="0" w:color="auto"/>
          </w:divBdr>
        </w:div>
        <w:div w:id="1598176323">
          <w:marLeft w:val="0"/>
          <w:marRight w:val="0"/>
          <w:marTop w:val="43"/>
          <w:marBottom w:val="43"/>
          <w:divBdr>
            <w:top w:val="single" w:sz="6" w:space="0" w:color="auto"/>
            <w:left w:val="none" w:sz="0" w:space="0" w:color="auto"/>
            <w:bottom w:val="single" w:sz="6" w:space="0" w:color="auto"/>
            <w:right w:val="none" w:sz="0" w:space="0" w:color="auto"/>
          </w:divBdr>
        </w:div>
        <w:div w:id="1633439577">
          <w:marLeft w:val="0"/>
          <w:marRight w:val="0"/>
          <w:marTop w:val="43"/>
          <w:marBottom w:val="43"/>
          <w:divBdr>
            <w:top w:val="single" w:sz="6" w:space="0" w:color="auto"/>
            <w:left w:val="none" w:sz="0" w:space="0" w:color="auto"/>
            <w:bottom w:val="single" w:sz="6" w:space="0" w:color="auto"/>
            <w:right w:val="none" w:sz="0" w:space="0" w:color="auto"/>
          </w:divBdr>
        </w:div>
        <w:div w:id="390737417">
          <w:marLeft w:val="0"/>
          <w:marRight w:val="0"/>
          <w:marTop w:val="43"/>
          <w:marBottom w:val="43"/>
          <w:divBdr>
            <w:top w:val="single" w:sz="6" w:space="0" w:color="auto"/>
            <w:left w:val="none" w:sz="0" w:space="0" w:color="auto"/>
            <w:bottom w:val="single" w:sz="6" w:space="0" w:color="auto"/>
            <w:right w:val="none" w:sz="0" w:space="0" w:color="auto"/>
          </w:divBdr>
        </w:div>
        <w:div w:id="732433467">
          <w:marLeft w:val="0"/>
          <w:marRight w:val="0"/>
          <w:marTop w:val="43"/>
          <w:marBottom w:val="43"/>
          <w:divBdr>
            <w:top w:val="single" w:sz="6" w:space="0" w:color="auto"/>
            <w:left w:val="none" w:sz="0" w:space="0" w:color="auto"/>
            <w:bottom w:val="single" w:sz="6" w:space="0" w:color="auto"/>
            <w:right w:val="none" w:sz="0" w:space="0" w:color="auto"/>
          </w:divBdr>
        </w:div>
        <w:div w:id="1172645094">
          <w:marLeft w:val="0"/>
          <w:marRight w:val="0"/>
          <w:marTop w:val="43"/>
          <w:marBottom w:val="43"/>
          <w:divBdr>
            <w:top w:val="single" w:sz="6" w:space="0" w:color="auto"/>
            <w:left w:val="none" w:sz="0" w:space="0" w:color="auto"/>
            <w:bottom w:val="single" w:sz="6" w:space="0" w:color="auto"/>
            <w:right w:val="none" w:sz="0" w:space="0" w:color="auto"/>
          </w:divBdr>
        </w:div>
        <w:div w:id="755368280">
          <w:marLeft w:val="0"/>
          <w:marRight w:val="0"/>
          <w:marTop w:val="43"/>
          <w:marBottom w:val="43"/>
          <w:divBdr>
            <w:top w:val="single" w:sz="6" w:space="0" w:color="auto"/>
            <w:left w:val="none" w:sz="0" w:space="0" w:color="auto"/>
            <w:bottom w:val="single" w:sz="6" w:space="0" w:color="auto"/>
            <w:right w:val="none" w:sz="0" w:space="0" w:color="auto"/>
          </w:divBdr>
        </w:div>
        <w:div w:id="457646784">
          <w:marLeft w:val="0"/>
          <w:marRight w:val="0"/>
          <w:marTop w:val="43"/>
          <w:marBottom w:val="43"/>
          <w:divBdr>
            <w:top w:val="single" w:sz="6" w:space="0" w:color="auto"/>
            <w:left w:val="none" w:sz="0" w:space="0" w:color="auto"/>
            <w:bottom w:val="single" w:sz="6" w:space="0" w:color="auto"/>
            <w:right w:val="none" w:sz="0" w:space="0" w:color="auto"/>
          </w:divBdr>
        </w:div>
        <w:div w:id="1143503870">
          <w:marLeft w:val="0"/>
          <w:marRight w:val="0"/>
          <w:marTop w:val="43"/>
          <w:marBottom w:val="43"/>
          <w:divBdr>
            <w:top w:val="single" w:sz="6" w:space="0" w:color="auto"/>
            <w:left w:val="none" w:sz="0" w:space="0" w:color="auto"/>
            <w:bottom w:val="single" w:sz="6" w:space="0" w:color="auto"/>
            <w:right w:val="none" w:sz="0" w:space="0" w:color="auto"/>
          </w:divBdr>
        </w:div>
        <w:div w:id="1646349905">
          <w:marLeft w:val="0"/>
          <w:marRight w:val="0"/>
          <w:marTop w:val="43"/>
          <w:marBottom w:val="43"/>
          <w:divBdr>
            <w:top w:val="single" w:sz="6" w:space="0" w:color="auto"/>
            <w:left w:val="none" w:sz="0" w:space="0" w:color="auto"/>
            <w:bottom w:val="single" w:sz="6" w:space="0" w:color="auto"/>
            <w:right w:val="none" w:sz="0" w:space="0" w:color="auto"/>
          </w:divBdr>
        </w:div>
        <w:div w:id="621962319">
          <w:marLeft w:val="0"/>
          <w:marRight w:val="0"/>
          <w:marTop w:val="43"/>
          <w:marBottom w:val="43"/>
          <w:divBdr>
            <w:top w:val="single" w:sz="6" w:space="0" w:color="auto"/>
            <w:left w:val="none" w:sz="0" w:space="0" w:color="auto"/>
            <w:bottom w:val="single" w:sz="6" w:space="0" w:color="auto"/>
            <w:right w:val="none" w:sz="0" w:space="0" w:color="auto"/>
          </w:divBdr>
        </w:div>
        <w:div w:id="1500119853">
          <w:marLeft w:val="0"/>
          <w:marRight w:val="0"/>
          <w:marTop w:val="43"/>
          <w:marBottom w:val="43"/>
          <w:divBdr>
            <w:top w:val="single" w:sz="6" w:space="0" w:color="auto"/>
            <w:left w:val="none" w:sz="0" w:space="0" w:color="auto"/>
            <w:bottom w:val="single" w:sz="6" w:space="0" w:color="auto"/>
            <w:right w:val="none" w:sz="0" w:space="0" w:color="auto"/>
          </w:divBdr>
        </w:div>
        <w:div w:id="1332367747">
          <w:marLeft w:val="0"/>
          <w:marRight w:val="0"/>
          <w:marTop w:val="43"/>
          <w:marBottom w:val="43"/>
          <w:divBdr>
            <w:top w:val="single" w:sz="6" w:space="0" w:color="auto"/>
            <w:left w:val="none" w:sz="0" w:space="0" w:color="auto"/>
            <w:bottom w:val="single" w:sz="6" w:space="0" w:color="auto"/>
            <w:right w:val="none" w:sz="0" w:space="0" w:color="auto"/>
          </w:divBdr>
        </w:div>
        <w:div w:id="1058751240">
          <w:marLeft w:val="0"/>
          <w:marRight w:val="0"/>
          <w:marTop w:val="43"/>
          <w:marBottom w:val="43"/>
          <w:divBdr>
            <w:top w:val="single" w:sz="6" w:space="0" w:color="auto"/>
            <w:left w:val="none" w:sz="0" w:space="0" w:color="auto"/>
            <w:bottom w:val="single" w:sz="6" w:space="0" w:color="auto"/>
            <w:right w:val="none" w:sz="0" w:space="0" w:color="auto"/>
          </w:divBdr>
        </w:div>
        <w:div w:id="746417798">
          <w:marLeft w:val="0"/>
          <w:marRight w:val="0"/>
          <w:marTop w:val="43"/>
          <w:marBottom w:val="43"/>
          <w:divBdr>
            <w:top w:val="single" w:sz="6" w:space="0" w:color="auto"/>
            <w:left w:val="none" w:sz="0" w:space="0" w:color="auto"/>
            <w:bottom w:val="single" w:sz="6" w:space="0" w:color="auto"/>
            <w:right w:val="none" w:sz="0" w:space="0" w:color="auto"/>
          </w:divBdr>
        </w:div>
        <w:div w:id="556597817">
          <w:marLeft w:val="0"/>
          <w:marRight w:val="0"/>
          <w:marTop w:val="43"/>
          <w:marBottom w:val="43"/>
          <w:divBdr>
            <w:top w:val="single" w:sz="6" w:space="0" w:color="auto"/>
            <w:left w:val="none" w:sz="0" w:space="0" w:color="auto"/>
            <w:bottom w:val="single" w:sz="6" w:space="0" w:color="auto"/>
            <w:right w:val="none" w:sz="0" w:space="0" w:color="auto"/>
          </w:divBdr>
        </w:div>
        <w:div w:id="1060859350">
          <w:marLeft w:val="0"/>
          <w:marRight w:val="0"/>
          <w:marTop w:val="43"/>
          <w:marBottom w:val="43"/>
          <w:divBdr>
            <w:top w:val="single" w:sz="6" w:space="0" w:color="auto"/>
            <w:left w:val="none" w:sz="0" w:space="0" w:color="auto"/>
            <w:bottom w:val="single" w:sz="6" w:space="0" w:color="auto"/>
            <w:right w:val="none" w:sz="0" w:space="0" w:color="auto"/>
          </w:divBdr>
        </w:div>
        <w:div w:id="1174300184">
          <w:marLeft w:val="0"/>
          <w:marRight w:val="0"/>
          <w:marTop w:val="43"/>
          <w:marBottom w:val="43"/>
          <w:divBdr>
            <w:top w:val="single" w:sz="6" w:space="0" w:color="auto"/>
            <w:left w:val="none" w:sz="0" w:space="0" w:color="auto"/>
            <w:bottom w:val="single" w:sz="6" w:space="0" w:color="auto"/>
            <w:right w:val="none" w:sz="0" w:space="0" w:color="auto"/>
          </w:divBdr>
        </w:div>
        <w:div w:id="1237324618">
          <w:marLeft w:val="0"/>
          <w:marRight w:val="0"/>
          <w:marTop w:val="43"/>
          <w:marBottom w:val="43"/>
          <w:divBdr>
            <w:top w:val="single" w:sz="6" w:space="0" w:color="auto"/>
            <w:left w:val="none" w:sz="0" w:space="0" w:color="auto"/>
            <w:bottom w:val="single" w:sz="6" w:space="0" w:color="auto"/>
            <w:right w:val="none" w:sz="0" w:space="0" w:color="auto"/>
          </w:divBdr>
        </w:div>
        <w:div w:id="407272865">
          <w:marLeft w:val="0"/>
          <w:marRight w:val="0"/>
          <w:marTop w:val="43"/>
          <w:marBottom w:val="43"/>
          <w:divBdr>
            <w:top w:val="single" w:sz="6" w:space="0" w:color="auto"/>
            <w:left w:val="none" w:sz="0" w:space="0" w:color="auto"/>
            <w:bottom w:val="single" w:sz="6" w:space="0" w:color="auto"/>
            <w:right w:val="none" w:sz="0" w:space="0" w:color="auto"/>
          </w:divBdr>
        </w:div>
        <w:div w:id="1031149284">
          <w:marLeft w:val="0"/>
          <w:marRight w:val="0"/>
          <w:marTop w:val="43"/>
          <w:marBottom w:val="43"/>
          <w:divBdr>
            <w:top w:val="single" w:sz="6" w:space="0" w:color="auto"/>
            <w:left w:val="none" w:sz="0" w:space="0" w:color="auto"/>
            <w:bottom w:val="single" w:sz="6" w:space="0" w:color="auto"/>
            <w:right w:val="none" w:sz="0" w:space="0" w:color="auto"/>
          </w:divBdr>
        </w:div>
        <w:div w:id="668950119">
          <w:marLeft w:val="0"/>
          <w:marRight w:val="0"/>
          <w:marTop w:val="43"/>
          <w:marBottom w:val="43"/>
          <w:divBdr>
            <w:top w:val="single" w:sz="6" w:space="0" w:color="auto"/>
            <w:left w:val="none" w:sz="0" w:space="0" w:color="auto"/>
            <w:bottom w:val="single" w:sz="6" w:space="0" w:color="auto"/>
            <w:right w:val="none" w:sz="0" w:space="0" w:color="auto"/>
          </w:divBdr>
        </w:div>
        <w:div w:id="1189217032">
          <w:marLeft w:val="0"/>
          <w:marRight w:val="0"/>
          <w:marTop w:val="43"/>
          <w:marBottom w:val="43"/>
          <w:divBdr>
            <w:top w:val="single" w:sz="6" w:space="0" w:color="auto"/>
            <w:left w:val="none" w:sz="0" w:space="0" w:color="auto"/>
            <w:bottom w:val="single" w:sz="6" w:space="0" w:color="auto"/>
            <w:right w:val="none" w:sz="0" w:space="0" w:color="auto"/>
          </w:divBdr>
        </w:div>
        <w:div w:id="1675961774">
          <w:marLeft w:val="1296"/>
          <w:marRight w:val="0"/>
          <w:marTop w:val="14"/>
          <w:marBottom w:val="86"/>
          <w:divBdr>
            <w:top w:val="single" w:sz="6"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legis.wisconsin.gov/document/administrativecode/NR%20106.04(5)" TargetMode="External"/><Relationship Id="rId13" Type="http://schemas.openxmlformats.org/officeDocument/2006/relationships/hyperlink" Target="http://docs.legis.wisconsin.gov/document/administrativecode/NR%20106.04(5)" TargetMode="External"/><Relationship Id="rId18" Type="http://schemas.openxmlformats.org/officeDocument/2006/relationships/hyperlink" Target="https://www.pca.state.mn.us/sites/default/files/WLSSD_Draft_Permit.pdf" TargetMode="External"/><Relationship Id="rId3" Type="http://schemas.openxmlformats.org/officeDocument/2006/relationships/settings" Target="settings.xml"/><Relationship Id="rId7" Type="http://schemas.openxmlformats.org/officeDocument/2006/relationships/hyperlink" Target="http://docs.legis.wisconsin.gov/document/administrativecode/NR%20106.145(6)" TargetMode="External"/><Relationship Id="rId12" Type="http://schemas.openxmlformats.org/officeDocument/2006/relationships/hyperlink" Target="http://docs.legis.wisconsin.gov/document/administrativecode/NR%20106.145(7)(g)" TargetMode="External"/><Relationship Id="rId17" Type="http://schemas.openxmlformats.org/officeDocument/2006/relationships/hyperlink" Target="http://dnr.wi.gov/topic/wastewater/documents/reedsburg_perm.pdf" TargetMode="External"/><Relationship Id="rId2" Type="http://schemas.openxmlformats.org/officeDocument/2006/relationships/styles" Target="styles.xml"/><Relationship Id="rId16" Type="http://schemas.openxmlformats.org/officeDocument/2006/relationships/hyperlink" Target="http://dnr.wi.gov/topic/wastewater/documents/applications/mercury_wksh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deqhq1\rule_development\Currrent%20Plan\WQ%20-%20MercuryMDVariance%202019\4-PublicNotice\Phase1Scoping%20and%20Research\Other%20state%20permits\saginawmichigan.pdf" TargetMode="External"/><Relationship Id="rId11" Type="http://schemas.openxmlformats.org/officeDocument/2006/relationships/hyperlink" Target="http://docs.legis.wisconsin.gov/document/administrativecode/NR%20106.145(2)" TargetMode="External"/><Relationship Id="rId5" Type="http://schemas.openxmlformats.org/officeDocument/2006/relationships/hyperlink" Target="https://www.michigan.gov/documents/deq/wrd-npdes-rules-MercuryVariance2015_2019_508884_7.pdf" TargetMode="External"/><Relationship Id="rId15" Type="http://schemas.openxmlformats.org/officeDocument/2006/relationships/hyperlink" Target="http://docs.legis.wisconsin.gov/document/administrativecode/NR%20211.10(1)" TargetMode="External"/><Relationship Id="rId10" Type="http://schemas.openxmlformats.org/officeDocument/2006/relationships/hyperlink" Target="http://docs.legis.wisconsin.gov/document/administrativecode/NR%20106.145(3)(a)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legis.wisconsin.gov/document/administrativecode/NR%20106.145(3)(a)1." TargetMode="External"/><Relationship Id="rId14" Type="http://schemas.openxmlformats.org/officeDocument/2006/relationships/hyperlink" Target="http://docs.legis.wisconsin.gov/document/administrativecode/NR%2021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BOROK Aron</dc:creator>
  <cp:keywords/>
  <dc:description/>
  <cp:lastModifiedBy>BOROK Aron</cp:lastModifiedBy>
  <cp:revision>3</cp:revision>
  <dcterms:created xsi:type="dcterms:W3CDTF">2018-04-02T21:46:00Z</dcterms:created>
  <dcterms:modified xsi:type="dcterms:W3CDTF">2018-04-04T17:31:00Z</dcterms:modified>
</cp:coreProperties>
</file>