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lastRenderedPageBreak/>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A93CA9">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lastRenderedPageBreak/>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lastRenderedPageBreak/>
              <w:t>EPA Methy</w:t>
            </w:r>
            <w:r>
              <w:t>l</w:t>
            </w:r>
            <w:r w:rsidRPr="001302BD">
              <w:t>mercury Criteria documents.</w:t>
            </w:r>
          </w:p>
        </w:tc>
        <w:tc>
          <w:tcPr>
            <w:tcW w:w="4500" w:type="dxa"/>
          </w:tcPr>
          <w:p w14:paraId="2405E6A3" w14:textId="77777777" w:rsidR="00450A46" w:rsidRPr="001302BD" w:rsidRDefault="00A93CA9"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A93CA9"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A93CA9"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A93CA9"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A93CA9"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lastRenderedPageBreak/>
              <w:t>U.S. EPA. 2007. Treatment Technologies for Mercury in Soil, Waste, and Water. Office of Superfund Remediation and Technology Innovation.</w:t>
            </w:r>
          </w:p>
        </w:tc>
        <w:tc>
          <w:tcPr>
            <w:tcW w:w="4500" w:type="dxa"/>
          </w:tcPr>
          <w:p w14:paraId="08740FDD" w14:textId="77777777" w:rsidR="00450A46" w:rsidRPr="001302BD" w:rsidRDefault="00A93CA9"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A93CA9"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A93CA9"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lastRenderedPageBreak/>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A93CA9"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lastRenderedPageBreak/>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A93CA9"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A93CA9"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A93CA9"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Michigan Department of Environmental Quality. 2015. </w:t>
            </w:r>
            <w:r w:rsidRPr="001302BD">
              <w:rPr>
                <w:rFonts w:ascii="Times New Roman" w:hAnsi="Times New Roman" w:cs="Times New Roman"/>
                <w:sz w:val="24"/>
                <w:szCs w:val="24"/>
              </w:rPr>
              <w:lastRenderedPageBreak/>
              <w:t>Mercury Multiple Discharge Variance Document.</w:t>
            </w:r>
          </w:p>
        </w:tc>
        <w:tc>
          <w:tcPr>
            <w:tcW w:w="4500" w:type="dxa"/>
          </w:tcPr>
          <w:p w14:paraId="0A55767B" w14:textId="77777777" w:rsidR="00450A46" w:rsidRPr="001302BD" w:rsidRDefault="00A93CA9"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Electric Power Research Institute and Water Research Foundation. 2013. Electricity Use and </w:t>
            </w:r>
            <w:r w:rsidRPr="001302BD">
              <w:rPr>
                <w:rFonts w:ascii="Times New Roman" w:hAnsi="Times New Roman" w:cs="Times New Roman"/>
                <w:sz w:val="24"/>
                <w:szCs w:val="24"/>
              </w:rPr>
              <w:lastRenderedPageBreak/>
              <w:t>Management in the Municipal Water Supply and Wastewater Industries.</w:t>
            </w:r>
          </w:p>
        </w:tc>
        <w:tc>
          <w:tcPr>
            <w:tcW w:w="4500" w:type="dxa"/>
          </w:tcPr>
          <w:p w14:paraId="57B4398A" w14:textId="77777777" w:rsidR="00450A46" w:rsidRPr="001302BD" w:rsidRDefault="00A93CA9"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A93CA9"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A93CA9"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 xml:space="preserve">Stevens Point Public Utilities. </w:t>
            </w:r>
            <w:r>
              <w:rPr>
                <w:noProof/>
              </w:rPr>
              <w:lastRenderedPageBreak/>
              <w:t>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lastRenderedPageBreak/>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w:t>
      </w:r>
      <w:r>
        <w:rPr>
          <w:bCs/>
          <w:color w:val="000000"/>
        </w:rPr>
        <w:lastRenderedPageBreak/>
        <w:t xml:space="preserve">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w:t>
      </w:r>
      <w:r>
        <w:rPr>
          <w:bCs/>
          <w:color w:val="000000"/>
        </w:rPr>
        <w:lastRenderedPageBreak/>
        <w:t>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lastRenderedPageBreak/>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4D6736" w:rsidRPr="001A4DE1" w:rsidRDefault="004D6736"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4D6736" w:rsidRDefault="004D6736"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lastRenderedPageBreak/>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lastRenderedPageBreak/>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lastRenderedPageBreak/>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lastRenderedPageBreak/>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lastRenderedPageBreak/>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6292078" w:rsidR="002A0C30" w:rsidRPr="009A1C32" w:rsidRDefault="002A0C30" w:rsidP="002A0C30">
            <w:pPr>
              <w:ind w:left="0" w:right="0"/>
              <w:rPr>
                <w:rFonts w:eastAsiaTheme="minorHAnsi"/>
                <w:sz w:val="22"/>
                <w:szCs w:val="22"/>
              </w:rPr>
            </w:pPr>
            <w:r w:rsidRPr="009A1C32">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184F03E8" w:rsidR="002A0C30" w:rsidRPr="009A1C32" w:rsidRDefault="002A0C30" w:rsidP="002A0C30">
            <w:pPr>
              <w:ind w:left="0" w:right="0"/>
              <w:rPr>
                <w:rFonts w:eastAsiaTheme="minorHAnsi"/>
                <w:sz w:val="22"/>
                <w:szCs w:val="22"/>
              </w:rPr>
            </w:pPr>
            <w:r w:rsidRPr="009A1C32">
              <w:rPr>
                <w:rFonts w:eastAsiaTheme="minorHAnsi"/>
                <w:sz w:val="22"/>
                <w:szCs w:val="22"/>
              </w:rPr>
              <w:t xml:space="preserve">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7A494F0B" w:rsidR="000F37A6" w:rsidRPr="009A1C32" w:rsidRDefault="000F37A6" w:rsidP="000F37A6">
            <w:pPr>
              <w:ind w:left="0" w:right="0"/>
              <w:rPr>
                <w:rFonts w:eastAsiaTheme="minorHAnsi"/>
                <w:sz w:val="22"/>
                <w:szCs w:val="22"/>
              </w:rPr>
            </w:pPr>
            <w:r w:rsidRPr="009A1C32">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3BBF0F47" w:rsidR="000F37A6" w:rsidRPr="009A1C32" w:rsidRDefault="000F37A6" w:rsidP="000F37A6">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96D5196" w:rsidR="002A0C30" w:rsidRPr="009A1C32" w:rsidRDefault="002A0C30" w:rsidP="002A0C30">
            <w:pPr>
              <w:ind w:left="0" w:right="0"/>
              <w:rPr>
                <w:rFonts w:eastAsiaTheme="minorHAnsi"/>
                <w:sz w:val="22"/>
                <w:szCs w:val="22"/>
              </w:rPr>
            </w:pPr>
            <w:r w:rsidRPr="009A1C32">
              <w:rPr>
                <w:sz w:val="22"/>
                <w:szCs w:val="22"/>
              </w:rPr>
              <w:t xml:space="preserve">Add waterbody variances to basin-specific water quality standards; individual and multiple discharger variances assigned own section within Division 41 to avoid confusion between multiple discharger and waterbody variances. </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1070B413" w14:textId="3D0B89D2" w:rsidR="00E730A8" w:rsidRPr="009A1C32" w:rsidRDefault="00E730A8" w:rsidP="00E730A8">
            <w:pPr>
              <w:ind w:left="0"/>
              <w:rPr>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7E77661B" w14:textId="77777777" w:rsidTr="00543537">
        <w:trPr>
          <w:trHeight w:val="231"/>
          <w:jc w:val="center"/>
        </w:trPr>
        <w:tc>
          <w:tcPr>
            <w:tcW w:w="1236" w:type="dxa"/>
            <w:tcMar>
              <w:top w:w="43" w:type="dxa"/>
              <w:left w:w="43" w:type="dxa"/>
              <w:bottom w:w="43" w:type="dxa"/>
              <w:right w:w="43" w:type="dxa"/>
            </w:tcMar>
          </w:tcPr>
          <w:p w14:paraId="1FD49432"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39BD2BBE" w14:textId="4DC79CD0" w:rsidR="00E730A8" w:rsidRPr="009A1C32" w:rsidRDefault="00E730A8" w:rsidP="00E730A8">
            <w:pPr>
              <w:ind w:left="0"/>
              <w:rPr>
                <w:color w:val="000000"/>
                <w:sz w:val="22"/>
                <w:szCs w:val="22"/>
              </w:rPr>
            </w:pPr>
            <w:r w:rsidRPr="009A1C32">
              <w:rPr>
                <w:color w:val="000000"/>
                <w:sz w:val="22"/>
                <w:szCs w:val="22"/>
              </w:rPr>
              <w:t>340-041-0059(1)(b)</w:t>
            </w:r>
          </w:p>
          <w:p w14:paraId="394612CA" w14:textId="6CB6BEA8" w:rsidR="00E730A8" w:rsidRPr="009A1C32" w:rsidRDefault="00E730A8" w:rsidP="00E730A8">
            <w:pPr>
              <w:ind w:left="0"/>
              <w:rPr>
                <w:color w:val="000000"/>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504B93F1" w14:textId="5E3E70E9"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178FBE46" w:rsidR="00E730A8" w:rsidRPr="009A1C32" w:rsidRDefault="00E730A8" w:rsidP="00E730A8">
            <w:pPr>
              <w:ind w:left="0"/>
              <w:rPr>
                <w:color w:val="000000"/>
                <w:sz w:val="22"/>
                <w:szCs w:val="22"/>
              </w:rPr>
            </w:pPr>
            <w:r w:rsidRPr="009A1C32">
              <w:rPr>
                <w:color w:val="000000"/>
                <w:sz w:val="22"/>
                <w:szCs w:val="22"/>
              </w:rPr>
              <w:t>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08EA4280" w14:textId="337F9299" w:rsidR="002A0C30" w:rsidRPr="009A1C32" w:rsidRDefault="002A0C30" w:rsidP="002A0C30">
            <w:pPr>
              <w:ind w:left="0" w:right="0"/>
              <w:rPr>
                <w:rFonts w:eastAsiaTheme="minorHAnsi"/>
                <w:sz w:val="22"/>
                <w:szCs w:val="22"/>
              </w:rPr>
            </w:pPr>
            <w:r w:rsidRPr="009A1C32">
              <w:rPr>
                <w:sz w:val="22"/>
                <w:szCs w:val="22"/>
              </w:rPr>
              <w:t>Separate provisions for variance duration and process for re-evaluation</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 xml:space="preserve">ACWA is concerned with this part of the proposed rule: </w:t>
            </w:r>
            <w:r w:rsidRPr="009A1C32">
              <w:rPr>
                <w:b/>
                <w:sz w:val="22"/>
                <w:szCs w:val="22"/>
              </w:rPr>
              <w:t>"If DEQ does not submit the re-evaluation to EPA within the specified timeline, the variance will no longer be the applicable water quality standard until DEQ completes the re-evaluation and submits it to EPA."</w:t>
            </w:r>
            <w:r w:rsidRPr="009A1C32">
              <w:rPr>
                <w:sz w:val="22"/>
                <w:szCs w:val="22"/>
              </w:rPr>
              <w:t xml:space="preserve"> 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9A1C32"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9A1C32" w:rsidRDefault="009A1C32" w:rsidP="009A1C32">
            <w:pPr>
              <w:pStyle w:val="ListParagraph"/>
              <w:numPr>
                <w:ilvl w:val="0"/>
                <w:numId w:val="38"/>
              </w:numPr>
              <w:ind w:right="0"/>
              <w:jc w:val="center"/>
              <w:rPr>
                <w:sz w:val="22"/>
                <w:szCs w:val="22"/>
              </w:rPr>
            </w:pPr>
          </w:p>
        </w:tc>
        <w:tc>
          <w:tcPr>
            <w:tcW w:w="6113" w:type="dxa"/>
          </w:tcPr>
          <w:p w14:paraId="16272707" w14:textId="77777777" w:rsidR="009A1C32" w:rsidRPr="00E611F1" w:rsidRDefault="009A1C32" w:rsidP="009A1C32">
            <w:pPr>
              <w:ind w:left="0" w:right="0"/>
              <w:rPr>
                <w:sz w:val="22"/>
                <w:szCs w:val="22"/>
              </w:rPr>
            </w:pPr>
            <w:r w:rsidRPr="00E611F1">
              <w:rPr>
                <w:sz w:val="22"/>
                <w:szCs w:val="22"/>
              </w:rPr>
              <w:t xml:space="preserve">340-041-0059 (4)(c) </w:t>
            </w:r>
          </w:p>
          <w:p w14:paraId="7FB46B3C" w14:textId="7710E505" w:rsidR="009A1C32" w:rsidRPr="00E611F1" w:rsidRDefault="009A1C32" w:rsidP="009A1C32">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9A1C32" w:rsidRPr="00E611F1" w:rsidRDefault="009A1C32" w:rsidP="009A1C32">
            <w:pPr>
              <w:ind w:left="0" w:right="0"/>
              <w:rPr>
                <w:sz w:val="22"/>
                <w:szCs w:val="22"/>
              </w:rPr>
            </w:pPr>
            <w:r w:rsidRPr="00E611F1">
              <w:rPr>
                <w:sz w:val="22"/>
                <w:szCs w:val="22"/>
              </w:rPr>
              <w:t>#4</w:t>
            </w:r>
          </w:p>
        </w:tc>
      </w:tr>
      <w:tr w:rsidR="009A1C32" w:rsidRPr="00E16CB8" w14:paraId="7FC7816F" w14:textId="77777777" w:rsidTr="00543537">
        <w:trPr>
          <w:trHeight w:val="231"/>
          <w:jc w:val="center"/>
        </w:trPr>
        <w:tc>
          <w:tcPr>
            <w:tcW w:w="1236" w:type="dxa"/>
            <w:tcMar>
              <w:top w:w="43" w:type="dxa"/>
              <w:left w:w="43" w:type="dxa"/>
              <w:bottom w:w="43" w:type="dxa"/>
              <w:right w:w="43" w:type="dxa"/>
            </w:tcMar>
          </w:tcPr>
          <w:p w14:paraId="61BCB8B5" w14:textId="77777777" w:rsidR="009A1C32" w:rsidRDefault="009A1C32" w:rsidP="009A1C32">
            <w:pPr>
              <w:pStyle w:val="ListParagraph"/>
              <w:numPr>
                <w:ilvl w:val="0"/>
                <w:numId w:val="38"/>
              </w:numPr>
              <w:ind w:right="0"/>
              <w:jc w:val="center"/>
              <w:rPr>
                <w:sz w:val="22"/>
                <w:szCs w:val="22"/>
              </w:rPr>
            </w:pPr>
          </w:p>
        </w:tc>
        <w:tc>
          <w:tcPr>
            <w:tcW w:w="6113" w:type="dxa"/>
          </w:tcPr>
          <w:p w14:paraId="2006D172" w14:textId="5EE6DDE3" w:rsidR="009A1C32" w:rsidRPr="00044FD7" w:rsidRDefault="009A1C32" w:rsidP="009A1C32">
            <w:pPr>
              <w:ind w:left="0"/>
              <w:rPr>
                <w:color w:val="000000"/>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409DC626" w14:textId="16A1B85E" w:rsidR="009A1C32" w:rsidRPr="00044FD7" w:rsidRDefault="009A1C32" w:rsidP="009A1C32">
            <w:pPr>
              <w:ind w:left="0" w:right="0"/>
              <w:rPr>
                <w:sz w:val="22"/>
                <w:szCs w:val="22"/>
              </w:rPr>
            </w:pPr>
            <w:r w:rsidRPr="00044FD7">
              <w:rPr>
                <w:sz w:val="22"/>
                <w:szCs w:val="22"/>
              </w:rPr>
              <w:t>#3</w:t>
            </w:r>
          </w:p>
        </w:tc>
      </w:tr>
      <w:tr w:rsidR="009A1C32"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9A1C32" w:rsidRPr="00543537" w:rsidRDefault="009A1C32" w:rsidP="009A1C32">
            <w:pPr>
              <w:pStyle w:val="ListParagraph"/>
              <w:numPr>
                <w:ilvl w:val="0"/>
                <w:numId w:val="38"/>
              </w:numPr>
              <w:ind w:right="0"/>
              <w:jc w:val="center"/>
              <w:rPr>
                <w:sz w:val="22"/>
                <w:szCs w:val="22"/>
              </w:rPr>
            </w:pPr>
          </w:p>
        </w:tc>
        <w:tc>
          <w:tcPr>
            <w:tcW w:w="6113" w:type="dxa"/>
          </w:tcPr>
          <w:p w14:paraId="19ACF520" w14:textId="77777777" w:rsidR="009A1C32" w:rsidRPr="00E611F1" w:rsidRDefault="009A1C32" w:rsidP="009A1C32">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9A1C32" w:rsidRPr="00E611F1" w:rsidRDefault="009A1C32" w:rsidP="009A1C32">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9A1C32" w:rsidRPr="00E611F1" w:rsidRDefault="009A1C32" w:rsidP="009A1C32">
            <w:pPr>
              <w:ind w:left="0" w:right="0"/>
              <w:rPr>
                <w:sz w:val="22"/>
                <w:szCs w:val="22"/>
              </w:rPr>
            </w:pPr>
            <w:r w:rsidRPr="00E611F1">
              <w:rPr>
                <w:sz w:val="22"/>
                <w:szCs w:val="22"/>
              </w:rPr>
              <w:t>#7</w:t>
            </w:r>
          </w:p>
        </w:tc>
      </w:tr>
      <w:tr w:rsidR="00044FD7"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044FD7" w:rsidRDefault="00044FD7" w:rsidP="009A1C32">
            <w:pPr>
              <w:pStyle w:val="ListParagraph"/>
              <w:numPr>
                <w:ilvl w:val="0"/>
                <w:numId w:val="38"/>
              </w:numPr>
              <w:ind w:right="0"/>
              <w:jc w:val="center"/>
              <w:rPr>
                <w:sz w:val="22"/>
                <w:szCs w:val="22"/>
              </w:rPr>
            </w:pPr>
          </w:p>
        </w:tc>
        <w:tc>
          <w:tcPr>
            <w:tcW w:w="6113" w:type="dxa"/>
          </w:tcPr>
          <w:p w14:paraId="4BD05539" w14:textId="0E83462D"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044FD7" w:rsidRPr="00044FD7" w:rsidRDefault="00044FD7" w:rsidP="00044FD7">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044FD7" w:rsidRPr="00E611F1" w:rsidRDefault="00044FD7" w:rsidP="009A1C32">
            <w:pPr>
              <w:ind w:left="0" w:right="0"/>
              <w:rPr>
                <w:sz w:val="22"/>
                <w:szCs w:val="22"/>
              </w:rPr>
            </w:pPr>
            <w:r>
              <w:rPr>
                <w:sz w:val="22"/>
                <w:szCs w:val="22"/>
              </w:rPr>
              <w:t>#3</w:t>
            </w:r>
          </w:p>
        </w:tc>
      </w:tr>
      <w:tr w:rsidR="00044FD7"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044FD7" w:rsidRDefault="00044FD7" w:rsidP="00044FD7">
            <w:pPr>
              <w:pStyle w:val="ListParagraph"/>
              <w:numPr>
                <w:ilvl w:val="0"/>
                <w:numId w:val="38"/>
              </w:numPr>
              <w:ind w:right="0"/>
              <w:jc w:val="center"/>
              <w:rPr>
                <w:sz w:val="22"/>
                <w:szCs w:val="22"/>
              </w:rPr>
            </w:pPr>
          </w:p>
        </w:tc>
        <w:tc>
          <w:tcPr>
            <w:tcW w:w="6113" w:type="dxa"/>
          </w:tcPr>
          <w:p w14:paraId="3D41E68A" w14:textId="77777777" w:rsidR="00044FD7" w:rsidRPr="00044FD7" w:rsidRDefault="00044FD7" w:rsidP="00044FD7">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044FD7" w:rsidRPr="00044FD7" w:rsidRDefault="00044FD7" w:rsidP="00044FD7">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044FD7" w:rsidRDefault="00044FD7" w:rsidP="00044FD7">
            <w:pPr>
              <w:ind w:left="0" w:right="0"/>
              <w:rPr>
                <w:sz w:val="22"/>
                <w:szCs w:val="22"/>
              </w:rPr>
            </w:pPr>
            <w:r>
              <w:rPr>
                <w:sz w:val="22"/>
                <w:szCs w:val="22"/>
              </w:rPr>
              <w:t>#3</w:t>
            </w:r>
          </w:p>
        </w:tc>
      </w:tr>
      <w:tr w:rsidR="00044FD7"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044FD7" w:rsidRDefault="00044FD7" w:rsidP="00044FD7">
            <w:pPr>
              <w:pStyle w:val="ListParagraph"/>
              <w:numPr>
                <w:ilvl w:val="0"/>
                <w:numId w:val="38"/>
              </w:numPr>
              <w:ind w:right="0"/>
              <w:jc w:val="center"/>
              <w:rPr>
                <w:sz w:val="22"/>
                <w:szCs w:val="22"/>
              </w:rPr>
            </w:pPr>
          </w:p>
        </w:tc>
        <w:tc>
          <w:tcPr>
            <w:tcW w:w="6113" w:type="dxa"/>
          </w:tcPr>
          <w:p w14:paraId="328E2973" w14:textId="5A2A75CB" w:rsidR="00CA3632" w:rsidRPr="00044FD7" w:rsidRDefault="00CA3632" w:rsidP="00CA3632">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044FD7" w:rsidRPr="00044FD7" w:rsidRDefault="00044FD7" w:rsidP="00044FD7">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044FD7" w:rsidRDefault="00044FD7" w:rsidP="00044FD7">
            <w:pPr>
              <w:ind w:left="0" w:right="0"/>
              <w:rPr>
                <w:sz w:val="22"/>
                <w:szCs w:val="22"/>
              </w:rPr>
            </w:pPr>
            <w:r>
              <w:rPr>
                <w:sz w:val="22"/>
                <w:szCs w:val="22"/>
              </w:rPr>
              <w:t>#3</w:t>
            </w:r>
          </w:p>
        </w:tc>
      </w:tr>
      <w:tr w:rsidR="00044FD7"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044FD7" w:rsidRPr="00543537" w:rsidRDefault="00044FD7" w:rsidP="00044FD7">
            <w:pPr>
              <w:pStyle w:val="ListParagraph"/>
              <w:numPr>
                <w:ilvl w:val="0"/>
                <w:numId w:val="38"/>
              </w:numPr>
              <w:ind w:right="0"/>
              <w:jc w:val="center"/>
              <w:rPr>
                <w:sz w:val="22"/>
                <w:szCs w:val="22"/>
              </w:rPr>
            </w:pPr>
          </w:p>
        </w:tc>
        <w:tc>
          <w:tcPr>
            <w:tcW w:w="6113" w:type="dxa"/>
          </w:tcPr>
          <w:p w14:paraId="56E142C3"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044FD7" w:rsidRPr="00E611F1" w:rsidRDefault="00044FD7" w:rsidP="00044FD7">
            <w:pPr>
              <w:ind w:left="0" w:right="0"/>
              <w:rPr>
                <w:sz w:val="22"/>
                <w:szCs w:val="22"/>
              </w:rPr>
            </w:pPr>
            <w:r w:rsidRPr="00E611F1">
              <w:rPr>
                <w:sz w:val="22"/>
                <w:szCs w:val="22"/>
              </w:rPr>
              <w:t>#7</w:t>
            </w:r>
          </w:p>
        </w:tc>
      </w:tr>
      <w:tr w:rsidR="00044FD7"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044FD7" w:rsidRPr="00543537" w:rsidRDefault="00044FD7" w:rsidP="00044FD7">
            <w:pPr>
              <w:pStyle w:val="ListParagraph"/>
              <w:numPr>
                <w:ilvl w:val="0"/>
                <w:numId w:val="38"/>
              </w:numPr>
              <w:ind w:right="0"/>
              <w:jc w:val="center"/>
              <w:rPr>
                <w:sz w:val="22"/>
                <w:szCs w:val="22"/>
              </w:rPr>
            </w:pPr>
          </w:p>
        </w:tc>
        <w:tc>
          <w:tcPr>
            <w:tcW w:w="6113" w:type="dxa"/>
          </w:tcPr>
          <w:p w14:paraId="32FF0AA8" w14:textId="77777777" w:rsidR="00044FD7" w:rsidRPr="00E611F1" w:rsidRDefault="00044FD7" w:rsidP="00044FD7">
            <w:pPr>
              <w:ind w:left="0" w:right="0"/>
              <w:rPr>
                <w:sz w:val="22"/>
                <w:szCs w:val="22"/>
              </w:rPr>
            </w:pPr>
            <w:r w:rsidRPr="00E611F1">
              <w:rPr>
                <w:sz w:val="22"/>
                <w:szCs w:val="22"/>
              </w:rPr>
              <w:t>340-041-0059(6)</w:t>
            </w:r>
          </w:p>
          <w:p w14:paraId="7D488F51" w14:textId="77777777" w:rsidR="00044FD7" w:rsidRPr="00E611F1" w:rsidRDefault="00044FD7" w:rsidP="00044FD7">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044FD7" w:rsidRPr="00E611F1" w:rsidRDefault="00044FD7" w:rsidP="00044FD7">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044FD7" w:rsidRPr="00E611F1" w:rsidRDefault="00044FD7" w:rsidP="00044FD7">
            <w:pPr>
              <w:ind w:left="0" w:right="0"/>
              <w:rPr>
                <w:sz w:val="22"/>
                <w:szCs w:val="22"/>
              </w:rPr>
            </w:pPr>
            <w:r w:rsidRPr="00E611F1">
              <w:rPr>
                <w:sz w:val="22"/>
                <w:szCs w:val="22"/>
              </w:rPr>
              <w:t>#8</w:t>
            </w:r>
          </w:p>
        </w:tc>
      </w:tr>
      <w:tr w:rsidR="00044FD7"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044FD7" w:rsidRDefault="00044FD7" w:rsidP="00044FD7">
            <w:pPr>
              <w:pStyle w:val="ListParagraph"/>
              <w:numPr>
                <w:ilvl w:val="0"/>
                <w:numId w:val="38"/>
              </w:numPr>
              <w:ind w:right="0"/>
              <w:jc w:val="center"/>
              <w:rPr>
                <w:sz w:val="22"/>
                <w:szCs w:val="22"/>
              </w:rPr>
            </w:pPr>
          </w:p>
        </w:tc>
        <w:tc>
          <w:tcPr>
            <w:tcW w:w="6113" w:type="dxa"/>
          </w:tcPr>
          <w:p w14:paraId="06F8A22C" w14:textId="77777777" w:rsidR="00044FD7" w:rsidRPr="00E611F1" w:rsidRDefault="00044FD7" w:rsidP="00044FD7">
            <w:pPr>
              <w:ind w:left="0" w:right="0"/>
              <w:rPr>
                <w:sz w:val="22"/>
                <w:szCs w:val="22"/>
              </w:rPr>
            </w:pPr>
            <w:r w:rsidRPr="00E611F1">
              <w:rPr>
                <w:sz w:val="22"/>
                <w:szCs w:val="22"/>
              </w:rPr>
              <w:t>340-041-0059(6)</w:t>
            </w:r>
          </w:p>
          <w:p w14:paraId="587CA0E3" w14:textId="6FA8779A" w:rsidR="00044FD7" w:rsidRPr="00044FD7" w:rsidRDefault="00044FD7" w:rsidP="00044FD7">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044FD7" w:rsidRPr="00E611F1" w:rsidRDefault="00044FD7" w:rsidP="00044FD7">
            <w:pPr>
              <w:ind w:left="0" w:right="0"/>
              <w:rPr>
                <w:sz w:val="22"/>
                <w:szCs w:val="22"/>
              </w:rPr>
            </w:pPr>
            <w:r>
              <w:rPr>
                <w:sz w:val="22"/>
                <w:szCs w:val="22"/>
              </w:rPr>
              <w:t>#3</w:t>
            </w:r>
          </w:p>
        </w:tc>
      </w:tr>
      <w:tr w:rsidR="00044FD7"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044FD7" w:rsidRDefault="00044FD7" w:rsidP="00044FD7">
            <w:pPr>
              <w:pStyle w:val="ListParagraph"/>
              <w:numPr>
                <w:ilvl w:val="0"/>
                <w:numId w:val="38"/>
              </w:numPr>
              <w:ind w:right="0"/>
              <w:jc w:val="center"/>
              <w:rPr>
                <w:sz w:val="22"/>
                <w:szCs w:val="22"/>
              </w:rPr>
            </w:pPr>
          </w:p>
        </w:tc>
        <w:tc>
          <w:tcPr>
            <w:tcW w:w="6113" w:type="dxa"/>
          </w:tcPr>
          <w:p w14:paraId="580C89E6" w14:textId="77777777" w:rsidR="00044FD7" w:rsidRPr="00E611F1" w:rsidRDefault="00044FD7" w:rsidP="00044FD7">
            <w:pPr>
              <w:ind w:left="0" w:right="0"/>
              <w:rPr>
                <w:sz w:val="22"/>
                <w:szCs w:val="22"/>
              </w:rPr>
            </w:pPr>
            <w:r w:rsidRPr="00E611F1">
              <w:rPr>
                <w:sz w:val="22"/>
                <w:szCs w:val="22"/>
              </w:rPr>
              <w:t>340-041-0059(6)</w:t>
            </w:r>
          </w:p>
          <w:p w14:paraId="21E3CA3D" w14:textId="3AEAA985" w:rsidR="00044FD7" w:rsidRPr="00044FD7" w:rsidRDefault="00044FD7" w:rsidP="00044FD7">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044FD7" w:rsidRDefault="00044FD7" w:rsidP="00044FD7">
            <w:pPr>
              <w:ind w:left="0" w:right="0"/>
              <w:rPr>
                <w:sz w:val="22"/>
                <w:szCs w:val="22"/>
              </w:rPr>
            </w:pPr>
            <w:r>
              <w:rPr>
                <w:sz w:val="22"/>
                <w:szCs w:val="22"/>
              </w:rPr>
              <w:t>#3</w:t>
            </w:r>
          </w:p>
        </w:tc>
      </w:tr>
      <w:tr w:rsidR="00BC422F"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BC422F" w:rsidRDefault="00BC422F" w:rsidP="00044FD7">
            <w:pPr>
              <w:pStyle w:val="ListParagraph"/>
              <w:numPr>
                <w:ilvl w:val="0"/>
                <w:numId w:val="38"/>
              </w:numPr>
              <w:ind w:right="0"/>
              <w:jc w:val="center"/>
              <w:rPr>
                <w:sz w:val="22"/>
                <w:szCs w:val="22"/>
              </w:rPr>
            </w:pPr>
          </w:p>
        </w:tc>
        <w:tc>
          <w:tcPr>
            <w:tcW w:w="6113" w:type="dxa"/>
          </w:tcPr>
          <w:p w14:paraId="6F5570F6" w14:textId="77777777" w:rsidR="00BC422F" w:rsidRPr="00E611F1" w:rsidRDefault="00BC422F" w:rsidP="00BC422F">
            <w:pPr>
              <w:ind w:left="0" w:right="0"/>
              <w:rPr>
                <w:sz w:val="22"/>
                <w:szCs w:val="22"/>
              </w:rPr>
            </w:pPr>
            <w:r w:rsidRPr="00E611F1">
              <w:rPr>
                <w:sz w:val="22"/>
                <w:szCs w:val="22"/>
              </w:rPr>
              <w:t>340-041-0059(6)</w:t>
            </w:r>
          </w:p>
          <w:p w14:paraId="18B16B32" w14:textId="41724C38" w:rsidR="00BC422F" w:rsidRPr="00BC422F" w:rsidRDefault="00BC422F" w:rsidP="00BC422F">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BC422F" w:rsidRDefault="00BC422F" w:rsidP="00044FD7">
            <w:pPr>
              <w:ind w:left="0" w:right="0"/>
              <w:rPr>
                <w:sz w:val="22"/>
                <w:szCs w:val="22"/>
              </w:rPr>
            </w:pPr>
            <w:r>
              <w:rPr>
                <w:sz w:val="22"/>
                <w:szCs w:val="22"/>
              </w:rPr>
              <w:t>#3</w:t>
            </w:r>
          </w:p>
        </w:tc>
      </w:tr>
      <w:tr w:rsidR="00BC422F"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BC422F" w:rsidRDefault="00BC422F" w:rsidP="00044FD7">
            <w:pPr>
              <w:pStyle w:val="ListParagraph"/>
              <w:numPr>
                <w:ilvl w:val="0"/>
                <w:numId w:val="38"/>
              </w:numPr>
              <w:ind w:right="0"/>
              <w:jc w:val="center"/>
              <w:rPr>
                <w:sz w:val="22"/>
                <w:szCs w:val="22"/>
              </w:rPr>
            </w:pPr>
          </w:p>
        </w:tc>
        <w:tc>
          <w:tcPr>
            <w:tcW w:w="6113" w:type="dxa"/>
          </w:tcPr>
          <w:p w14:paraId="565D4020" w14:textId="77777777" w:rsidR="00BC422F" w:rsidRPr="00E611F1" w:rsidRDefault="00BC422F" w:rsidP="00BC422F">
            <w:pPr>
              <w:ind w:left="0" w:right="0"/>
              <w:rPr>
                <w:sz w:val="22"/>
                <w:szCs w:val="22"/>
              </w:rPr>
            </w:pPr>
            <w:r w:rsidRPr="00E611F1">
              <w:rPr>
                <w:sz w:val="22"/>
                <w:szCs w:val="22"/>
              </w:rPr>
              <w:t>340-041-0059(6)</w:t>
            </w:r>
          </w:p>
          <w:p w14:paraId="3BD91458" w14:textId="6D490340" w:rsidR="00BC422F" w:rsidRPr="00BC422F" w:rsidRDefault="00BC422F" w:rsidP="00BC422F">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BC422F" w:rsidRDefault="00BC422F" w:rsidP="00044FD7">
            <w:pPr>
              <w:ind w:left="0" w:right="0"/>
              <w:rPr>
                <w:sz w:val="22"/>
                <w:szCs w:val="22"/>
              </w:rPr>
            </w:pPr>
            <w:r>
              <w:rPr>
                <w:sz w:val="22"/>
                <w:szCs w:val="22"/>
              </w:rPr>
              <w:t>#3</w:t>
            </w:r>
          </w:p>
        </w:tc>
      </w:tr>
      <w:tr w:rsidR="00BC422F"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BC422F" w:rsidRDefault="00BC422F" w:rsidP="00044FD7">
            <w:pPr>
              <w:pStyle w:val="ListParagraph"/>
              <w:numPr>
                <w:ilvl w:val="0"/>
                <w:numId w:val="38"/>
              </w:numPr>
              <w:ind w:right="0"/>
              <w:jc w:val="center"/>
              <w:rPr>
                <w:sz w:val="22"/>
                <w:szCs w:val="22"/>
              </w:rPr>
            </w:pPr>
          </w:p>
        </w:tc>
        <w:tc>
          <w:tcPr>
            <w:tcW w:w="6113" w:type="dxa"/>
          </w:tcPr>
          <w:p w14:paraId="2EA1363C" w14:textId="75D40971" w:rsidR="00BC422F" w:rsidRPr="00BC422F" w:rsidRDefault="00BC422F" w:rsidP="00BC422F">
            <w:pPr>
              <w:ind w:left="0" w:right="0"/>
              <w:rPr>
                <w:sz w:val="22"/>
                <w:szCs w:val="22"/>
              </w:rPr>
            </w:pPr>
            <w:r w:rsidRPr="00E611F1">
              <w:rPr>
                <w:sz w:val="22"/>
                <w:szCs w:val="22"/>
              </w:rPr>
              <w:t>340-041-0059(6)</w:t>
            </w:r>
          </w:p>
          <w:p w14:paraId="40E4F023" w14:textId="60A17F65" w:rsidR="00BC422F" w:rsidRPr="00BC422F" w:rsidRDefault="00BC422F" w:rsidP="00BC422F">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BC422F" w:rsidRDefault="00BC422F" w:rsidP="00044FD7">
            <w:pPr>
              <w:ind w:left="0" w:right="0"/>
              <w:rPr>
                <w:sz w:val="22"/>
                <w:szCs w:val="22"/>
              </w:rPr>
            </w:pPr>
            <w:r>
              <w:rPr>
                <w:sz w:val="22"/>
                <w:szCs w:val="22"/>
              </w:rPr>
              <w:t>#3</w:t>
            </w:r>
          </w:p>
        </w:tc>
      </w:tr>
      <w:tr w:rsidR="00BC422F"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BC422F" w:rsidRDefault="00BC422F" w:rsidP="00044FD7">
            <w:pPr>
              <w:pStyle w:val="ListParagraph"/>
              <w:numPr>
                <w:ilvl w:val="0"/>
                <w:numId w:val="38"/>
              </w:numPr>
              <w:ind w:right="0"/>
              <w:jc w:val="center"/>
              <w:rPr>
                <w:sz w:val="22"/>
                <w:szCs w:val="22"/>
              </w:rPr>
            </w:pPr>
          </w:p>
        </w:tc>
        <w:tc>
          <w:tcPr>
            <w:tcW w:w="6113" w:type="dxa"/>
          </w:tcPr>
          <w:p w14:paraId="5FF1F36B" w14:textId="77777777" w:rsidR="00BC422F" w:rsidRPr="00E611F1" w:rsidRDefault="00BC422F" w:rsidP="00BC422F">
            <w:pPr>
              <w:ind w:left="0" w:right="0"/>
              <w:rPr>
                <w:sz w:val="22"/>
                <w:szCs w:val="22"/>
              </w:rPr>
            </w:pPr>
            <w:r w:rsidRPr="00E611F1">
              <w:rPr>
                <w:sz w:val="22"/>
                <w:szCs w:val="22"/>
              </w:rPr>
              <w:t>340-041-0059(6)</w:t>
            </w:r>
          </w:p>
          <w:p w14:paraId="74C3B06A" w14:textId="1A92B517" w:rsidR="00BC422F" w:rsidRPr="00BC422F" w:rsidRDefault="00BC422F" w:rsidP="00BC422F">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BC422F" w:rsidRDefault="00BC422F" w:rsidP="00044FD7">
            <w:pPr>
              <w:ind w:left="0" w:right="0"/>
              <w:rPr>
                <w:sz w:val="22"/>
                <w:szCs w:val="22"/>
              </w:rPr>
            </w:pPr>
            <w:r>
              <w:rPr>
                <w:sz w:val="22"/>
                <w:szCs w:val="22"/>
              </w:rPr>
              <w:t>#3</w:t>
            </w:r>
          </w:p>
        </w:tc>
      </w:tr>
      <w:tr w:rsidR="00BC422F"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BC422F" w:rsidRDefault="00BC422F" w:rsidP="00044FD7">
            <w:pPr>
              <w:pStyle w:val="ListParagraph"/>
              <w:numPr>
                <w:ilvl w:val="0"/>
                <w:numId w:val="38"/>
              </w:numPr>
              <w:ind w:right="0"/>
              <w:jc w:val="center"/>
              <w:rPr>
                <w:sz w:val="22"/>
                <w:szCs w:val="22"/>
              </w:rPr>
            </w:pPr>
          </w:p>
        </w:tc>
        <w:tc>
          <w:tcPr>
            <w:tcW w:w="6113" w:type="dxa"/>
          </w:tcPr>
          <w:p w14:paraId="4B93BBDA" w14:textId="77777777" w:rsidR="00BC422F" w:rsidRPr="00E611F1" w:rsidRDefault="00BC422F" w:rsidP="00BC422F">
            <w:pPr>
              <w:ind w:left="0" w:right="0"/>
              <w:rPr>
                <w:sz w:val="22"/>
                <w:szCs w:val="22"/>
              </w:rPr>
            </w:pPr>
            <w:r w:rsidRPr="00E611F1">
              <w:rPr>
                <w:sz w:val="22"/>
                <w:szCs w:val="22"/>
              </w:rPr>
              <w:t>340-041-0059(6)</w:t>
            </w:r>
          </w:p>
          <w:p w14:paraId="68D93A48" w14:textId="47B3CEA2" w:rsidR="00BC422F" w:rsidRPr="00BC422F" w:rsidRDefault="00BC422F" w:rsidP="00BC422F">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BC422F" w:rsidRDefault="00BC422F" w:rsidP="00044FD7">
            <w:pPr>
              <w:ind w:left="0" w:right="0"/>
              <w:rPr>
                <w:sz w:val="22"/>
                <w:szCs w:val="22"/>
              </w:rPr>
            </w:pPr>
            <w:r>
              <w:rPr>
                <w:sz w:val="22"/>
                <w:szCs w:val="22"/>
              </w:rPr>
              <w:t>#3</w:t>
            </w:r>
          </w:p>
        </w:tc>
      </w:tr>
      <w:tr w:rsidR="00BC422F"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BC422F" w:rsidRDefault="00BC422F" w:rsidP="00044FD7">
            <w:pPr>
              <w:pStyle w:val="ListParagraph"/>
              <w:numPr>
                <w:ilvl w:val="0"/>
                <w:numId w:val="38"/>
              </w:numPr>
              <w:ind w:right="0"/>
              <w:jc w:val="center"/>
              <w:rPr>
                <w:sz w:val="22"/>
                <w:szCs w:val="22"/>
              </w:rPr>
            </w:pPr>
          </w:p>
        </w:tc>
        <w:tc>
          <w:tcPr>
            <w:tcW w:w="6113" w:type="dxa"/>
          </w:tcPr>
          <w:p w14:paraId="07246971" w14:textId="77777777" w:rsidR="00BC422F" w:rsidRPr="00E611F1" w:rsidRDefault="00BC422F" w:rsidP="00BC422F">
            <w:pPr>
              <w:ind w:left="0" w:right="0"/>
              <w:rPr>
                <w:sz w:val="22"/>
                <w:szCs w:val="22"/>
              </w:rPr>
            </w:pPr>
            <w:r w:rsidRPr="00E611F1">
              <w:rPr>
                <w:sz w:val="22"/>
                <w:szCs w:val="22"/>
              </w:rPr>
              <w:t>340-041-0059(7)</w:t>
            </w:r>
          </w:p>
          <w:p w14:paraId="0AFB862F" w14:textId="6C8F787C" w:rsidR="00BC422F" w:rsidRPr="00BC422F" w:rsidRDefault="00BC422F" w:rsidP="00BC422F">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BC422F" w:rsidRPr="00E611F1" w:rsidRDefault="00BC422F" w:rsidP="00044FD7">
            <w:pPr>
              <w:ind w:left="0" w:right="0"/>
              <w:rPr>
                <w:sz w:val="22"/>
                <w:szCs w:val="22"/>
              </w:rPr>
            </w:pPr>
            <w:r>
              <w:rPr>
                <w:sz w:val="22"/>
                <w:szCs w:val="22"/>
              </w:rPr>
              <w:t>#3</w:t>
            </w:r>
          </w:p>
        </w:tc>
      </w:tr>
      <w:tr w:rsidR="00BC422F"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BC422F" w:rsidRDefault="00BC422F" w:rsidP="00044FD7">
            <w:pPr>
              <w:pStyle w:val="ListParagraph"/>
              <w:numPr>
                <w:ilvl w:val="0"/>
                <w:numId w:val="38"/>
              </w:numPr>
              <w:ind w:right="0"/>
              <w:jc w:val="center"/>
              <w:rPr>
                <w:sz w:val="22"/>
                <w:szCs w:val="22"/>
              </w:rPr>
            </w:pPr>
          </w:p>
        </w:tc>
        <w:tc>
          <w:tcPr>
            <w:tcW w:w="6113" w:type="dxa"/>
          </w:tcPr>
          <w:p w14:paraId="557E629B" w14:textId="77777777" w:rsidR="00BC422F" w:rsidRPr="00E611F1" w:rsidRDefault="00BC422F" w:rsidP="00BC422F">
            <w:pPr>
              <w:ind w:left="0" w:right="0"/>
              <w:rPr>
                <w:sz w:val="22"/>
                <w:szCs w:val="22"/>
              </w:rPr>
            </w:pPr>
            <w:r w:rsidRPr="00E611F1">
              <w:rPr>
                <w:sz w:val="22"/>
                <w:szCs w:val="22"/>
              </w:rPr>
              <w:t>340-041-0059(7)</w:t>
            </w:r>
          </w:p>
          <w:p w14:paraId="4FD879B0" w14:textId="0EA0216B" w:rsidR="00BC422F" w:rsidRPr="00BC422F" w:rsidRDefault="00BC422F" w:rsidP="00BC422F">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BC422F" w:rsidRPr="00E611F1" w:rsidRDefault="00BC422F" w:rsidP="00044FD7">
            <w:pPr>
              <w:ind w:left="0" w:right="0"/>
              <w:rPr>
                <w:sz w:val="22"/>
                <w:szCs w:val="22"/>
              </w:rPr>
            </w:pPr>
            <w:r>
              <w:rPr>
                <w:sz w:val="22"/>
                <w:szCs w:val="22"/>
              </w:rPr>
              <w:t>#3</w:t>
            </w:r>
          </w:p>
        </w:tc>
      </w:tr>
      <w:tr w:rsidR="00044FD7" w:rsidRPr="00E16CB8" w14:paraId="15FA8060" w14:textId="77777777" w:rsidTr="00543537">
        <w:trPr>
          <w:trHeight w:val="231"/>
          <w:jc w:val="center"/>
        </w:trPr>
        <w:tc>
          <w:tcPr>
            <w:tcW w:w="1236" w:type="dxa"/>
            <w:tcMar>
              <w:top w:w="43" w:type="dxa"/>
              <w:left w:w="43" w:type="dxa"/>
              <w:bottom w:w="43" w:type="dxa"/>
              <w:right w:w="43" w:type="dxa"/>
            </w:tcMar>
          </w:tcPr>
          <w:p w14:paraId="74F898B8" w14:textId="252731BA" w:rsidR="00044FD7" w:rsidRPr="00543537" w:rsidRDefault="00044FD7" w:rsidP="00044FD7">
            <w:pPr>
              <w:pStyle w:val="ListParagraph"/>
              <w:numPr>
                <w:ilvl w:val="0"/>
                <w:numId w:val="38"/>
              </w:numPr>
              <w:ind w:right="0"/>
              <w:jc w:val="center"/>
              <w:rPr>
                <w:sz w:val="22"/>
                <w:szCs w:val="22"/>
              </w:rPr>
            </w:pPr>
          </w:p>
        </w:tc>
        <w:tc>
          <w:tcPr>
            <w:tcW w:w="6113" w:type="dxa"/>
          </w:tcPr>
          <w:p w14:paraId="461B9FA4" w14:textId="77777777" w:rsidR="00044FD7" w:rsidRPr="00E611F1" w:rsidRDefault="00044FD7" w:rsidP="00044FD7">
            <w:pPr>
              <w:ind w:left="0" w:right="0"/>
              <w:rPr>
                <w:sz w:val="22"/>
                <w:szCs w:val="22"/>
              </w:rPr>
            </w:pPr>
            <w:r w:rsidRPr="00E611F1">
              <w:rPr>
                <w:sz w:val="22"/>
                <w:szCs w:val="22"/>
              </w:rPr>
              <w:t>340-041-0059(7)</w:t>
            </w:r>
          </w:p>
          <w:p w14:paraId="0007C4D5" w14:textId="2CC83C55" w:rsidR="00044FD7" w:rsidRPr="00E611F1" w:rsidRDefault="00044FD7" w:rsidP="00044FD7">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A727CB6" w:rsidR="00044FD7" w:rsidRPr="00E611F1" w:rsidRDefault="00044FD7" w:rsidP="00044FD7">
            <w:pPr>
              <w:ind w:left="0" w:right="0"/>
              <w:rPr>
                <w:sz w:val="22"/>
                <w:szCs w:val="22"/>
              </w:rPr>
            </w:pPr>
            <w:r w:rsidRPr="00E611F1">
              <w:rPr>
                <w:sz w:val="22"/>
                <w:szCs w:val="22"/>
              </w:rPr>
              <w:t>#8</w:t>
            </w:r>
          </w:p>
        </w:tc>
      </w:tr>
      <w:tr w:rsidR="00044FD7" w:rsidRPr="00E16CB8" w14:paraId="735210F0" w14:textId="77777777" w:rsidTr="00543537">
        <w:trPr>
          <w:trHeight w:val="231"/>
          <w:jc w:val="center"/>
        </w:trPr>
        <w:tc>
          <w:tcPr>
            <w:tcW w:w="1236" w:type="dxa"/>
            <w:tcMar>
              <w:top w:w="43" w:type="dxa"/>
              <w:left w:w="43" w:type="dxa"/>
              <w:bottom w:w="43" w:type="dxa"/>
              <w:right w:w="43" w:type="dxa"/>
            </w:tcMar>
          </w:tcPr>
          <w:p w14:paraId="617FCA0E" w14:textId="1957700E" w:rsidR="00044FD7" w:rsidRPr="00543537" w:rsidRDefault="00044FD7" w:rsidP="00044FD7">
            <w:pPr>
              <w:pStyle w:val="ListParagraph"/>
              <w:numPr>
                <w:ilvl w:val="0"/>
                <w:numId w:val="38"/>
              </w:numPr>
              <w:ind w:right="0"/>
              <w:jc w:val="center"/>
              <w:rPr>
                <w:sz w:val="22"/>
                <w:szCs w:val="22"/>
              </w:rPr>
            </w:pPr>
          </w:p>
        </w:tc>
        <w:tc>
          <w:tcPr>
            <w:tcW w:w="6113" w:type="dxa"/>
          </w:tcPr>
          <w:p w14:paraId="2E60C36C" w14:textId="77777777" w:rsidR="00044FD7" w:rsidRPr="00E611F1" w:rsidRDefault="00044FD7" w:rsidP="00044FD7">
            <w:pPr>
              <w:ind w:left="0" w:right="0"/>
              <w:rPr>
                <w:sz w:val="22"/>
                <w:szCs w:val="22"/>
              </w:rPr>
            </w:pPr>
            <w:r w:rsidRPr="00E611F1">
              <w:rPr>
                <w:sz w:val="22"/>
                <w:szCs w:val="22"/>
              </w:rPr>
              <w:t>340-041-0059(7)</w:t>
            </w:r>
          </w:p>
          <w:p w14:paraId="7E777524" w14:textId="4AD5682E" w:rsidR="00044FD7" w:rsidRPr="00E611F1" w:rsidRDefault="00044FD7" w:rsidP="00044FD7">
            <w:pPr>
              <w:ind w:left="0" w:right="0"/>
              <w:rPr>
                <w:sz w:val="22"/>
                <w:szCs w:val="22"/>
              </w:rPr>
            </w:pP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47D5E229" w14:textId="52A834BF" w:rsidR="00044FD7" w:rsidRPr="00E611F1" w:rsidRDefault="00044FD7" w:rsidP="00044FD7">
            <w:pPr>
              <w:ind w:left="0" w:right="0"/>
              <w:rPr>
                <w:sz w:val="22"/>
                <w:szCs w:val="22"/>
              </w:rPr>
            </w:pPr>
            <w:r w:rsidRPr="00E611F1">
              <w:rPr>
                <w:sz w:val="22"/>
                <w:szCs w:val="22"/>
              </w:rPr>
              <w:t>#5</w:t>
            </w:r>
            <w:r w:rsidR="00BC422F">
              <w:rPr>
                <w:sz w:val="22"/>
                <w:szCs w:val="22"/>
              </w:rPr>
              <w:t>, #3</w:t>
            </w:r>
          </w:p>
        </w:tc>
      </w:tr>
      <w:tr w:rsidR="00BC422F" w:rsidRPr="00E16CB8" w14:paraId="4497BAE6" w14:textId="77777777" w:rsidTr="00543537">
        <w:trPr>
          <w:trHeight w:val="231"/>
          <w:jc w:val="center"/>
        </w:trPr>
        <w:tc>
          <w:tcPr>
            <w:tcW w:w="1236" w:type="dxa"/>
            <w:tcMar>
              <w:top w:w="43" w:type="dxa"/>
              <w:left w:w="43" w:type="dxa"/>
              <w:bottom w:w="43" w:type="dxa"/>
              <w:right w:w="43" w:type="dxa"/>
            </w:tcMar>
          </w:tcPr>
          <w:p w14:paraId="3C116EE0" w14:textId="77777777" w:rsidR="00BC422F" w:rsidRDefault="00BC422F" w:rsidP="00044FD7">
            <w:pPr>
              <w:pStyle w:val="ListParagraph"/>
              <w:numPr>
                <w:ilvl w:val="0"/>
                <w:numId w:val="38"/>
              </w:numPr>
              <w:ind w:right="0"/>
              <w:jc w:val="center"/>
              <w:rPr>
                <w:sz w:val="22"/>
                <w:szCs w:val="22"/>
              </w:rPr>
            </w:pPr>
          </w:p>
        </w:tc>
        <w:tc>
          <w:tcPr>
            <w:tcW w:w="6113" w:type="dxa"/>
          </w:tcPr>
          <w:p w14:paraId="24B6F419" w14:textId="77777777" w:rsidR="00BC422F" w:rsidRPr="00E611F1" w:rsidRDefault="00BC422F" w:rsidP="00BC422F">
            <w:pPr>
              <w:ind w:left="0" w:right="0"/>
              <w:rPr>
                <w:sz w:val="22"/>
                <w:szCs w:val="22"/>
              </w:rPr>
            </w:pPr>
            <w:r w:rsidRPr="00E611F1">
              <w:rPr>
                <w:sz w:val="22"/>
                <w:szCs w:val="22"/>
              </w:rPr>
              <w:t>340-041-0059(7)</w:t>
            </w:r>
          </w:p>
          <w:p w14:paraId="03D75F45" w14:textId="57551E5A" w:rsidR="00BC422F" w:rsidRPr="00E611F1" w:rsidRDefault="00BC422F" w:rsidP="00044FD7">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6816DD7" w:rsidR="00BC422F" w:rsidRPr="00E611F1" w:rsidRDefault="00BC422F" w:rsidP="00044FD7">
            <w:pPr>
              <w:ind w:left="0" w:right="0"/>
              <w:rPr>
                <w:sz w:val="22"/>
                <w:szCs w:val="22"/>
              </w:rPr>
            </w:pPr>
            <w:r>
              <w:rPr>
                <w:sz w:val="22"/>
                <w:szCs w:val="22"/>
              </w:rPr>
              <w:t>#5</w:t>
            </w:r>
          </w:p>
        </w:tc>
      </w:tr>
      <w:tr w:rsidR="00044FD7" w:rsidRPr="00E16CB8" w14:paraId="65DD6D26" w14:textId="77777777" w:rsidTr="00543537">
        <w:trPr>
          <w:trHeight w:val="231"/>
          <w:jc w:val="center"/>
        </w:trPr>
        <w:tc>
          <w:tcPr>
            <w:tcW w:w="1236" w:type="dxa"/>
            <w:tcMar>
              <w:top w:w="43" w:type="dxa"/>
              <w:left w:w="43" w:type="dxa"/>
              <w:bottom w:w="43" w:type="dxa"/>
              <w:right w:w="43" w:type="dxa"/>
            </w:tcMar>
          </w:tcPr>
          <w:p w14:paraId="39CC50E0" w14:textId="14EA9DC9" w:rsidR="00044FD7" w:rsidRPr="00543537" w:rsidRDefault="00044FD7" w:rsidP="00044FD7">
            <w:pPr>
              <w:pStyle w:val="ListParagraph"/>
              <w:numPr>
                <w:ilvl w:val="0"/>
                <w:numId w:val="38"/>
              </w:numPr>
              <w:ind w:right="0"/>
              <w:jc w:val="center"/>
              <w:rPr>
                <w:sz w:val="22"/>
                <w:szCs w:val="22"/>
              </w:rPr>
            </w:pPr>
          </w:p>
        </w:tc>
        <w:tc>
          <w:tcPr>
            <w:tcW w:w="6113" w:type="dxa"/>
          </w:tcPr>
          <w:p w14:paraId="7AB13B0B" w14:textId="77777777" w:rsidR="00044FD7" w:rsidRPr="00E611F1" w:rsidRDefault="00044FD7" w:rsidP="00044FD7">
            <w:pPr>
              <w:ind w:left="0" w:right="0"/>
              <w:rPr>
                <w:sz w:val="22"/>
                <w:szCs w:val="22"/>
              </w:rPr>
            </w:pPr>
            <w:r w:rsidRPr="00E611F1">
              <w:rPr>
                <w:sz w:val="22"/>
                <w:szCs w:val="22"/>
              </w:rPr>
              <w:t>340-041-0059(8)</w:t>
            </w:r>
          </w:p>
          <w:p w14:paraId="6E4786E6" w14:textId="7C3318F1" w:rsidR="00044FD7" w:rsidRPr="00E611F1" w:rsidRDefault="00044FD7" w:rsidP="00044FD7">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4E3741F" w:rsidR="00044FD7" w:rsidRPr="00E611F1" w:rsidRDefault="00044FD7" w:rsidP="00044FD7">
            <w:pPr>
              <w:ind w:left="0" w:right="0"/>
              <w:rPr>
                <w:sz w:val="22"/>
                <w:szCs w:val="22"/>
              </w:rPr>
            </w:pPr>
            <w:r w:rsidRPr="00E611F1">
              <w:rPr>
                <w:sz w:val="22"/>
                <w:szCs w:val="22"/>
              </w:rPr>
              <w:t>#8</w:t>
            </w:r>
          </w:p>
        </w:tc>
      </w:tr>
      <w:tr w:rsidR="00BC422F" w:rsidRPr="00E16CB8" w14:paraId="4DE26583" w14:textId="77777777" w:rsidTr="00543537">
        <w:trPr>
          <w:trHeight w:val="231"/>
          <w:jc w:val="center"/>
        </w:trPr>
        <w:tc>
          <w:tcPr>
            <w:tcW w:w="1236" w:type="dxa"/>
            <w:tcMar>
              <w:top w:w="43" w:type="dxa"/>
              <w:left w:w="43" w:type="dxa"/>
              <w:bottom w:w="43" w:type="dxa"/>
              <w:right w:w="43" w:type="dxa"/>
            </w:tcMar>
          </w:tcPr>
          <w:p w14:paraId="257A8A41" w14:textId="77777777" w:rsidR="00BC422F" w:rsidRDefault="00BC422F" w:rsidP="00044FD7">
            <w:pPr>
              <w:pStyle w:val="ListParagraph"/>
              <w:numPr>
                <w:ilvl w:val="0"/>
                <w:numId w:val="38"/>
              </w:numPr>
              <w:ind w:right="0"/>
              <w:jc w:val="center"/>
              <w:rPr>
                <w:sz w:val="22"/>
                <w:szCs w:val="22"/>
              </w:rPr>
            </w:pPr>
          </w:p>
        </w:tc>
        <w:tc>
          <w:tcPr>
            <w:tcW w:w="6113" w:type="dxa"/>
          </w:tcPr>
          <w:p w14:paraId="69169410" w14:textId="45616FFF" w:rsidR="00BC422F" w:rsidRPr="00BC422F" w:rsidRDefault="00BC422F" w:rsidP="00BC422F">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5D667039" w:rsidR="00BC422F" w:rsidRPr="00E611F1" w:rsidRDefault="00BC422F" w:rsidP="00044FD7">
            <w:pPr>
              <w:ind w:left="0" w:right="0"/>
              <w:rPr>
                <w:sz w:val="22"/>
                <w:szCs w:val="22"/>
              </w:rPr>
            </w:pPr>
            <w:r>
              <w:rPr>
                <w:sz w:val="22"/>
                <w:szCs w:val="22"/>
              </w:rPr>
              <w:t>#3</w:t>
            </w:r>
          </w:p>
        </w:tc>
      </w:tr>
      <w:tr w:rsidR="00044FD7"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27139262" w:rsidR="00044FD7" w:rsidRPr="00A93CA9" w:rsidRDefault="00044FD7" w:rsidP="00044FD7">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044FD7" w:rsidRPr="00E16CB8" w14:paraId="38127078" w14:textId="77777777" w:rsidTr="00543537">
        <w:trPr>
          <w:trHeight w:val="231"/>
          <w:jc w:val="center"/>
        </w:trPr>
        <w:tc>
          <w:tcPr>
            <w:tcW w:w="1236" w:type="dxa"/>
            <w:tcMar>
              <w:top w:w="43" w:type="dxa"/>
              <w:left w:w="43" w:type="dxa"/>
              <w:bottom w:w="43" w:type="dxa"/>
              <w:right w:w="43" w:type="dxa"/>
            </w:tcMar>
          </w:tcPr>
          <w:p w14:paraId="65C8421C" w14:textId="0ECB1DFA" w:rsidR="00044FD7" w:rsidRPr="00543537" w:rsidRDefault="00044FD7" w:rsidP="00044FD7">
            <w:pPr>
              <w:pStyle w:val="ListParagraph"/>
              <w:numPr>
                <w:ilvl w:val="0"/>
                <w:numId w:val="38"/>
              </w:numPr>
              <w:ind w:right="0"/>
              <w:jc w:val="center"/>
              <w:rPr>
                <w:sz w:val="22"/>
                <w:szCs w:val="22"/>
              </w:rPr>
            </w:pPr>
          </w:p>
        </w:tc>
        <w:tc>
          <w:tcPr>
            <w:tcW w:w="6113" w:type="dxa"/>
          </w:tcPr>
          <w:p w14:paraId="36717925" w14:textId="77777777" w:rsidR="00044FD7" w:rsidRPr="00E611F1" w:rsidRDefault="00044FD7" w:rsidP="00044FD7">
            <w:pPr>
              <w:ind w:left="0" w:right="0"/>
              <w:rPr>
                <w:sz w:val="22"/>
                <w:szCs w:val="22"/>
              </w:rPr>
            </w:pPr>
            <w:r w:rsidRPr="00E611F1">
              <w:rPr>
                <w:sz w:val="22"/>
                <w:szCs w:val="22"/>
              </w:rPr>
              <w:t>340-041-0345(6)</w:t>
            </w:r>
          </w:p>
          <w:p w14:paraId="3A415A35" w14:textId="77777777" w:rsidR="00044FD7" w:rsidRPr="00E611F1" w:rsidRDefault="00044FD7" w:rsidP="00044FD7">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044FD7" w:rsidRPr="00E611F1" w:rsidRDefault="00044FD7" w:rsidP="00044FD7">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67BB12BF" w:rsidR="00044FD7" w:rsidRPr="00E611F1" w:rsidRDefault="00044FD7" w:rsidP="00044FD7">
            <w:pPr>
              <w:ind w:left="0" w:right="0"/>
              <w:rPr>
                <w:sz w:val="22"/>
                <w:szCs w:val="22"/>
              </w:rPr>
            </w:pPr>
            <w:r w:rsidRPr="00E611F1">
              <w:rPr>
                <w:sz w:val="22"/>
                <w:szCs w:val="22"/>
              </w:rPr>
              <w:t>#8</w:t>
            </w:r>
            <w:r>
              <w:rPr>
                <w:sz w:val="22"/>
                <w:szCs w:val="22"/>
              </w:rPr>
              <w:t>, #4</w:t>
            </w:r>
          </w:p>
        </w:tc>
      </w:tr>
      <w:tr w:rsidR="005F714F" w:rsidRPr="00E16CB8" w14:paraId="1E547D50" w14:textId="77777777" w:rsidTr="00543537">
        <w:trPr>
          <w:trHeight w:val="231"/>
          <w:jc w:val="center"/>
        </w:trPr>
        <w:tc>
          <w:tcPr>
            <w:tcW w:w="1236" w:type="dxa"/>
            <w:tcMar>
              <w:top w:w="43" w:type="dxa"/>
              <w:left w:w="43" w:type="dxa"/>
              <w:bottom w:w="43" w:type="dxa"/>
              <w:right w:w="43" w:type="dxa"/>
            </w:tcMar>
          </w:tcPr>
          <w:p w14:paraId="17C431D6" w14:textId="77777777" w:rsidR="005F714F" w:rsidRDefault="005F714F" w:rsidP="00044FD7">
            <w:pPr>
              <w:pStyle w:val="ListParagraph"/>
              <w:numPr>
                <w:ilvl w:val="0"/>
                <w:numId w:val="38"/>
              </w:numPr>
              <w:ind w:right="0"/>
              <w:jc w:val="center"/>
              <w:rPr>
                <w:sz w:val="22"/>
                <w:szCs w:val="22"/>
              </w:rPr>
            </w:pPr>
          </w:p>
        </w:tc>
        <w:tc>
          <w:tcPr>
            <w:tcW w:w="6113" w:type="dxa"/>
          </w:tcPr>
          <w:p w14:paraId="14E8A324" w14:textId="77777777" w:rsidR="005F714F" w:rsidRPr="00E611F1" w:rsidRDefault="005F714F" w:rsidP="005F714F">
            <w:pPr>
              <w:ind w:left="0" w:right="0"/>
              <w:rPr>
                <w:sz w:val="22"/>
                <w:szCs w:val="22"/>
              </w:rPr>
            </w:pPr>
            <w:r w:rsidRPr="00E611F1">
              <w:rPr>
                <w:sz w:val="22"/>
                <w:szCs w:val="22"/>
              </w:rPr>
              <w:t>340-041-0345(6)(a)</w:t>
            </w:r>
          </w:p>
          <w:p w14:paraId="5CB89344" w14:textId="74D93AE3" w:rsidR="005F714F" w:rsidRPr="00E611F1" w:rsidRDefault="005F714F" w:rsidP="005F714F">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62581684" w:rsidR="005F714F" w:rsidRPr="00E611F1" w:rsidRDefault="005F714F" w:rsidP="00044FD7">
            <w:pPr>
              <w:ind w:left="0" w:right="0"/>
              <w:rPr>
                <w:sz w:val="22"/>
                <w:szCs w:val="22"/>
              </w:rPr>
            </w:pPr>
            <w:r>
              <w:rPr>
                <w:sz w:val="22"/>
                <w:szCs w:val="22"/>
              </w:rPr>
              <w:t>#3</w:t>
            </w:r>
          </w:p>
        </w:tc>
      </w:tr>
      <w:tr w:rsidR="005F714F" w:rsidRPr="00E16CB8" w14:paraId="37A6B301" w14:textId="77777777" w:rsidTr="00543537">
        <w:trPr>
          <w:trHeight w:val="231"/>
          <w:jc w:val="center"/>
        </w:trPr>
        <w:tc>
          <w:tcPr>
            <w:tcW w:w="1236" w:type="dxa"/>
            <w:tcMar>
              <w:top w:w="43" w:type="dxa"/>
              <w:left w:w="43" w:type="dxa"/>
              <w:bottom w:w="43" w:type="dxa"/>
              <w:right w:w="43" w:type="dxa"/>
            </w:tcMar>
          </w:tcPr>
          <w:p w14:paraId="64E85898" w14:textId="77777777" w:rsidR="005F714F" w:rsidRDefault="005F714F" w:rsidP="00044FD7">
            <w:pPr>
              <w:pStyle w:val="ListParagraph"/>
              <w:numPr>
                <w:ilvl w:val="0"/>
                <w:numId w:val="38"/>
              </w:numPr>
              <w:ind w:right="0"/>
              <w:jc w:val="center"/>
              <w:rPr>
                <w:sz w:val="22"/>
                <w:szCs w:val="22"/>
              </w:rPr>
            </w:pPr>
          </w:p>
        </w:tc>
        <w:tc>
          <w:tcPr>
            <w:tcW w:w="6113" w:type="dxa"/>
          </w:tcPr>
          <w:p w14:paraId="0F3AC82C" w14:textId="77777777" w:rsidR="005F714F" w:rsidRPr="00E611F1" w:rsidRDefault="005F714F" w:rsidP="005F714F">
            <w:pPr>
              <w:ind w:left="0" w:right="0"/>
              <w:rPr>
                <w:sz w:val="22"/>
                <w:szCs w:val="22"/>
              </w:rPr>
            </w:pPr>
            <w:r w:rsidRPr="00E611F1">
              <w:rPr>
                <w:sz w:val="22"/>
                <w:szCs w:val="22"/>
              </w:rPr>
              <w:t>340-041-0345(6)(a)</w:t>
            </w:r>
          </w:p>
          <w:p w14:paraId="409BA7E5" w14:textId="10BFD906" w:rsidR="005F714F" w:rsidRPr="00E611F1" w:rsidRDefault="005F714F" w:rsidP="005F714F">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156C7FD8" w:rsidR="005F714F" w:rsidRDefault="005F714F" w:rsidP="00044FD7">
            <w:pPr>
              <w:ind w:left="0" w:right="0"/>
              <w:rPr>
                <w:sz w:val="22"/>
                <w:szCs w:val="22"/>
              </w:rPr>
            </w:pPr>
            <w:r>
              <w:rPr>
                <w:sz w:val="22"/>
                <w:szCs w:val="22"/>
              </w:rPr>
              <w:t>#3</w:t>
            </w:r>
          </w:p>
        </w:tc>
      </w:tr>
      <w:tr w:rsidR="005F714F" w:rsidRPr="00E16CB8" w14:paraId="491B6046" w14:textId="77777777" w:rsidTr="00543537">
        <w:trPr>
          <w:trHeight w:val="231"/>
          <w:jc w:val="center"/>
        </w:trPr>
        <w:tc>
          <w:tcPr>
            <w:tcW w:w="1236" w:type="dxa"/>
            <w:tcMar>
              <w:top w:w="43" w:type="dxa"/>
              <w:left w:w="43" w:type="dxa"/>
              <w:bottom w:w="43" w:type="dxa"/>
              <w:right w:w="43" w:type="dxa"/>
            </w:tcMar>
          </w:tcPr>
          <w:p w14:paraId="676C4D68" w14:textId="77777777" w:rsidR="005F714F" w:rsidRDefault="005F714F" w:rsidP="00044FD7">
            <w:pPr>
              <w:pStyle w:val="ListParagraph"/>
              <w:numPr>
                <w:ilvl w:val="0"/>
                <w:numId w:val="38"/>
              </w:numPr>
              <w:ind w:right="0"/>
              <w:jc w:val="center"/>
              <w:rPr>
                <w:sz w:val="22"/>
                <w:szCs w:val="22"/>
              </w:rPr>
            </w:pPr>
          </w:p>
        </w:tc>
        <w:tc>
          <w:tcPr>
            <w:tcW w:w="6113" w:type="dxa"/>
          </w:tcPr>
          <w:p w14:paraId="40E28039" w14:textId="47CB3C0D" w:rsidR="005F714F" w:rsidRPr="00E611F1" w:rsidRDefault="005F714F" w:rsidP="005F714F">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20198EF7" w:rsidR="005F714F" w:rsidRDefault="005F714F" w:rsidP="00044FD7">
            <w:pPr>
              <w:ind w:left="0" w:right="0"/>
              <w:rPr>
                <w:sz w:val="22"/>
                <w:szCs w:val="22"/>
              </w:rPr>
            </w:pPr>
            <w:r>
              <w:rPr>
                <w:sz w:val="22"/>
                <w:szCs w:val="22"/>
              </w:rPr>
              <w:t>#3</w:t>
            </w:r>
          </w:p>
        </w:tc>
      </w:tr>
      <w:tr w:rsidR="00044FD7" w:rsidRPr="00E16CB8" w14:paraId="20703AB8" w14:textId="77777777" w:rsidTr="00543537">
        <w:trPr>
          <w:trHeight w:val="231"/>
          <w:jc w:val="center"/>
        </w:trPr>
        <w:tc>
          <w:tcPr>
            <w:tcW w:w="1236" w:type="dxa"/>
            <w:tcMar>
              <w:top w:w="43" w:type="dxa"/>
              <w:left w:w="43" w:type="dxa"/>
              <w:bottom w:w="43" w:type="dxa"/>
              <w:right w:w="43" w:type="dxa"/>
            </w:tcMar>
          </w:tcPr>
          <w:p w14:paraId="4AB99357" w14:textId="081D510D" w:rsidR="00044FD7" w:rsidRPr="00543537" w:rsidRDefault="00044FD7" w:rsidP="00044FD7">
            <w:pPr>
              <w:pStyle w:val="ListParagraph"/>
              <w:numPr>
                <w:ilvl w:val="0"/>
                <w:numId w:val="38"/>
              </w:numPr>
              <w:ind w:right="0"/>
              <w:jc w:val="center"/>
              <w:rPr>
                <w:sz w:val="22"/>
                <w:szCs w:val="22"/>
              </w:rPr>
            </w:pPr>
          </w:p>
        </w:tc>
        <w:tc>
          <w:tcPr>
            <w:tcW w:w="6113" w:type="dxa"/>
          </w:tcPr>
          <w:p w14:paraId="0C897A1E" w14:textId="77777777" w:rsidR="00044FD7" w:rsidRPr="00E611F1" w:rsidRDefault="00044FD7" w:rsidP="00044FD7">
            <w:pPr>
              <w:ind w:left="0" w:right="0"/>
              <w:rPr>
                <w:sz w:val="22"/>
                <w:szCs w:val="22"/>
              </w:rPr>
            </w:pPr>
            <w:r w:rsidRPr="00E611F1">
              <w:rPr>
                <w:sz w:val="22"/>
                <w:szCs w:val="22"/>
              </w:rPr>
              <w:t>340-041-0345(6)(a)</w:t>
            </w:r>
          </w:p>
          <w:p w14:paraId="111E7923" w14:textId="157678A1" w:rsidR="00044FD7" w:rsidRPr="00E611F1" w:rsidRDefault="00044FD7" w:rsidP="00044FD7">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sidR="005F714F">
              <w:rPr>
                <w:sz w:val="22"/>
                <w:szCs w:val="22"/>
              </w:rPr>
              <w:t>onsistent with 340-041-0059(2)(</w:t>
            </w:r>
            <w:r w:rsidRPr="00E611F1">
              <w:rPr>
                <w:sz w:val="22"/>
                <w:szCs w:val="22"/>
              </w:rPr>
              <w:t>a) .</w:t>
            </w:r>
          </w:p>
          <w:p w14:paraId="5919FBF2" w14:textId="77777777" w:rsidR="00044FD7" w:rsidRPr="00E611F1" w:rsidRDefault="00044FD7" w:rsidP="00044FD7">
            <w:pPr>
              <w:ind w:left="0" w:right="0"/>
              <w:rPr>
                <w:sz w:val="22"/>
                <w:szCs w:val="22"/>
              </w:rPr>
            </w:pPr>
          </w:p>
          <w:p w14:paraId="54E350A6" w14:textId="77777777" w:rsidR="00044FD7" w:rsidRPr="00E611F1" w:rsidRDefault="00044FD7" w:rsidP="00044FD7">
            <w:pPr>
              <w:ind w:left="0" w:right="0"/>
              <w:rPr>
                <w:sz w:val="22"/>
                <w:szCs w:val="22"/>
              </w:rPr>
            </w:pPr>
            <w:r w:rsidRPr="00E611F1">
              <w:rPr>
                <w:sz w:val="22"/>
                <w:szCs w:val="22"/>
              </w:rPr>
              <w:t>340-041-0345(6)(a)</w:t>
            </w:r>
          </w:p>
          <w:p w14:paraId="4C563C82" w14:textId="2F99D310" w:rsidR="00044FD7" w:rsidRPr="00E611F1" w:rsidRDefault="00044FD7" w:rsidP="00044FD7">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235C2125" w14:textId="321FC6E0" w:rsidR="00044FD7" w:rsidRPr="00E611F1" w:rsidRDefault="00044FD7" w:rsidP="00044FD7">
            <w:pPr>
              <w:ind w:left="0" w:right="0"/>
              <w:rPr>
                <w:sz w:val="22"/>
                <w:szCs w:val="22"/>
              </w:rPr>
            </w:pPr>
            <w:r w:rsidRPr="00E611F1">
              <w:rPr>
                <w:sz w:val="22"/>
                <w:szCs w:val="22"/>
              </w:rPr>
              <w:t>#8</w:t>
            </w:r>
          </w:p>
        </w:tc>
      </w:tr>
      <w:tr w:rsidR="00044FD7" w:rsidRPr="00E16CB8" w14:paraId="355DEFB6" w14:textId="77777777" w:rsidTr="00543537">
        <w:trPr>
          <w:trHeight w:val="231"/>
          <w:jc w:val="center"/>
        </w:trPr>
        <w:tc>
          <w:tcPr>
            <w:tcW w:w="1236" w:type="dxa"/>
            <w:tcMar>
              <w:top w:w="43" w:type="dxa"/>
              <w:left w:w="43" w:type="dxa"/>
              <w:bottom w:w="43" w:type="dxa"/>
              <w:right w:w="43" w:type="dxa"/>
            </w:tcMar>
          </w:tcPr>
          <w:p w14:paraId="50DE5F20" w14:textId="2BA69E9D" w:rsidR="00044FD7" w:rsidRPr="00543537" w:rsidRDefault="00044FD7" w:rsidP="00044FD7">
            <w:pPr>
              <w:pStyle w:val="ListParagraph"/>
              <w:numPr>
                <w:ilvl w:val="0"/>
                <w:numId w:val="38"/>
              </w:numPr>
              <w:ind w:right="0"/>
              <w:jc w:val="center"/>
              <w:rPr>
                <w:sz w:val="22"/>
                <w:szCs w:val="22"/>
              </w:rPr>
            </w:pPr>
          </w:p>
        </w:tc>
        <w:tc>
          <w:tcPr>
            <w:tcW w:w="6113" w:type="dxa"/>
          </w:tcPr>
          <w:p w14:paraId="6FC1ED2F" w14:textId="77777777" w:rsidR="00044FD7" w:rsidRPr="00E611F1" w:rsidRDefault="00044FD7" w:rsidP="00044FD7">
            <w:pPr>
              <w:ind w:left="0" w:right="0"/>
              <w:rPr>
                <w:sz w:val="22"/>
                <w:szCs w:val="22"/>
              </w:rPr>
            </w:pPr>
            <w:r w:rsidRPr="00E611F1">
              <w:rPr>
                <w:sz w:val="22"/>
                <w:szCs w:val="22"/>
              </w:rPr>
              <w:t>340-041-0345(6)(a)</w:t>
            </w:r>
          </w:p>
          <w:p w14:paraId="7DF4283C" w14:textId="7DB51CA1" w:rsidR="00044FD7" w:rsidRPr="00E611F1" w:rsidRDefault="00044FD7" w:rsidP="00044FD7">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895F360" w:rsidR="00044FD7" w:rsidRPr="00E611F1" w:rsidRDefault="00044FD7" w:rsidP="00044FD7">
            <w:pPr>
              <w:ind w:left="0" w:right="0"/>
              <w:rPr>
                <w:sz w:val="22"/>
                <w:szCs w:val="22"/>
              </w:rPr>
            </w:pPr>
            <w:r w:rsidRPr="00E611F1">
              <w:rPr>
                <w:sz w:val="22"/>
                <w:szCs w:val="22"/>
              </w:rPr>
              <w:t>#5</w:t>
            </w:r>
          </w:p>
        </w:tc>
      </w:tr>
      <w:tr w:rsidR="00044FD7" w:rsidRPr="00E16CB8" w14:paraId="1A625AC7" w14:textId="77777777" w:rsidTr="00543537">
        <w:trPr>
          <w:trHeight w:val="231"/>
          <w:jc w:val="center"/>
        </w:trPr>
        <w:tc>
          <w:tcPr>
            <w:tcW w:w="1236" w:type="dxa"/>
            <w:tcMar>
              <w:top w:w="43" w:type="dxa"/>
              <w:left w:w="43" w:type="dxa"/>
              <w:bottom w:w="43" w:type="dxa"/>
              <w:right w:w="43" w:type="dxa"/>
            </w:tcMar>
          </w:tcPr>
          <w:p w14:paraId="25232DDA" w14:textId="04562A00" w:rsidR="00044FD7" w:rsidRPr="00543537" w:rsidRDefault="00044FD7" w:rsidP="00044FD7">
            <w:pPr>
              <w:pStyle w:val="ListParagraph"/>
              <w:numPr>
                <w:ilvl w:val="0"/>
                <w:numId w:val="38"/>
              </w:numPr>
              <w:ind w:right="0"/>
              <w:jc w:val="center"/>
              <w:rPr>
                <w:sz w:val="22"/>
                <w:szCs w:val="22"/>
              </w:rPr>
            </w:pPr>
          </w:p>
        </w:tc>
        <w:tc>
          <w:tcPr>
            <w:tcW w:w="6113" w:type="dxa"/>
          </w:tcPr>
          <w:p w14:paraId="4A414DA6" w14:textId="77777777" w:rsidR="00044FD7" w:rsidRPr="00E611F1" w:rsidRDefault="00044FD7" w:rsidP="00044FD7">
            <w:pPr>
              <w:ind w:left="0" w:right="0"/>
              <w:rPr>
                <w:sz w:val="22"/>
                <w:szCs w:val="22"/>
              </w:rPr>
            </w:pPr>
            <w:r w:rsidRPr="00E611F1">
              <w:rPr>
                <w:sz w:val="22"/>
                <w:szCs w:val="22"/>
              </w:rPr>
              <w:t>340-041-0345(6)(a)(A)</w:t>
            </w:r>
          </w:p>
          <w:p w14:paraId="51A2CDB3" w14:textId="464CAC7A" w:rsidR="00044FD7" w:rsidRPr="00E611F1" w:rsidRDefault="00044FD7" w:rsidP="00044FD7">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759F88F6" w:rsidR="00044FD7" w:rsidRPr="00E611F1" w:rsidRDefault="00044FD7" w:rsidP="00044FD7">
            <w:pPr>
              <w:ind w:left="0" w:right="0"/>
              <w:rPr>
                <w:sz w:val="22"/>
                <w:szCs w:val="22"/>
              </w:rPr>
            </w:pPr>
            <w:r w:rsidRPr="00E611F1">
              <w:rPr>
                <w:sz w:val="22"/>
                <w:szCs w:val="22"/>
              </w:rPr>
              <w:t>#6</w:t>
            </w:r>
          </w:p>
        </w:tc>
      </w:tr>
      <w:tr w:rsidR="00044FD7" w:rsidRPr="00E16CB8" w14:paraId="29723AFC" w14:textId="77777777" w:rsidTr="00543537">
        <w:trPr>
          <w:trHeight w:val="231"/>
          <w:jc w:val="center"/>
        </w:trPr>
        <w:tc>
          <w:tcPr>
            <w:tcW w:w="1236" w:type="dxa"/>
            <w:tcMar>
              <w:top w:w="43" w:type="dxa"/>
              <w:left w:w="43" w:type="dxa"/>
              <w:bottom w:w="43" w:type="dxa"/>
              <w:right w:w="43" w:type="dxa"/>
            </w:tcMar>
          </w:tcPr>
          <w:p w14:paraId="4285B796" w14:textId="074177DA" w:rsidR="00044FD7" w:rsidRPr="00543537" w:rsidRDefault="00044FD7" w:rsidP="00044FD7">
            <w:pPr>
              <w:pStyle w:val="ListParagraph"/>
              <w:numPr>
                <w:ilvl w:val="0"/>
                <w:numId w:val="38"/>
              </w:numPr>
              <w:ind w:right="0"/>
              <w:jc w:val="center"/>
              <w:rPr>
                <w:sz w:val="22"/>
                <w:szCs w:val="22"/>
              </w:rPr>
            </w:pPr>
          </w:p>
        </w:tc>
        <w:tc>
          <w:tcPr>
            <w:tcW w:w="6113" w:type="dxa"/>
          </w:tcPr>
          <w:p w14:paraId="1E4DABDE" w14:textId="77777777" w:rsidR="00044FD7" w:rsidRPr="00E611F1" w:rsidRDefault="00044FD7" w:rsidP="00044FD7">
            <w:pPr>
              <w:ind w:left="0" w:right="0"/>
              <w:rPr>
                <w:sz w:val="22"/>
                <w:szCs w:val="22"/>
              </w:rPr>
            </w:pPr>
            <w:r w:rsidRPr="00E611F1">
              <w:rPr>
                <w:sz w:val="22"/>
                <w:szCs w:val="22"/>
              </w:rPr>
              <w:t>340-041-0345(6)(a)(A)</w:t>
            </w:r>
          </w:p>
          <w:p w14:paraId="1EE0C91E" w14:textId="57E06F8B" w:rsidR="00044FD7" w:rsidRPr="00E611F1" w:rsidRDefault="00044FD7" w:rsidP="00044FD7">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7D7A77E" w:rsidR="00044FD7" w:rsidRPr="00E611F1" w:rsidRDefault="00044FD7" w:rsidP="00044FD7">
            <w:pPr>
              <w:ind w:left="0" w:right="0"/>
              <w:rPr>
                <w:sz w:val="22"/>
                <w:szCs w:val="22"/>
              </w:rPr>
            </w:pPr>
            <w:r>
              <w:rPr>
                <w:sz w:val="22"/>
                <w:szCs w:val="22"/>
              </w:rPr>
              <w:t>#7</w:t>
            </w:r>
          </w:p>
        </w:tc>
      </w:tr>
      <w:tr w:rsidR="00044FD7" w:rsidRPr="00E16CB8" w14:paraId="235635AC" w14:textId="77777777" w:rsidTr="00543537">
        <w:trPr>
          <w:trHeight w:val="231"/>
          <w:jc w:val="center"/>
        </w:trPr>
        <w:tc>
          <w:tcPr>
            <w:tcW w:w="1236" w:type="dxa"/>
            <w:tcMar>
              <w:top w:w="43" w:type="dxa"/>
              <w:left w:w="43" w:type="dxa"/>
              <w:bottom w:w="43" w:type="dxa"/>
              <w:right w:w="43" w:type="dxa"/>
            </w:tcMar>
          </w:tcPr>
          <w:p w14:paraId="298951A8" w14:textId="36F10849" w:rsidR="00044FD7" w:rsidRPr="00543537" w:rsidRDefault="00044FD7" w:rsidP="00044FD7">
            <w:pPr>
              <w:pStyle w:val="ListParagraph"/>
              <w:numPr>
                <w:ilvl w:val="0"/>
                <w:numId w:val="38"/>
              </w:numPr>
              <w:ind w:right="0"/>
              <w:jc w:val="center"/>
              <w:rPr>
                <w:sz w:val="22"/>
                <w:szCs w:val="22"/>
              </w:rPr>
            </w:pPr>
          </w:p>
        </w:tc>
        <w:tc>
          <w:tcPr>
            <w:tcW w:w="6113" w:type="dxa"/>
          </w:tcPr>
          <w:p w14:paraId="3D55DC27" w14:textId="77777777" w:rsidR="00044FD7" w:rsidRPr="00E611F1" w:rsidRDefault="00044FD7" w:rsidP="00044FD7">
            <w:pPr>
              <w:ind w:left="0" w:right="0"/>
              <w:rPr>
                <w:sz w:val="22"/>
                <w:szCs w:val="22"/>
              </w:rPr>
            </w:pPr>
            <w:r w:rsidRPr="00E611F1">
              <w:rPr>
                <w:sz w:val="22"/>
                <w:szCs w:val="22"/>
              </w:rPr>
              <w:t>340-041-0345(6)(a)(C)</w:t>
            </w:r>
          </w:p>
          <w:p w14:paraId="21EBA7C0" w14:textId="22BCFCC1" w:rsidR="00044FD7" w:rsidRDefault="00044FD7" w:rsidP="00044FD7">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5F714F" w:rsidRPr="00E611F1" w:rsidRDefault="005F714F" w:rsidP="00044FD7">
            <w:pPr>
              <w:ind w:left="0" w:right="0"/>
              <w:rPr>
                <w:sz w:val="22"/>
                <w:szCs w:val="22"/>
              </w:rPr>
            </w:pPr>
          </w:p>
          <w:p w14:paraId="140E5E25" w14:textId="688F3395" w:rsidR="00044FD7" w:rsidRPr="00E611F1" w:rsidRDefault="00044FD7" w:rsidP="00044FD7">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3C4FB80" w:rsidR="00044FD7" w:rsidRDefault="00044FD7" w:rsidP="00044FD7">
            <w:pPr>
              <w:ind w:left="0" w:right="0"/>
              <w:rPr>
                <w:sz w:val="22"/>
                <w:szCs w:val="22"/>
              </w:rPr>
            </w:pPr>
            <w:r w:rsidRPr="00E611F1">
              <w:rPr>
                <w:sz w:val="22"/>
                <w:szCs w:val="22"/>
              </w:rPr>
              <w:t>#4</w:t>
            </w:r>
          </w:p>
        </w:tc>
      </w:tr>
      <w:tr w:rsidR="005F714F" w:rsidRPr="00E16CB8" w14:paraId="78FD75CE" w14:textId="77777777" w:rsidTr="00543537">
        <w:trPr>
          <w:trHeight w:val="231"/>
          <w:jc w:val="center"/>
        </w:trPr>
        <w:tc>
          <w:tcPr>
            <w:tcW w:w="1236" w:type="dxa"/>
            <w:tcMar>
              <w:top w:w="43" w:type="dxa"/>
              <w:left w:w="43" w:type="dxa"/>
              <w:bottom w:w="43" w:type="dxa"/>
              <w:right w:w="43" w:type="dxa"/>
            </w:tcMar>
          </w:tcPr>
          <w:p w14:paraId="1A8E9319" w14:textId="77777777" w:rsidR="005F714F" w:rsidRDefault="005F714F" w:rsidP="00044FD7">
            <w:pPr>
              <w:pStyle w:val="ListParagraph"/>
              <w:numPr>
                <w:ilvl w:val="0"/>
                <w:numId w:val="38"/>
              </w:numPr>
              <w:ind w:right="0"/>
              <w:jc w:val="center"/>
              <w:rPr>
                <w:sz w:val="22"/>
                <w:szCs w:val="22"/>
              </w:rPr>
            </w:pPr>
          </w:p>
        </w:tc>
        <w:tc>
          <w:tcPr>
            <w:tcW w:w="6113" w:type="dxa"/>
          </w:tcPr>
          <w:p w14:paraId="7A7AB72C" w14:textId="77777777" w:rsidR="005F714F" w:rsidRPr="00E611F1" w:rsidRDefault="005F714F" w:rsidP="005F714F">
            <w:pPr>
              <w:ind w:left="0" w:right="0"/>
              <w:rPr>
                <w:sz w:val="22"/>
                <w:szCs w:val="22"/>
              </w:rPr>
            </w:pPr>
            <w:r w:rsidRPr="00E611F1">
              <w:rPr>
                <w:sz w:val="22"/>
                <w:szCs w:val="22"/>
              </w:rPr>
              <w:t>340-041-0345(6)(a)(C)</w:t>
            </w:r>
          </w:p>
          <w:p w14:paraId="6AADD91B" w14:textId="6E0F764A" w:rsidR="005F714F" w:rsidRPr="00E611F1" w:rsidRDefault="005F714F" w:rsidP="005F714F">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13306934" w:rsidR="005F714F" w:rsidRPr="00E611F1" w:rsidRDefault="005F714F" w:rsidP="00044FD7">
            <w:pPr>
              <w:ind w:left="0" w:right="0"/>
              <w:rPr>
                <w:sz w:val="22"/>
                <w:szCs w:val="22"/>
              </w:rPr>
            </w:pPr>
            <w:r>
              <w:rPr>
                <w:sz w:val="22"/>
                <w:szCs w:val="22"/>
              </w:rPr>
              <w:t>#3</w:t>
            </w:r>
          </w:p>
        </w:tc>
      </w:tr>
      <w:tr w:rsidR="00044FD7" w:rsidRPr="00E16CB8" w14:paraId="0575EB5A" w14:textId="77777777" w:rsidTr="00543537">
        <w:trPr>
          <w:trHeight w:val="231"/>
          <w:jc w:val="center"/>
        </w:trPr>
        <w:tc>
          <w:tcPr>
            <w:tcW w:w="1236" w:type="dxa"/>
            <w:tcMar>
              <w:top w:w="43" w:type="dxa"/>
              <w:left w:w="43" w:type="dxa"/>
              <w:bottom w:w="43" w:type="dxa"/>
              <w:right w:w="43" w:type="dxa"/>
            </w:tcMar>
          </w:tcPr>
          <w:p w14:paraId="1BCAAA86" w14:textId="43C8A73F" w:rsidR="00044FD7" w:rsidRPr="00543537" w:rsidRDefault="00044FD7" w:rsidP="00044FD7">
            <w:pPr>
              <w:pStyle w:val="ListParagraph"/>
              <w:numPr>
                <w:ilvl w:val="0"/>
                <w:numId w:val="38"/>
              </w:numPr>
              <w:ind w:right="0"/>
              <w:jc w:val="center"/>
              <w:rPr>
                <w:sz w:val="22"/>
                <w:szCs w:val="22"/>
              </w:rPr>
            </w:pPr>
          </w:p>
        </w:tc>
        <w:tc>
          <w:tcPr>
            <w:tcW w:w="6113" w:type="dxa"/>
          </w:tcPr>
          <w:p w14:paraId="17D282A9" w14:textId="77777777" w:rsidR="00044FD7" w:rsidRPr="00E611F1" w:rsidRDefault="00044FD7" w:rsidP="00044FD7">
            <w:pPr>
              <w:ind w:left="0" w:right="0"/>
              <w:rPr>
                <w:sz w:val="22"/>
                <w:szCs w:val="22"/>
              </w:rPr>
            </w:pPr>
            <w:r w:rsidRPr="00E611F1">
              <w:rPr>
                <w:sz w:val="22"/>
                <w:szCs w:val="22"/>
              </w:rPr>
              <w:t>340-041-0345(6)(c) and (d) revised as follows:</w:t>
            </w:r>
          </w:p>
          <w:p w14:paraId="01EB5242" w14:textId="74D2A4B5" w:rsidR="00044FD7" w:rsidRPr="00E611F1" w:rsidRDefault="00044FD7" w:rsidP="00044FD7">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044FD7" w:rsidRPr="00E611F1" w:rsidRDefault="00044FD7" w:rsidP="00044FD7">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044FD7" w:rsidRPr="00E611F1" w:rsidRDefault="00044FD7" w:rsidP="00044FD7">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044FD7" w:rsidRPr="00E611F1" w:rsidRDefault="00044FD7" w:rsidP="00044FD7">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044FD7" w:rsidRPr="00E611F1" w:rsidRDefault="00044FD7" w:rsidP="00044FD7">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044FD7" w:rsidRPr="00E611F1" w:rsidRDefault="00044FD7" w:rsidP="00044FD7">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044FD7" w:rsidRPr="00E611F1" w:rsidRDefault="00044FD7" w:rsidP="00044FD7">
            <w:pPr>
              <w:ind w:left="0" w:right="0"/>
              <w:rPr>
                <w:sz w:val="22"/>
                <w:szCs w:val="22"/>
              </w:rPr>
            </w:pPr>
          </w:p>
          <w:p w14:paraId="3AD84D24" w14:textId="77777777" w:rsidR="00044FD7" w:rsidRPr="00E611F1" w:rsidRDefault="00044FD7" w:rsidP="00044FD7">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044FD7" w:rsidRPr="00E611F1" w:rsidRDefault="00044FD7" w:rsidP="00044FD7">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044FD7" w:rsidRPr="00E611F1" w:rsidRDefault="00044FD7" w:rsidP="00044FD7">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044FD7" w:rsidRPr="00E611F1" w:rsidRDefault="00044FD7" w:rsidP="00044FD7">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68EF6A29" w:rsidR="00044FD7" w:rsidRPr="00E611F1" w:rsidRDefault="00044FD7" w:rsidP="00044FD7">
            <w:pPr>
              <w:ind w:left="0" w:right="0"/>
              <w:rPr>
                <w:sz w:val="22"/>
                <w:szCs w:val="22"/>
              </w:rPr>
            </w:pPr>
            <w:r w:rsidRPr="00E611F1">
              <w:rPr>
                <w:sz w:val="22"/>
                <w:szCs w:val="22"/>
              </w:rPr>
              <w:t>#8</w:t>
            </w:r>
          </w:p>
        </w:tc>
      </w:tr>
      <w:tr w:rsidR="005F714F" w:rsidRPr="00E16CB8" w14:paraId="135D3146" w14:textId="77777777" w:rsidTr="00543537">
        <w:trPr>
          <w:trHeight w:val="231"/>
          <w:jc w:val="center"/>
        </w:trPr>
        <w:tc>
          <w:tcPr>
            <w:tcW w:w="1236" w:type="dxa"/>
            <w:tcMar>
              <w:top w:w="43" w:type="dxa"/>
              <w:left w:w="43" w:type="dxa"/>
              <w:bottom w:w="43" w:type="dxa"/>
              <w:right w:w="43" w:type="dxa"/>
            </w:tcMar>
          </w:tcPr>
          <w:p w14:paraId="5C6D7907" w14:textId="77777777" w:rsidR="005F714F" w:rsidRDefault="005F714F" w:rsidP="00044FD7">
            <w:pPr>
              <w:pStyle w:val="ListParagraph"/>
              <w:numPr>
                <w:ilvl w:val="0"/>
                <w:numId w:val="38"/>
              </w:numPr>
              <w:ind w:right="0"/>
              <w:jc w:val="center"/>
              <w:rPr>
                <w:sz w:val="22"/>
                <w:szCs w:val="22"/>
              </w:rPr>
            </w:pPr>
          </w:p>
        </w:tc>
        <w:tc>
          <w:tcPr>
            <w:tcW w:w="6113" w:type="dxa"/>
          </w:tcPr>
          <w:p w14:paraId="7682F544" w14:textId="77777777" w:rsidR="005F714F" w:rsidRDefault="005F714F" w:rsidP="00044FD7">
            <w:pPr>
              <w:ind w:left="0" w:right="0"/>
              <w:rPr>
                <w:sz w:val="22"/>
                <w:szCs w:val="22"/>
              </w:rPr>
            </w:pPr>
            <w:r w:rsidRPr="00E611F1">
              <w:rPr>
                <w:sz w:val="22"/>
                <w:szCs w:val="22"/>
              </w:rPr>
              <w:t>340-041-0345(6)(c)</w:t>
            </w:r>
          </w:p>
          <w:p w14:paraId="6EC8F947" w14:textId="2C0C7DE0" w:rsidR="005F714F" w:rsidRPr="00E611F1" w:rsidRDefault="00EF16D8" w:rsidP="00EF16D8">
            <w:pPr>
              <w:ind w:left="0"/>
              <w:rPr>
                <w:sz w:val="22"/>
                <w:szCs w:val="22"/>
              </w:rPr>
            </w:pPr>
            <w:r>
              <w:rPr>
                <w:color w:val="000000"/>
                <w:sz w:val="22"/>
                <w:szCs w:val="22"/>
              </w:rPr>
              <w:t>Only a</w:t>
            </w:r>
            <w:r w:rsidR="005F714F"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0EC2C4D3" w:rsidR="005F714F" w:rsidRPr="00E611F1" w:rsidRDefault="00EF16D8" w:rsidP="00044FD7">
            <w:pPr>
              <w:ind w:left="0" w:right="0"/>
              <w:rPr>
                <w:sz w:val="22"/>
                <w:szCs w:val="22"/>
              </w:rPr>
            </w:pPr>
            <w:r>
              <w:rPr>
                <w:sz w:val="22"/>
                <w:szCs w:val="22"/>
              </w:rPr>
              <w:t>#3</w:t>
            </w:r>
          </w:p>
        </w:tc>
      </w:tr>
      <w:tr w:rsidR="00044FD7" w:rsidRPr="00E16CB8" w14:paraId="69DD08F6" w14:textId="77777777" w:rsidTr="00543537">
        <w:trPr>
          <w:trHeight w:val="231"/>
          <w:jc w:val="center"/>
        </w:trPr>
        <w:tc>
          <w:tcPr>
            <w:tcW w:w="1236" w:type="dxa"/>
            <w:tcMar>
              <w:top w:w="43" w:type="dxa"/>
              <w:left w:w="43" w:type="dxa"/>
              <w:bottom w:w="43" w:type="dxa"/>
              <w:right w:w="43" w:type="dxa"/>
            </w:tcMar>
          </w:tcPr>
          <w:p w14:paraId="4324758D" w14:textId="218E3E0E" w:rsidR="00044FD7" w:rsidRPr="00543537" w:rsidRDefault="00044FD7" w:rsidP="00044FD7">
            <w:pPr>
              <w:pStyle w:val="ListParagraph"/>
              <w:numPr>
                <w:ilvl w:val="0"/>
                <w:numId w:val="38"/>
              </w:numPr>
              <w:ind w:right="0"/>
              <w:jc w:val="center"/>
              <w:rPr>
                <w:sz w:val="22"/>
                <w:szCs w:val="22"/>
              </w:rPr>
            </w:pPr>
          </w:p>
        </w:tc>
        <w:tc>
          <w:tcPr>
            <w:tcW w:w="6113" w:type="dxa"/>
          </w:tcPr>
          <w:p w14:paraId="5FADAB31" w14:textId="77777777" w:rsidR="00044FD7" w:rsidRPr="00E611F1" w:rsidRDefault="00044FD7" w:rsidP="00044FD7">
            <w:pPr>
              <w:ind w:left="0" w:right="0"/>
              <w:rPr>
                <w:sz w:val="22"/>
                <w:szCs w:val="22"/>
              </w:rPr>
            </w:pPr>
            <w:r w:rsidRPr="00E611F1">
              <w:rPr>
                <w:sz w:val="22"/>
                <w:szCs w:val="22"/>
              </w:rPr>
              <w:t>340-041-0345(6)(e)</w:t>
            </w:r>
          </w:p>
          <w:p w14:paraId="248D713C" w14:textId="77777777" w:rsidR="00044FD7" w:rsidRPr="00E611F1" w:rsidRDefault="00044FD7" w:rsidP="00044FD7">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044FD7" w:rsidRPr="00E611F1" w:rsidRDefault="00044FD7" w:rsidP="00044FD7">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4044917D" w:rsidR="00044FD7" w:rsidRPr="00E611F1" w:rsidRDefault="00044FD7" w:rsidP="00044FD7">
            <w:pPr>
              <w:ind w:left="0" w:right="0"/>
              <w:rPr>
                <w:sz w:val="22"/>
                <w:szCs w:val="22"/>
              </w:rPr>
            </w:pPr>
            <w:r w:rsidRPr="00E611F1">
              <w:rPr>
                <w:sz w:val="22"/>
                <w:szCs w:val="22"/>
              </w:rPr>
              <w:t>#8</w:t>
            </w:r>
          </w:p>
        </w:tc>
      </w:tr>
      <w:tr w:rsidR="00044FD7" w:rsidRPr="00E16CB8" w14:paraId="5388878E" w14:textId="77777777" w:rsidTr="00543537">
        <w:trPr>
          <w:trHeight w:val="231"/>
          <w:jc w:val="center"/>
        </w:trPr>
        <w:tc>
          <w:tcPr>
            <w:tcW w:w="1236" w:type="dxa"/>
            <w:tcMar>
              <w:top w:w="43" w:type="dxa"/>
              <w:left w:w="43" w:type="dxa"/>
              <w:bottom w:w="43" w:type="dxa"/>
              <w:right w:w="43" w:type="dxa"/>
            </w:tcMar>
          </w:tcPr>
          <w:p w14:paraId="489BAB73" w14:textId="3A71F158" w:rsidR="00044FD7" w:rsidRPr="00543537" w:rsidRDefault="00044FD7" w:rsidP="00044FD7">
            <w:pPr>
              <w:pStyle w:val="ListParagraph"/>
              <w:numPr>
                <w:ilvl w:val="0"/>
                <w:numId w:val="38"/>
              </w:numPr>
              <w:ind w:right="0"/>
              <w:jc w:val="center"/>
              <w:rPr>
                <w:sz w:val="22"/>
                <w:szCs w:val="22"/>
              </w:rPr>
            </w:pPr>
          </w:p>
        </w:tc>
        <w:tc>
          <w:tcPr>
            <w:tcW w:w="6113" w:type="dxa"/>
          </w:tcPr>
          <w:p w14:paraId="37C547D9" w14:textId="77777777" w:rsidR="00044FD7" w:rsidRPr="00E611F1" w:rsidRDefault="00044FD7" w:rsidP="00044FD7">
            <w:pPr>
              <w:ind w:left="0" w:right="0"/>
              <w:rPr>
                <w:sz w:val="22"/>
                <w:szCs w:val="22"/>
              </w:rPr>
            </w:pPr>
            <w:r w:rsidRPr="00E611F1">
              <w:rPr>
                <w:sz w:val="22"/>
                <w:szCs w:val="22"/>
              </w:rPr>
              <w:t>340-41-0345(6)(e), (f), and (g)</w:t>
            </w:r>
          </w:p>
          <w:p w14:paraId="170D3C69" w14:textId="266233F0" w:rsidR="00044FD7" w:rsidRPr="00E611F1" w:rsidRDefault="00044FD7" w:rsidP="00044FD7">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04A49EEF" w:rsidR="00044FD7" w:rsidRPr="00E611F1" w:rsidRDefault="00044FD7" w:rsidP="00044FD7">
            <w:pPr>
              <w:ind w:left="0" w:right="0"/>
              <w:rPr>
                <w:sz w:val="22"/>
                <w:szCs w:val="22"/>
              </w:rPr>
            </w:pPr>
            <w:r w:rsidRPr="00E611F1">
              <w:rPr>
                <w:sz w:val="22"/>
                <w:szCs w:val="22"/>
              </w:rPr>
              <w:t>#5</w:t>
            </w:r>
          </w:p>
        </w:tc>
      </w:tr>
      <w:tr w:rsidR="00EF16D8" w:rsidRPr="00E16CB8" w14:paraId="1A60FD04" w14:textId="77777777" w:rsidTr="00543537">
        <w:trPr>
          <w:trHeight w:val="231"/>
          <w:jc w:val="center"/>
        </w:trPr>
        <w:tc>
          <w:tcPr>
            <w:tcW w:w="1236" w:type="dxa"/>
            <w:tcMar>
              <w:top w:w="43" w:type="dxa"/>
              <w:left w:w="43" w:type="dxa"/>
              <w:bottom w:w="43" w:type="dxa"/>
              <w:right w:w="43" w:type="dxa"/>
            </w:tcMar>
          </w:tcPr>
          <w:p w14:paraId="0AEF919C" w14:textId="77777777" w:rsidR="00EF16D8" w:rsidRDefault="00EF16D8" w:rsidP="00044FD7">
            <w:pPr>
              <w:pStyle w:val="ListParagraph"/>
              <w:numPr>
                <w:ilvl w:val="0"/>
                <w:numId w:val="38"/>
              </w:numPr>
              <w:ind w:right="0"/>
              <w:jc w:val="center"/>
              <w:rPr>
                <w:sz w:val="22"/>
                <w:szCs w:val="22"/>
              </w:rPr>
            </w:pPr>
          </w:p>
        </w:tc>
        <w:tc>
          <w:tcPr>
            <w:tcW w:w="6113" w:type="dxa"/>
          </w:tcPr>
          <w:p w14:paraId="10214555" w14:textId="573DA6F8"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EF16D8" w:rsidRPr="00E611F1" w:rsidRDefault="00EF16D8" w:rsidP="00EF16D8">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4CDBCE15" w:rsidR="00EF16D8" w:rsidRPr="00E611F1" w:rsidRDefault="00EF16D8" w:rsidP="00044FD7">
            <w:pPr>
              <w:ind w:left="0" w:right="0"/>
              <w:rPr>
                <w:sz w:val="22"/>
                <w:szCs w:val="22"/>
              </w:rPr>
            </w:pPr>
            <w:r>
              <w:rPr>
                <w:sz w:val="22"/>
                <w:szCs w:val="22"/>
              </w:rPr>
              <w:t>#3</w:t>
            </w:r>
          </w:p>
        </w:tc>
      </w:tr>
      <w:tr w:rsidR="00EF16D8" w:rsidRPr="00E16CB8" w14:paraId="423CD906" w14:textId="77777777" w:rsidTr="00543537">
        <w:trPr>
          <w:trHeight w:val="231"/>
          <w:jc w:val="center"/>
        </w:trPr>
        <w:tc>
          <w:tcPr>
            <w:tcW w:w="1236" w:type="dxa"/>
            <w:tcMar>
              <w:top w:w="43" w:type="dxa"/>
              <w:left w:w="43" w:type="dxa"/>
              <w:bottom w:w="43" w:type="dxa"/>
              <w:right w:w="43" w:type="dxa"/>
            </w:tcMar>
          </w:tcPr>
          <w:p w14:paraId="555AA612" w14:textId="77777777" w:rsidR="00EF16D8" w:rsidRDefault="00EF16D8" w:rsidP="00044FD7">
            <w:pPr>
              <w:pStyle w:val="ListParagraph"/>
              <w:numPr>
                <w:ilvl w:val="0"/>
                <w:numId w:val="38"/>
              </w:numPr>
              <w:ind w:right="0"/>
              <w:jc w:val="center"/>
              <w:rPr>
                <w:sz w:val="22"/>
                <w:szCs w:val="22"/>
              </w:rPr>
            </w:pPr>
          </w:p>
        </w:tc>
        <w:tc>
          <w:tcPr>
            <w:tcW w:w="6113" w:type="dxa"/>
          </w:tcPr>
          <w:p w14:paraId="5A4F56A2" w14:textId="2D911C13" w:rsidR="00EF16D8" w:rsidRDefault="00EF16D8" w:rsidP="00EF16D8">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EF16D8" w:rsidRPr="00EF16D8" w:rsidRDefault="00EF16D8" w:rsidP="00EF16D8">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1EB20FA7" w:rsidR="00EF16D8" w:rsidRDefault="00EF16D8" w:rsidP="00044FD7">
            <w:pPr>
              <w:ind w:left="0" w:right="0"/>
              <w:rPr>
                <w:sz w:val="22"/>
                <w:szCs w:val="22"/>
              </w:rPr>
            </w:pPr>
            <w:r>
              <w:rPr>
                <w:sz w:val="22"/>
                <w:szCs w:val="22"/>
              </w:rPr>
              <w:t>#3</w:t>
            </w:r>
          </w:p>
        </w:tc>
      </w:tr>
      <w:tr w:rsidR="00044FD7" w:rsidRPr="00E16CB8" w14:paraId="3F7313E6" w14:textId="77777777" w:rsidTr="00543537">
        <w:trPr>
          <w:trHeight w:val="231"/>
          <w:jc w:val="center"/>
        </w:trPr>
        <w:tc>
          <w:tcPr>
            <w:tcW w:w="1236" w:type="dxa"/>
            <w:tcMar>
              <w:top w:w="43" w:type="dxa"/>
              <w:left w:w="43" w:type="dxa"/>
              <w:bottom w:w="43" w:type="dxa"/>
              <w:right w:w="43" w:type="dxa"/>
            </w:tcMar>
          </w:tcPr>
          <w:p w14:paraId="3A78A76C" w14:textId="23DD8784" w:rsidR="00044FD7" w:rsidRPr="00543537" w:rsidRDefault="00044FD7" w:rsidP="00044FD7">
            <w:pPr>
              <w:pStyle w:val="ListParagraph"/>
              <w:numPr>
                <w:ilvl w:val="0"/>
                <w:numId w:val="38"/>
              </w:numPr>
              <w:ind w:right="0"/>
              <w:jc w:val="center"/>
              <w:rPr>
                <w:sz w:val="22"/>
                <w:szCs w:val="22"/>
              </w:rPr>
            </w:pPr>
          </w:p>
        </w:tc>
        <w:tc>
          <w:tcPr>
            <w:tcW w:w="6113" w:type="dxa"/>
          </w:tcPr>
          <w:p w14:paraId="3CCF3ACB" w14:textId="77777777" w:rsidR="00044FD7" w:rsidRPr="00E611F1" w:rsidRDefault="00044FD7" w:rsidP="00044FD7">
            <w:pPr>
              <w:ind w:left="0" w:right="0"/>
              <w:rPr>
                <w:sz w:val="22"/>
                <w:szCs w:val="22"/>
              </w:rPr>
            </w:pPr>
            <w:r w:rsidRPr="00E611F1">
              <w:rPr>
                <w:sz w:val="22"/>
                <w:szCs w:val="22"/>
              </w:rPr>
              <w:t>340-041-0345(6)(f)(B) and (D)</w:t>
            </w:r>
          </w:p>
          <w:p w14:paraId="750F4839" w14:textId="5232D90C" w:rsidR="00044FD7" w:rsidRPr="00E611F1" w:rsidRDefault="00044FD7" w:rsidP="00044FD7">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044FD7" w:rsidRDefault="00044FD7" w:rsidP="00044FD7">
            <w:pPr>
              <w:ind w:left="0" w:right="0"/>
              <w:rPr>
                <w:sz w:val="22"/>
                <w:szCs w:val="22"/>
              </w:rPr>
            </w:pPr>
          </w:p>
          <w:p w14:paraId="41BBAF34" w14:textId="430E9BBF" w:rsidR="00044FD7" w:rsidRPr="00E611F1" w:rsidRDefault="00044FD7" w:rsidP="00044FD7">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5178EF87" w:rsidR="00044FD7" w:rsidRPr="00E611F1" w:rsidRDefault="00EF16D8" w:rsidP="00044FD7">
            <w:pPr>
              <w:ind w:left="0" w:right="0"/>
              <w:rPr>
                <w:sz w:val="22"/>
                <w:szCs w:val="22"/>
              </w:rPr>
            </w:pPr>
            <w:r>
              <w:rPr>
                <w:sz w:val="22"/>
                <w:szCs w:val="22"/>
              </w:rPr>
              <w:t xml:space="preserve">#8, </w:t>
            </w:r>
            <w:r w:rsidR="00044FD7" w:rsidRPr="00E611F1">
              <w:rPr>
                <w:sz w:val="22"/>
                <w:szCs w:val="22"/>
              </w:rPr>
              <w:t>#4</w:t>
            </w:r>
          </w:p>
        </w:tc>
      </w:tr>
      <w:tr w:rsidR="00044FD7" w:rsidRPr="00E16CB8" w14:paraId="609C1861" w14:textId="77777777" w:rsidTr="00543537">
        <w:trPr>
          <w:trHeight w:val="231"/>
          <w:jc w:val="center"/>
        </w:trPr>
        <w:tc>
          <w:tcPr>
            <w:tcW w:w="1236" w:type="dxa"/>
            <w:tcMar>
              <w:top w:w="43" w:type="dxa"/>
              <w:left w:w="43" w:type="dxa"/>
              <w:bottom w:w="43" w:type="dxa"/>
              <w:right w:w="43" w:type="dxa"/>
            </w:tcMar>
          </w:tcPr>
          <w:p w14:paraId="116D6D9A" w14:textId="3E4B13A9" w:rsidR="00044FD7" w:rsidRPr="00543537" w:rsidRDefault="00044FD7" w:rsidP="00044FD7">
            <w:pPr>
              <w:pStyle w:val="ListParagraph"/>
              <w:numPr>
                <w:ilvl w:val="0"/>
                <w:numId w:val="38"/>
              </w:numPr>
              <w:ind w:right="0"/>
              <w:jc w:val="center"/>
              <w:rPr>
                <w:sz w:val="22"/>
                <w:szCs w:val="22"/>
              </w:rPr>
            </w:pPr>
          </w:p>
        </w:tc>
        <w:tc>
          <w:tcPr>
            <w:tcW w:w="6113" w:type="dxa"/>
          </w:tcPr>
          <w:p w14:paraId="2E127062" w14:textId="5F6038E6" w:rsidR="00044FD7" w:rsidRPr="00E611F1" w:rsidRDefault="00044FD7" w:rsidP="00044FD7">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0880550A" w:rsidR="00044FD7" w:rsidRPr="00E611F1" w:rsidRDefault="00044FD7" w:rsidP="00044FD7">
            <w:pPr>
              <w:ind w:left="0" w:right="0"/>
              <w:rPr>
                <w:sz w:val="22"/>
                <w:szCs w:val="22"/>
              </w:rPr>
            </w:pPr>
            <w:r w:rsidRPr="00E611F1">
              <w:rPr>
                <w:sz w:val="22"/>
                <w:szCs w:val="22"/>
              </w:rPr>
              <w:t>#6</w:t>
            </w:r>
          </w:p>
        </w:tc>
      </w:tr>
      <w:tr w:rsidR="00044FD7" w:rsidRPr="00E16CB8" w14:paraId="36B5EFB0" w14:textId="77777777" w:rsidTr="00543537">
        <w:trPr>
          <w:trHeight w:val="231"/>
          <w:jc w:val="center"/>
        </w:trPr>
        <w:tc>
          <w:tcPr>
            <w:tcW w:w="1236" w:type="dxa"/>
            <w:tcMar>
              <w:top w:w="43" w:type="dxa"/>
              <w:left w:w="43" w:type="dxa"/>
              <w:bottom w:w="43" w:type="dxa"/>
              <w:right w:w="43" w:type="dxa"/>
            </w:tcMar>
          </w:tcPr>
          <w:p w14:paraId="47CBBB49" w14:textId="70871011" w:rsidR="00044FD7" w:rsidRPr="00543537" w:rsidRDefault="00044FD7" w:rsidP="00044FD7">
            <w:pPr>
              <w:pStyle w:val="ListParagraph"/>
              <w:numPr>
                <w:ilvl w:val="0"/>
                <w:numId w:val="38"/>
              </w:numPr>
              <w:ind w:right="0"/>
              <w:jc w:val="center"/>
              <w:rPr>
                <w:sz w:val="22"/>
                <w:szCs w:val="22"/>
              </w:rPr>
            </w:pPr>
          </w:p>
        </w:tc>
        <w:tc>
          <w:tcPr>
            <w:tcW w:w="6113" w:type="dxa"/>
          </w:tcPr>
          <w:p w14:paraId="7CB91265" w14:textId="77777777" w:rsidR="00044FD7" w:rsidRPr="00E611F1" w:rsidRDefault="00044FD7" w:rsidP="00044FD7">
            <w:pPr>
              <w:ind w:left="0" w:right="0"/>
              <w:rPr>
                <w:sz w:val="22"/>
                <w:szCs w:val="22"/>
              </w:rPr>
            </w:pPr>
            <w:r w:rsidRPr="00E611F1">
              <w:rPr>
                <w:sz w:val="22"/>
                <w:szCs w:val="22"/>
              </w:rPr>
              <w:t>340-041-0345(6)(f)(G)</w:t>
            </w:r>
          </w:p>
          <w:p w14:paraId="6DDCAAAC" w14:textId="63039643" w:rsidR="00044FD7" w:rsidRPr="00E611F1" w:rsidRDefault="00044FD7" w:rsidP="00044FD7">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1C6F2FBC" w:rsidR="00044FD7" w:rsidRPr="00E611F1" w:rsidRDefault="00044FD7" w:rsidP="00044FD7">
            <w:pPr>
              <w:ind w:left="0" w:right="0"/>
              <w:rPr>
                <w:sz w:val="22"/>
                <w:szCs w:val="22"/>
              </w:rPr>
            </w:pPr>
            <w:r w:rsidRPr="00E611F1">
              <w:rPr>
                <w:sz w:val="22"/>
                <w:szCs w:val="22"/>
              </w:rPr>
              <w:t>#8/#4</w:t>
            </w:r>
          </w:p>
        </w:tc>
      </w:tr>
      <w:tr w:rsidR="00044FD7" w:rsidRPr="00E16CB8" w14:paraId="37E9FA4B" w14:textId="77777777" w:rsidTr="00543537">
        <w:trPr>
          <w:trHeight w:val="231"/>
          <w:jc w:val="center"/>
        </w:trPr>
        <w:tc>
          <w:tcPr>
            <w:tcW w:w="1236" w:type="dxa"/>
            <w:tcMar>
              <w:top w:w="43" w:type="dxa"/>
              <w:left w:w="43" w:type="dxa"/>
              <w:bottom w:w="43" w:type="dxa"/>
              <w:right w:w="43" w:type="dxa"/>
            </w:tcMar>
          </w:tcPr>
          <w:p w14:paraId="015F1AC9" w14:textId="4E9099F5" w:rsidR="00044FD7" w:rsidRPr="00543537" w:rsidRDefault="00044FD7" w:rsidP="00044FD7">
            <w:pPr>
              <w:pStyle w:val="ListParagraph"/>
              <w:numPr>
                <w:ilvl w:val="0"/>
                <w:numId w:val="38"/>
              </w:numPr>
              <w:ind w:right="0"/>
              <w:jc w:val="center"/>
              <w:rPr>
                <w:sz w:val="22"/>
                <w:szCs w:val="22"/>
              </w:rPr>
            </w:pPr>
          </w:p>
        </w:tc>
        <w:tc>
          <w:tcPr>
            <w:tcW w:w="6113" w:type="dxa"/>
          </w:tcPr>
          <w:p w14:paraId="2633E1AB" w14:textId="2F501B85" w:rsidR="00044FD7" w:rsidRPr="00E611F1" w:rsidRDefault="00044FD7" w:rsidP="00044FD7">
            <w:pPr>
              <w:ind w:left="0" w:right="0"/>
              <w:rPr>
                <w:sz w:val="22"/>
                <w:szCs w:val="22"/>
              </w:rPr>
            </w:pPr>
            <w:r w:rsidRPr="00E611F1">
              <w:rPr>
                <w:sz w:val="22"/>
                <w:szCs w:val="22"/>
              </w:rPr>
              <w:t>340-041-0345(6)(f)(I) and (g)(E)</w:t>
            </w:r>
          </w:p>
          <w:p w14:paraId="38934E9D" w14:textId="2F652F78" w:rsidR="00044FD7" w:rsidRPr="00E611F1" w:rsidRDefault="00044FD7" w:rsidP="00044FD7">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7276B1D1" w:rsidR="00044FD7" w:rsidRPr="00E611F1" w:rsidRDefault="00044FD7" w:rsidP="00044FD7">
            <w:pPr>
              <w:ind w:left="0" w:right="0"/>
              <w:rPr>
                <w:sz w:val="22"/>
                <w:szCs w:val="22"/>
              </w:rPr>
            </w:pPr>
            <w:r w:rsidRPr="00E611F1">
              <w:rPr>
                <w:sz w:val="22"/>
                <w:szCs w:val="22"/>
              </w:rPr>
              <w:t>#8</w:t>
            </w:r>
          </w:p>
        </w:tc>
      </w:tr>
      <w:tr w:rsidR="00044FD7" w:rsidRPr="00E16CB8" w14:paraId="78D24F99" w14:textId="77777777" w:rsidTr="00543537">
        <w:trPr>
          <w:trHeight w:val="231"/>
          <w:jc w:val="center"/>
        </w:trPr>
        <w:tc>
          <w:tcPr>
            <w:tcW w:w="1236" w:type="dxa"/>
            <w:tcMar>
              <w:top w:w="43" w:type="dxa"/>
              <w:left w:w="43" w:type="dxa"/>
              <w:bottom w:w="43" w:type="dxa"/>
              <w:right w:w="43" w:type="dxa"/>
            </w:tcMar>
          </w:tcPr>
          <w:p w14:paraId="1BAE731C" w14:textId="3AE8078E" w:rsidR="00044FD7" w:rsidRPr="00543537" w:rsidRDefault="00044FD7" w:rsidP="00044FD7">
            <w:pPr>
              <w:pStyle w:val="ListParagraph"/>
              <w:numPr>
                <w:ilvl w:val="0"/>
                <w:numId w:val="38"/>
              </w:numPr>
              <w:ind w:right="0"/>
              <w:jc w:val="center"/>
              <w:rPr>
                <w:sz w:val="22"/>
                <w:szCs w:val="22"/>
              </w:rPr>
            </w:pPr>
          </w:p>
        </w:tc>
        <w:tc>
          <w:tcPr>
            <w:tcW w:w="6113" w:type="dxa"/>
          </w:tcPr>
          <w:p w14:paraId="3744A189" w14:textId="77777777" w:rsidR="00044FD7" w:rsidRPr="00E611F1" w:rsidRDefault="00044FD7" w:rsidP="00044FD7">
            <w:pPr>
              <w:ind w:left="0" w:right="0"/>
              <w:rPr>
                <w:sz w:val="22"/>
                <w:szCs w:val="22"/>
              </w:rPr>
            </w:pPr>
            <w:r w:rsidRPr="00E611F1">
              <w:rPr>
                <w:sz w:val="22"/>
                <w:szCs w:val="22"/>
              </w:rPr>
              <w:t>340-041-345(6)(h)</w:t>
            </w:r>
          </w:p>
          <w:p w14:paraId="0E82AF20" w14:textId="5EF5CF79" w:rsidR="00044FD7" w:rsidRPr="00E611F1" w:rsidRDefault="00044FD7" w:rsidP="00044FD7">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6F8E232A" w:rsidR="00044FD7" w:rsidRPr="00E611F1" w:rsidRDefault="00044FD7" w:rsidP="00044FD7">
            <w:pPr>
              <w:ind w:left="0" w:right="0"/>
              <w:rPr>
                <w:sz w:val="22"/>
                <w:szCs w:val="22"/>
              </w:rPr>
            </w:pPr>
            <w:r w:rsidRPr="00E611F1">
              <w:rPr>
                <w:sz w:val="22"/>
                <w:szCs w:val="22"/>
              </w:rPr>
              <w:t>#8</w:t>
            </w:r>
          </w:p>
        </w:tc>
      </w:tr>
      <w:tr w:rsidR="00044FD7" w:rsidRPr="00E16CB8" w14:paraId="2CBA6194" w14:textId="77777777" w:rsidTr="00543537">
        <w:trPr>
          <w:trHeight w:val="231"/>
          <w:jc w:val="center"/>
        </w:trPr>
        <w:tc>
          <w:tcPr>
            <w:tcW w:w="1236" w:type="dxa"/>
            <w:tcMar>
              <w:top w:w="43" w:type="dxa"/>
              <w:left w:w="43" w:type="dxa"/>
              <w:bottom w:w="43" w:type="dxa"/>
              <w:right w:w="43" w:type="dxa"/>
            </w:tcMar>
          </w:tcPr>
          <w:p w14:paraId="1FCCD067" w14:textId="7ADC469E" w:rsidR="00044FD7" w:rsidRPr="00543537" w:rsidRDefault="00044FD7" w:rsidP="00044FD7">
            <w:pPr>
              <w:pStyle w:val="ListParagraph"/>
              <w:numPr>
                <w:ilvl w:val="0"/>
                <w:numId w:val="38"/>
              </w:numPr>
              <w:ind w:right="0"/>
              <w:jc w:val="center"/>
              <w:rPr>
                <w:sz w:val="22"/>
                <w:szCs w:val="22"/>
              </w:rPr>
            </w:pPr>
          </w:p>
        </w:tc>
        <w:tc>
          <w:tcPr>
            <w:tcW w:w="6113" w:type="dxa"/>
          </w:tcPr>
          <w:p w14:paraId="053E2631" w14:textId="77777777" w:rsidR="00044FD7" w:rsidRPr="00E611F1" w:rsidRDefault="00044FD7" w:rsidP="00044FD7">
            <w:pPr>
              <w:ind w:left="0" w:right="0"/>
              <w:rPr>
                <w:sz w:val="22"/>
                <w:szCs w:val="22"/>
              </w:rPr>
            </w:pPr>
            <w:r w:rsidRPr="00E611F1">
              <w:rPr>
                <w:sz w:val="22"/>
                <w:szCs w:val="22"/>
              </w:rPr>
              <w:t>340-041-0345(6)(i)</w:t>
            </w:r>
          </w:p>
          <w:p w14:paraId="0F63C627" w14:textId="3C4BCB7E" w:rsidR="00044FD7" w:rsidRPr="00E611F1" w:rsidRDefault="00044FD7" w:rsidP="00044FD7">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0E9B6772" w:rsidR="00044FD7" w:rsidRPr="00E611F1" w:rsidRDefault="00044FD7" w:rsidP="00044FD7">
            <w:pPr>
              <w:ind w:left="0" w:right="0"/>
              <w:rPr>
                <w:sz w:val="22"/>
                <w:szCs w:val="22"/>
              </w:rPr>
            </w:pPr>
            <w:r w:rsidRPr="00E611F1">
              <w:rPr>
                <w:sz w:val="22"/>
                <w:szCs w:val="22"/>
              </w:rPr>
              <w:t>#8</w:t>
            </w:r>
          </w:p>
        </w:tc>
      </w:tr>
      <w:tr w:rsidR="00044FD7" w:rsidRPr="00E16CB8" w14:paraId="78FC2746" w14:textId="77777777" w:rsidTr="00543537">
        <w:trPr>
          <w:trHeight w:val="231"/>
          <w:jc w:val="center"/>
        </w:trPr>
        <w:tc>
          <w:tcPr>
            <w:tcW w:w="1236" w:type="dxa"/>
            <w:tcMar>
              <w:top w:w="43" w:type="dxa"/>
              <w:left w:w="43" w:type="dxa"/>
              <w:bottom w:w="43" w:type="dxa"/>
              <w:right w:w="43" w:type="dxa"/>
            </w:tcMar>
          </w:tcPr>
          <w:p w14:paraId="0EE628F4" w14:textId="59D65583" w:rsidR="00044FD7" w:rsidRPr="00543537" w:rsidRDefault="00044FD7" w:rsidP="00044FD7">
            <w:pPr>
              <w:pStyle w:val="ListParagraph"/>
              <w:numPr>
                <w:ilvl w:val="0"/>
                <w:numId w:val="38"/>
              </w:numPr>
              <w:ind w:right="0"/>
              <w:jc w:val="center"/>
              <w:rPr>
                <w:sz w:val="22"/>
                <w:szCs w:val="22"/>
              </w:rPr>
            </w:pPr>
          </w:p>
        </w:tc>
        <w:tc>
          <w:tcPr>
            <w:tcW w:w="6113" w:type="dxa"/>
          </w:tcPr>
          <w:p w14:paraId="7C7B9CDD" w14:textId="77777777" w:rsidR="00044FD7" w:rsidRPr="00E611F1" w:rsidRDefault="00044FD7" w:rsidP="00044FD7">
            <w:pPr>
              <w:ind w:left="0" w:right="0"/>
              <w:rPr>
                <w:sz w:val="22"/>
                <w:szCs w:val="22"/>
              </w:rPr>
            </w:pPr>
            <w:r w:rsidRPr="00E611F1">
              <w:rPr>
                <w:sz w:val="22"/>
                <w:szCs w:val="22"/>
              </w:rPr>
              <w:t>340-041-0345(6)(i)</w:t>
            </w:r>
          </w:p>
          <w:p w14:paraId="2EBDD3C3" w14:textId="2D3DD4FB" w:rsidR="00044FD7" w:rsidRPr="00E611F1" w:rsidRDefault="00044FD7" w:rsidP="00044FD7">
            <w:pPr>
              <w:ind w:left="0" w:right="0"/>
              <w:rPr>
                <w:sz w:val="22"/>
                <w:szCs w:val="22"/>
              </w:rPr>
            </w:pPr>
            <w:r w:rsidRPr="00E611F1">
              <w:rPr>
                <w:sz w:val="22"/>
                <w:szCs w:val="22"/>
              </w:rPr>
              <w:t>ACWA recommends clarification in the rule on this issue</w:t>
            </w:r>
          </w:p>
        </w:tc>
        <w:tc>
          <w:tcPr>
            <w:tcW w:w="1420" w:type="dxa"/>
            <w:tcMar>
              <w:top w:w="43" w:type="dxa"/>
              <w:left w:w="43" w:type="dxa"/>
              <w:bottom w:w="43" w:type="dxa"/>
              <w:right w:w="43" w:type="dxa"/>
            </w:tcMar>
          </w:tcPr>
          <w:p w14:paraId="43719F61" w14:textId="26B3C697" w:rsidR="00044FD7" w:rsidRPr="00E611F1" w:rsidRDefault="00044FD7" w:rsidP="00044FD7">
            <w:pPr>
              <w:ind w:left="0" w:right="0"/>
              <w:rPr>
                <w:sz w:val="22"/>
                <w:szCs w:val="22"/>
              </w:rPr>
            </w:pPr>
            <w:r w:rsidRPr="00E611F1">
              <w:rPr>
                <w:sz w:val="22"/>
                <w:szCs w:val="22"/>
              </w:rPr>
              <w:t>#4</w:t>
            </w:r>
          </w:p>
        </w:tc>
      </w:tr>
      <w:tr w:rsidR="00EF16D8" w:rsidRPr="00E16CB8" w14:paraId="024CFFFF" w14:textId="77777777" w:rsidTr="00543537">
        <w:trPr>
          <w:trHeight w:val="231"/>
          <w:jc w:val="center"/>
        </w:trPr>
        <w:tc>
          <w:tcPr>
            <w:tcW w:w="1236" w:type="dxa"/>
            <w:tcMar>
              <w:top w:w="43" w:type="dxa"/>
              <w:left w:w="43" w:type="dxa"/>
              <w:bottom w:w="43" w:type="dxa"/>
              <w:right w:w="43" w:type="dxa"/>
            </w:tcMar>
          </w:tcPr>
          <w:p w14:paraId="2A056194" w14:textId="77777777" w:rsidR="00EF16D8" w:rsidRDefault="00EF16D8" w:rsidP="00044FD7">
            <w:pPr>
              <w:pStyle w:val="ListParagraph"/>
              <w:numPr>
                <w:ilvl w:val="0"/>
                <w:numId w:val="38"/>
              </w:numPr>
              <w:ind w:right="0"/>
              <w:jc w:val="center"/>
              <w:rPr>
                <w:sz w:val="22"/>
                <w:szCs w:val="22"/>
              </w:rPr>
            </w:pPr>
          </w:p>
        </w:tc>
        <w:tc>
          <w:tcPr>
            <w:tcW w:w="6113" w:type="dxa"/>
          </w:tcPr>
          <w:p w14:paraId="27994E5B" w14:textId="77777777" w:rsidR="00EF16D8" w:rsidRPr="00E611F1" w:rsidRDefault="00EF16D8" w:rsidP="00EF16D8">
            <w:pPr>
              <w:ind w:left="0" w:right="0"/>
              <w:rPr>
                <w:sz w:val="22"/>
                <w:szCs w:val="22"/>
              </w:rPr>
            </w:pPr>
            <w:r w:rsidRPr="00E611F1">
              <w:rPr>
                <w:sz w:val="22"/>
                <w:szCs w:val="22"/>
              </w:rPr>
              <w:t>340-041-0345(6)(i)</w:t>
            </w:r>
          </w:p>
          <w:p w14:paraId="2B7D3ED6" w14:textId="0DA2B6C8"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13938BA8" w:rsidR="00EF16D8" w:rsidRPr="00E611F1" w:rsidRDefault="00EF16D8" w:rsidP="00044FD7">
            <w:pPr>
              <w:ind w:left="0" w:right="0"/>
              <w:rPr>
                <w:sz w:val="22"/>
                <w:szCs w:val="22"/>
              </w:rPr>
            </w:pPr>
            <w:r>
              <w:rPr>
                <w:sz w:val="22"/>
                <w:szCs w:val="22"/>
              </w:rPr>
              <w:t>#3</w:t>
            </w:r>
          </w:p>
        </w:tc>
      </w:tr>
      <w:tr w:rsidR="00EF16D8" w:rsidRPr="00E16CB8" w14:paraId="6317493A" w14:textId="77777777" w:rsidTr="00543537">
        <w:trPr>
          <w:trHeight w:val="231"/>
          <w:jc w:val="center"/>
        </w:trPr>
        <w:tc>
          <w:tcPr>
            <w:tcW w:w="1236" w:type="dxa"/>
            <w:tcMar>
              <w:top w:w="43" w:type="dxa"/>
              <w:left w:w="43" w:type="dxa"/>
              <w:bottom w:w="43" w:type="dxa"/>
              <w:right w:w="43" w:type="dxa"/>
            </w:tcMar>
          </w:tcPr>
          <w:p w14:paraId="4147C159" w14:textId="77777777" w:rsidR="00EF16D8" w:rsidRDefault="00EF16D8" w:rsidP="00044FD7">
            <w:pPr>
              <w:pStyle w:val="ListParagraph"/>
              <w:numPr>
                <w:ilvl w:val="0"/>
                <w:numId w:val="38"/>
              </w:numPr>
              <w:ind w:right="0"/>
              <w:jc w:val="center"/>
              <w:rPr>
                <w:sz w:val="22"/>
                <w:szCs w:val="22"/>
              </w:rPr>
            </w:pPr>
          </w:p>
        </w:tc>
        <w:tc>
          <w:tcPr>
            <w:tcW w:w="6113" w:type="dxa"/>
          </w:tcPr>
          <w:p w14:paraId="79351B1E" w14:textId="5EBE4A89" w:rsidR="00EF16D8" w:rsidRPr="00E611F1" w:rsidRDefault="00EF16D8" w:rsidP="00EF16D8">
            <w:pPr>
              <w:ind w:left="0" w:right="0"/>
              <w:rPr>
                <w:sz w:val="22"/>
                <w:szCs w:val="22"/>
              </w:rPr>
            </w:pPr>
            <w:r w:rsidRPr="00E611F1">
              <w:rPr>
                <w:sz w:val="22"/>
                <w:szCs w:val="22"/>
              </w:rPr>
              <w:t>340-041-0345(6)(i)</w:t>
            </w:r>
            <w:r>
              <w:rPr>
                <w:sz w:val="22"/>
                <w:szCs w:val="22"/>
              </w:rPr>
              <w:t>(B)</w:t>
            </w:r>
          </w:p>
          <w:p w14:paraId="78D14B4B" w14:textId="5F2F3A6F" w:rsidR="00EF16D8" w:rsidRPr="00EF16D8" w:rsidRDefault="00EF16D8" w:rsidP="00EF16D8">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64F9505B" w:rsidR="00EF16D8" w:rsidRDefault="00EF16D8" w:rsidP="00044FD7">
            <w:pPr>
              <w:ind w:left="0" w:right="0"/>
              <w:rPr>
                <w:sz w:val="22"/>
                <w:szCs w:val="22"/>
              </w:rPr>
            </w:pPr>
            <w:r>
              <w:rPr>
                <w:sz w:val="22"/>
                <w:szCs w:val="22"/>
              </w:rPr>
              <w:t>#3</w:t>
            </w:r>
          </w:p>
        </w:tc>
      </w:tr>
      <w:tr w:rsidR="00044FD7" w:rsidRPr="00E16CB8" w14:paraId="2B12EDA9" w14:textId="77777777" w:rsidTr="00543537">
        <w:trPr>
          <w:trHeight w:val="231"/>
          <w:jc w:val="center"/>
        </w:trPr>
        <w:tc>
          <w:tcPr>
            <w:tcW w:w="1236" w:type="dxa"/>
            <w:tcMar>
              <w:top w:w="43" w:type="dxa"/>
              <w:left w:w="43" w:type="dxa"/>
              <w:bottom w:w="43" w:type="dxa"/>
              <w:right w:w="43" w:type="dxa"/>
            </w:tcMar>
          </w:tcPr>
          <w:p w14:paraId="1CC7A500" w14:textId="64CCFA86" w:rsidR="00044FD7" w:rsidRPr="00543537" w:rsidRDefault="00044FD7" w:rsidP="00044FD7">
            <w:pPr>
              <w:pStyle w:val="ListParagraph"/>
              <w:numPr>
                <w:ilvl w:val="0"/>
                <w:numId w:val="38"/>
              </w:numPr>
              <w:ind w:right="0"/>
              <w:jc w:val="center"/>
              <w:rPr>
                <w:sz w:val="22"/>
                <w:szCs w:val="22"/>
              </w:rPr>
            </w:pPr>
          </w:p>
        </w:tc>
        <w:tc>
          <w:tcPr>
            <w:tcW w:w="6113" w:type="dxa"/>
          </w:tcPr>
          <w:p w14:paraId="10342412" w14:textId="77777777" w:rsidR="00044FD7" w:rsidRPr="00E611F1" w:rsidRDefault="00044FD7" w:rsidP="00044FD7">
            <w:pPr>
              <w:ind w:left="0" w:right="0"/>
              <w:rPr>
                <w:sz w:val="22"/>
                <w:szCs w:val="22"/>
              </w:rPr>
            </w:pPr>
            <w:r w:rsidRPr="00E611F1">
              <w:rPr>
                <w:sz w:val="22"/>
                <w:szCs w:val="22"/>
              </w:rPr>
              <w:t>40-041-0345(6)(i)(C)(ii)</w:t>
            </w:r>
          </w:p>
          <w:p w14:paraId="3211B6FC" w14:textId="3B587871" w:rsidR="00044FD7" w:rsidRPr="00E611F1" w:rsidRDefault="00044FD7" w:rsidP="00044FD7">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5BA3D42" w:rsidR="00044FD7" w:rsidRPr="00E611F1" w:rsidRDefault="00044FD7" w:rsidP="00044FD7">
            <w:pPr>
              <w:ind w:left="0" w:right="0"/>
              <w:rPr>
                <w:sz w:val="22"/>
                <w:szCs w:val="22"/>
              </w:rPr>
            </w:pPr>
            <w:r w:rsidRPr="00E611F1">
              <w:rPr>
                <w:sz w:val="22"/>
                <w:szCs w:val="22"/>
              </w:rPr>
              <w:t>#8</w:t>
            </w:r>
          </w:p>
        </w:tc>
      </w:tr>
      <w:tr w:rsidR="00044FD7"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01C09FAC" w:rsidR="00044FD7" w:rsidRPr="00A93CA9" w:rsidRDefault="00044FD7" w:rsidP="00044FD7">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044FD7" w:rsidRPr="00E16CB8" w14:paraId="1E7210C9" w14:textId="77777777" w:rsidTr="00543537">
        <w:trPr>
          <w:trHeight w:val="231"/>
          <w:jc w:val="center"/>
        </w:trPr>
        <w:tc>
          <w:tcPr>
            <w:tcW w:w="1236" w:type="dxa"/>
            <w:tcMar>
              <w:top w:w="43" w:type="dxa"/>
              <w:left w:w="43" w:type="dxa"/>
              <w:bottom w:w="43" w:type="dxa"/>
              <w:right w:w="43" w:type="dxa"/>
            </w:tcMar>
          </w:tcPr>
          <w:p w14:paraId="62712522" w14:textId="26F754ED" w:rsidR="00044FD7" w:rsidRPr="00543537" w:rsidRDefault="00044FD7" w:rsidP="00044FD7">
            <w:pPr>
              <w:pStyle w:val="ListParagraph"/>
              <w:numPr>
                <w:ilvl w:val="0"/>
                <w:numId w:val="38"/>
              </w:numPr>
              <w:ind w:right="0"/>
              <w:jc w:val="center"/>
              <w:rPr>
                <w:b/>
                <w:sz w:val="22"/>
                <w:szCs w:val="22"/>
              </w:rPr>
            </w:pPr>
          </w:p>
        </w:tc>
        <w:tc>
          <w:tcPr>
            <w:tcW w:w="6113" w:type="dxa"/>
          </w:tcPr>
          <w:p w14:paraId="18FAAEC9" w14:textId="77777777" w:rsidR="00044FD7" w:rsidRPr="00E611F1" w:rsidRDefault="00044FD7" w:rsidP="00044FD7">
            <w:pPr>
              <w:ind w:left="0" w:right="0"/>
              <w:rPr>
                <w:sz w:val="22"/>
                <w:szCs w:val="22"/>
              </w:rPr>
            </w:pPr>
            <w:r w:rsidRPr="00E611F1">
              <w:rPr>
                <w:sz w:val="22"/>
                <w:szCs w:val="22"/>
              </w:rPr>
              <w:t>Section 1 .4, page 4</w:t>
            </w:r>
          </w:p>
          <w:p w14:paraId="29AA7EFE" w14:textId="64101E99" w:rsidR="00044FD7" w:rsidRPr="00E611F1" w:rsidRDefault="00044FD7" w:rsidP="00044FD7">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369FAE87" w:rsidR="00044FD7" w:rsidRPr="00E611F1" w:rsidRDefault="00044FD7" w:rsidP="00044FD7">
            <w:pPr>
              <w:ind w:left="0" w:right="0"/>
              <w:rPr>
                <w:sz w:val="22"/>
                <w:szCs w:val="22"/>
              </w:rPr>
            </w:pPr>
            <w:r w:rsidRPr="00E611F1">
              <w:rPr>
                <w:sz w:val="22"/>
                <w:szCs w:val="22"/>
              </w:rPr>
              <w:t>#8</w:t>
            </w:r>
          </w:p>
        </w:tc>
      </w:tr>
      <w:tr w:rsidR="00044FD7" w:rsidRPr="00E16CB8" w14:paraId="4B7F12BB" w14:textId="77777777" w:rsidTr="00543537">
        <w:trPr>
          <w:trHeight w:val="231"/>
          <w:jc w:val="center"/>
        </w:trPr>
        <w:tc>
          <w:tcPr>
            <w:tcW w:w="1236" w:type="dxa"/>
            <w:tcMar>
              <w:top w:w="43" w:type="dxa"/>
              <w:left w:w="43" w:type="dxa"/>
              <w:bottom w:w="43" w:type="dxa"/>
              <w:right w:w="43" w:type="dxa"/>
            </w:tcMar>
          </w:tcPr>
          <w:p w14:paraId="399A2FFB" w14:textId="04A12F49" w:rsidR="00044FD7" w:rsidRPr="00543537" w:rsidRDefault="00044FD7" w:rsidP="00044FD7">
            <w:pPr>
              <w:pStyle w:val="ListParagraph"/>
              <w:numPr>
                <w:ilvl w:val="0"/>
                <w:numId w:val="38"/>
              </w:numPr>
              <w:ind w:right="0"/>
              <w:jc w:val="center"/>
              <w:rPr>
                <w:b/>
                <w:sz w:val="22"/>
                <w:szCs w:val="22"/>
              </w:rPr>
            </w:pPr>
          </w:p>
        </w:tc>
        <w:tc>
          <w:tcPr>
            <w:tcW w:w="6113" w:type="dxa"/>
          </w:tcPr>
          <w:p w14:paraId="64FE62CD" w14:textId="77777777" w:rsidR="00044FD7" w:rsidRPr="00E611F1" w:rsidRDefault="00044FD7" w:rsidP="00044FD7">
            <w:pPr>
              <w:ind w:left="0" w:right="0"/>
              <w:rPr>
                <w:sz w:val="22"/>
                <w:szCs w:val="22"/>
              </w:rPr>
            </w:pPr>
            <w:r w:rsidRPr="00E611F1">
              <w:rPr>
                <w:sz w:val="22"/>
                <w:szCs w:val="22"/>
              </w:rPr>
              <w:t>Section 2.2.1</w:t>
            </w:r>
          </w:p>
          <w:p w14:paraId="6B2F7A36" w14:textId="0E214EA2" w:rsidR="00044FD7" w:rsidRPr="00E611F1" w:rsidRDefault="00044FD7" w:rsidP="00044FD7">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47618E69" w:rsidR="00044FD7" w:rsidRPr="00E611F1" w:rsidRDefault="00044FD7" w:rsidP="00044FD7">
            <w:pPr>
              <w:ind w:left="0" w:right="0"/>
              <w:rPr>
                <w:sz w:val="22"/>
                <w:szCs w:val="22"/>
              </w:rPr>
            </w:pPr>
            <w:r w:rsidRPr="00E611F1">
              <w:rPr>
                <w:sz w:val="22"/>
                <w:szCs w:val="22"/>
              </w:rPr>
              <w:t>#8</w:t>
            </w:r>
          </w:p>
        </w:tc>
      </w:tr>
      <w:tr w:rsidR="00044FD7" w:rsidRPr="00E16CB8" w14:paraId="7C4E424A" w14:textId="77777777" w:rsidTr="00543537">
        <w:trPr>
          <w:trHeight w:val="231"/>
          <w:jc w:val="center"/>
        </w:trPr>
        <w:tc>
          <w:tcPr>
            <w:tcW w:w="1236" w:type="dxa"/>
            <w:tcMar>
              <w:top w:w="43" w:type="dxa"/>
              <w:left w:w="43" w:type="dxa"/>
              <w:bottom w:w="43" w:type="dxa"/>
              <w:right w:w="43" w:type="dxa"/>
            </w:tcMar>
          </w:tcPr>
          <w:p w14:paraId="43F06E38" w14:textId="1B55D88E" w:rsidR="00044FD7" w:rsidRPr="00543537" w:rsidRDefault="00044FD7" w:rsidP="00044FD7">
            <w:pPr>
              <w:pStyle w:val="ListParagraph"/>
              <w:numPr>
                <w:ilvl w:val="0"/>
                <w:numId w:val="38"/>
              </w:numPr>
              <w:ind w:right="0"/>
              <w:jc w:val="center"/>
              <w:rPr>
                <w:b/>
                <w:sz w:val="22"/>
                <w:szCs w:val="22"/>
              </w:rPr>
            </w:pPr>
          </w:p>
        </w:tc>
        <w:tc>
          <w:tcPr>
            <w:tcW w:w="6113" w:type="dxa"/>
          </w:tcPr>
          <w:p w14:paraId="61520938" w14:textId="77777777" w:rsidR="00044FD7" w:rsidRPr="00E611F1" w:rsidRDefault="00044FD7" w:rsidP="00044FD7">
            <w:pPr>
              <w:ind w:left="0" w:right="0"/>
              <w:rPr>
                <w:sz w:val="22"/>
                <w:szCs w:val="22"/>
              </w:rPr>
            </w:pPr>
            <w:r w:rsidRPr="00E611F1">
              <w:rPr>
                <w:sz w:val="22"/>
                <w:szCs w:val="22"/>
              </w:rPr>
              <w:t>Section 3.1.2</w:t>
            </w:r>
          </w:p>
          <w:p w14:paraId="79C122CC" w14:textId="233883C9" w:rsidR="00044FD7" w:rsidRPr="00E611F1" w:rsidRDefault="00044FD7" w:rsidP="00044FD7">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455CFCAA" w:rsidR="00044FD7" w:rsidRPr="00E611F1" w:rsidRDefault="00044FD7" w:rsidP="00044FD7">
            <w:pPr>
              <w:ind w:left="0" w:right="0"/>
              <w:rPr>
                <w:sz w:val="22"/>
                <w:szCs w:val="22"/>
              </w:rPr>
            </w:pPr>
            <w:r w:rsidRPr="00E611F1">
              <w:rPr>
                <w:sz w:val="22"/>
                <w:szCs w:val="22"/>
              </w:rPr>
              <w:t>#8</w:t>
            </w:r>
          </w:p>
        </w:tc>
      </w:tr>
      <w:tr w:rsidR="00044FD7" w:rsidRPr="00E16CB8" w14:paraId="52831B5D" w14:textId="77777777" w:rsidTr="00543537">
        <w:trPr>
          <w:trHeight w:val="231"/>
          <w:jc w:val="center"/>
        </w:trPr>
        <w:tc>
          <w:tcPr>
            <w:tcW w:w="1236" w:type="dxa"/>
            <w:tcMar>
              <w:top w:w="43" w:type="dxa"/>
              <w:left w:w="43" w:type="dxa"/>
              <w:bottom w:w="43" w:type="dxa"/>
              <w:right w:w="43" w:type="dxa"/>
            </w:tcMar>
          </w:tcPr>
          <w:p w14:paraId="552802C4" w14:textId="40A998F0" w:rsidR="00044FD7" w:rsidRPr="00543537" w:rsidRDefault="00044FD7" w:rsidP="00044FD7">
            <w:pPr>
              <w:pStyle w:val="ListParagraph"/>
              <w:numPr>
                <w:ilvl w:val="0"/>
                <w:numId w:val="38"/>
              </w:numPr>
              <w:ind w:right="0"/>
              <w:jc w:val="center"/>
              <w:rPr>
                <w:b/>
                <w:sz w:val="22"/>
                <w:szCs w:val="22"/>
              </w:rPr>
            </w:pPr>
          </w:p>
        </w:tc>
        <w:tc>
          <w:tcPr>
            <w:tcW w:w="6113" w:type="dxa"/>
          </w:tcPr>
          <w:p w14:paraId="0ABDAE6F" w14:textId="77777777" w:rsidR="00044FD7" w:rsidRPr="00E611F1" w:rsidRDefault="00044FD7" w:rsidP="00044FD7">
            <w:pPr>
              <w:ind w:left="0" w:right="0"/>
              <w:rPr>
                <w:sz w:val="22"/>
                <w:szCs w:val="22"/>
              </w:rPr>
            </w:pPr>
            <w:r w:rsidRPr="00E611F1">
              <w:rPr>
                <w:sz w:val="22"/>
                <w:szCs w:val="22"/>
              </w:rPr>
              <w:t>Section 3 .1.2.1</w:t>
            </w:r>
          </w:p>
          <w:p w14:paraId="7AFF0911" w14:textId="29D97E2A" w:rsidR="00044FD7" w:rsidRPr="00E611F1" w:rsidRDefault="00044FD7" w:rsidP="00044FD7">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EC7C3A7" w:rsidR="00044FD7" w:rsidRPr="00E611F1" w:rsidRDefault="00044FD7" w:rsidP="00044FD7">
            <w:pPr>
              <w:ind w:left="0" w:right="0"/>
              <w:rPr>
                <w:sz w:val="22"/>
                <w:szCs w:val="22"/>
              </w:rPr>
            </w:pPr>
            <w:r w:rsidRPr="00E611F1">
              <w:rPr>
                <w:sz w:val="22"/>
                <w:szCs w:val="22"/>
              </w:rPr>
              <w:t>#8</w:t>
            </w:r>
          </w:p>
        </w:tc>
      </w:tr>
      <w:tr w:rsidR="00044FD7" w:rsidRPr="00E16CB8" w14:paraId="690D2904" w14:textId="77777777" w:rsidTr="00543537">
        <w:trPr>
          <w:trHeight w:val="231"/>
          <w:jc w:val="center"/>
        </w:trPr>
        <w:tc>
          <w:tcPr>
            <w:tcW w:w="1236" w:type="dxa"/>
            <w:tcMar>
              <w:top w:w="43" w:type="dxa"/>
              <w:left w:w="43" w:type="dxa"/>
              <w:bottom w:w="43" w:type="dxa"/>
              <w:right w:w="43" w:type="dxa"/>
            </w:tcMar>
          </w:tcPr>
          <w:p w14:paraId="780F5CD1" w14:textId="1B8DECF2" w:rsidR="00044FD7" w:rsidRPr="00543537" w:rsidRDefault="00044FD7" w:rsidP="00044FD7">
            <w:pPr>
              <w:pStyle w:val="ListParagraph"/>
              <w:numPr>
                <w:ilvl w:val="0"/>
                <w:numId w:val="38"/>
              </w:numPr>
              <w:ind w:right="0"/>
              <w:jc w:val="center"/>
              <w:rPr>
                <w:b/>
                <w:sz w:val="22"/>
                <w:szCs w:val="22"/>
              </w:rPr>
            </w:pPr>
          </w:p>
        </w:tc>
        <w:tc>
          <w:tcPr>
            <w:tcW w:w="6113" w:type="dxa"/>
          </w:tcPr>
          <w:p w14:paraId="38EB6987" w14:textId="77777777" w:rsidR="00044FD7" w:rsidRPr="00E611F1" w:rsidRDefault="00044FD7" w:rsidP="00044FD7">
            <w:pPr>
              <w:ind w:left="0" w:right="0"/>
              <w:rPr>
                <w:sz w:val="22"/>
                <w:szCs w:val="22"/>
              </w:rPr>
            </w:pPr>
            <w:r w:rsidRPr="00E611F1">
              <w:rPr>
                <w:sz w:val="22"/>
                <w:szCs w:val="22"/>
              </w:rPr>
              <w:t>Section 3.2.2</w:t>
            </w:r>
          </w:p>
          <w:p w14:paraId="0068A328" w14:textId="3A3C292C" w:rsidR="00044FD7" w:rsidRPr="00E611F1" w:rsidRDefault="00044FD7" w:rsidP="00044FD7">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3CFB9B9F" w:rsidR="00044FD7" w:rsidRPr="00E611F1" w:rsidRDefault="00044FD7" w:rsidP="00044FD7">
            <w:pPr>
              <w:ind w:left="0" w:right="0"/>
              <w:rPr>
                <w:sz w:val="22"/>
                <w:szCs w:val="22"/>
              </w:rPr>
            </w:pPr>
            <w:r w:rsidRPr="00E611F1">
              <w:rPr>
                <w:sz w:val="22"/>
                <w:szCs w:val="22"/>
              </w:rPr>
              <w:t>#5</w:t>
            </w:r>
          </w:p>
        </w:tc>
      </w:tr>
      <w:tr w:rsidR="00044FD7" w:rsidRPr="00E16CB8" w14:paraId="11AE1889" w14:textId="77777777" w:rsidTr="00543537">
        <w:trPr>
          <w:trHeight w:val="231"/>
          <w:jc w:val="center"/>
        </w:trPr>
        <w:tc>
          <w:tcPr>
            <w:tcW w:w="1236" w:type="dxa"/>
            <w:tcMar>
              <w:top w:w="43" w:type="dxa"/>
              <w:left w:w="43" w:type="dxa"/>
              <w:bottom w:w="43" w:type="dxa"/>
              <w:right w:w="43" w:type="dxa"/>
            </w:tcMar>
          </w:tcPr>
          <w:p w14:paraId="2A273B19" w14:textId="032EFF0F" w:rsidR="00044FD7" w:rsidRPr="00543537" w:rsidRDefault="00044FD7" w:rsidP="00044FD7">
            <w:pPr>
              <w:pStyle w:val="ListParagraph"/>
              <w:numPr>
                <w:ilvl w:val="0"/>
                <w:numId w:val="38"/>
              </w:numPr>
              <w:ind w:right="0"/>
              <w:jc w:val="center"/>
              <w:rPr>
                <w:b/>
                <w:sz w:val="22"/>
                <w:szCs w:val="22"/>
              </w:rPr>
            </w:pPr>
          </w:p>
        </w:tc>
        <w:tc>
          <w:tcPr>
            <w:tcW w:w="6113" w:type="dxa"/>
          </w:tcPr>
          <w:p w14:paraId="5EEFFA49" w14:textId="77777777" w:rsidR="00044FD7" w:rsidRPr="00E611F1" w:rsidRDefault="00044FD7" w:rsidP="00044FD7">
            <w:pPr>
              <w:ind w:left="0" w:right="0"/>
              <w:rPr>
                <w:sz w:val="22"/>
                <w:szCs w:val="22"/>
              </w:rPr>
            </w:pPr>
            <w:r w:rsidRPr="00E611F1">
              <w:rPr>
                <w:sz w:val="22"/>
                <w:szCs w:val="22"/>
              </w:rPr>
              <w:t>Section 3.2.3</w:t>
            </w:r>
          </w:p>
          <w:p w14:paraId="3761BD67" w14:textId="77777777" w:rsidR="00044FD7" w:rsidRPr="00E611F1" w:rsidRDefault="00044FD7" w:rsidP="00044FD7">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044FD7" w:rsidRPr="00E611F1" w:rsidRDefault="00044FD7" w:rsidP="00044FD7">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6743557" w:rsidR="00044FD7" w:rsidRPr="00E611F1" w:rsidRDefault="00044FD7" w:rsidP="00044FD7">
            <w:pPr>
              <w:ind w:left="0" w:right="0"/>
              <w:rPr>
                <w:sz w:val="22"/>
                <w:szCs w:val="22"/>
              </w:rPr>
            </w:pPr>
            <w:r w:rsidRPr="00E611F1">
              <w:rPr>
                <w:sz w:val="22"/>
                <w:szCs w:val="22"/>
              </w:rPr>
              <w:t>#5</w:t>
            </w:r>
          </w:p>
        </w:tc>
      </w:tr>
      <w:tr w:rsidR="00044FD7" w:rsidRPr="00E16CB8" w14:paraId="6C386B1F" w14:textId="77777777" w:rsidTr="00543537">
        <w:trPr>
          <w:trHeight w:val="231"/>
          <w:jc w:val="center"/>
        </w:trPr>
        <w:tc>
          <w:tcPr>
            <w:tcW w:w="1236" w:type="dxa"/>
            <w:tcMar>
              <w:top w:w="43" w:type="dxa"/>
              <w:left w:w="43" w:type="dxa"/>
              <w:bottom w:w="43" w:type="dxa"/>
              <w:right w:w="43" w:type="dxa"/>
            </w:tcMar>
          </w:tcPr>
          <w:p w14:paraId="75F11158" w14:textId="2D83056F" w:rsidR="00044FD7" w:rsidRPr="00543537" w:rsidRDefault="00044FD7" w:rsidP="00044FD7">
            <w:pPr>
              <w:pStyle w:val="ListParagraph"/>
              <w:numPr>
                <w:ilvl w:val="0"/>
                <w:numId w:val="38"/>
              </w:numPr>
              <w:ind w:right="0"/>
              <w:jc w:val="center"/>
              <w:rPr>
                <w:b/>
                <w:sz w:val="22"/>
                <w:szCs w:val="22"/>
              </w:rPr>
            </w:pPr>
          </w:p>
        </w:tc>
        <w:tc>
          <w:tcPr>
            <w:tcW w:w="6113" w:type="dxa"/>
          </w:tcPr>
          <w:p w14:paraId="4B727E2B" w14:textId="77777777" w:rsidR="00044FD7" w:rsidRPr="00E611F1" w:rsidRDefault="00044FD7" w:rsidP="00044FD7">
            <w:pPr>
              <w:ind w:left="0" w:right="0"/>
              <w:rPr>
                <w:sz w:val="22"/>
                <w:szCs w:val="22"/>
              </w:rPr>
            </w:pPr>
            <w:r w:rsidRPr="00E611F1">
              <w:rPr>
                <w:sz w:val="22"/>
                <w:szCs w:val="22"/>
              </w:rPr>
              <w:t>Section 3.2.3</w:t>
            </w:r>
          </w:p>
          <w:p w14:paraId="3C33480B" w14:textId="025F25D8" w:rsidR="00044FD7" w:rsidRPr="00E611F1" w:rsidRDefault="00044FD7" w:rsidP="00044FD7">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6EEA4C6E" w:rsidR="00044FD7" w:rsidRPr="00E611F1" w:rsidRDefault="00044FD7" w:rsidP="00044FD7">
            <w:pPr>
              <w:ind w:left="0" w:right="0"/>
              <w:rPr>
                <w:sz w:val="22"/>
                <w:szCs w:val="22"/>
              </w:rPr>
            </w:pPr>
            <w:r w:rsidRPr="00E611F1">
              <w:rPr>
                <w:sz w:val="22"/>
                <w:szCs w:val="22"/>
              </w:rPr>
              <w:t>#6</w:t>
            </w:r>
          </w:p>
        </w:tc>
      </w:tr>
      <w:tr w:rsidR="00044FD7" w:rsidRPr="00E16CB8" w14:paraId="33ECB4FF" w14:textId="77777777" w:rsidTr="00543537">
        <w:trPr>
          <w:trHeight w:val="231"/>
          <w:jc w:val="center"/>
        </w:trPr>
        <w:tc>
          <w:tcPr>
            <w:tcW w:w="1236" w:type="dxa"/>
            <w:tcMar>
              <w:top w:w="43" w:type="dxa"/>
              <w:left w:w="43" w:type="dxa"/>
              <w:bottom w:w="43" w:type="dxa"/>
              <w:right w:w="43" w:type="dxa"/>
            </w:tcMar>
          </w:tcPr>
          <w:p w14:paraId="5F7DDA3B" w14:textId="6D303EE8" w:rsidR="00044FD7" w:rsidRPr="00543537" w:rsidRDefault="00044FD7" w:rsidP="00044FD7">
            <w:pPr>
              <w:pStyle w:val="ListParagraph"/>
              <w:numPr>
                <w:ilvl w:val="0"/>
                <w:numId w:val="38"/>
              </w:numPr>
              <w:ind w:right="0"/>
              <w:jc w:val="center"/>
              <w:rPr>
                <w:b/>
                <w:sz w:val="22"/>
                <w:szCs w:val="22"/>
              </w:rPr>
            </w:pPr>
          </w:p>
        </w:tc>
        <w:tc>
          <w:tcPr>
            <w:tcW w:w="6113" w:type="dxa"/>
          </w:tcPr>
          <w:p w14:paraId="7A29F507" w14:textId="1AE87BE5" w:rsidR="00044FD7" w:rsidRPr="00E611F1" w:rsidRDefault="00044FD7" w:rsidP="00044FD7">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60105240" w:rsidR="00044FD7" w:rsidRPr="00E611F1" w:rsidRDefault="00044FD7" w:rsidP="00044FD7">
            <w:pPr>
              <w:ind w:left="0" w:right="0"/>
              <w:rPr>
                <w:sz w:val="22"/>
                <w:szCs w:val="22"/>
              </w:rPr>
            </w:pPr>
            <w:r w:rsidRPr="00E611F1">
              <w:rPr>
                <w:sz w:val="22"/>
                <w:szCs w:val="22"/>
              </w:rPr>
              <w:t>#7</w:t>
            </w:r>
          </w:p>
        </w:tc>
      </w:tr>
      <w:tr w:rsidR="00044FD7" w:rsidRPr="00E16CB8" w14:paraId="12F0BB7C" w14:textId="77777777" w:rsidTr="00543537">
        <w:trPr>
          <w:trHeight w:val="231"/>
          <w:jc w:val="center"/>
        </w:trPr>
        <w:tc>
          <w:tcPr>
            <w:tcW w:w="1236" w:type="dxa"/>
            <w:tcMar>
              <w:top w:w="43" w:type="dxa"/>
              <w:left w:w="43" w:type="dxa"/>
              <w:bottom w:w="43" w:type="dxa"/>
              <w:right w:w="43" w:type="dxa"/>
            </w:tcMar>
          </w:tcPr>
          <w:p w14:paraId="209158C5" w14:textId="64C476D9" w:rsidR="00044FD7" w:rsidRPr="00543537" w:rsidRDefault="00044FD7" w:rsidP="00044FD7">
            <w:pPr>
              <w:pStyle w:val="ListParagraph"/>
              <w:numPr>
                <w:ilvl w:val="0"/>
                <w:numId w:val="38"/>
              </w:numPr>
              <w:ind w:right="0"/>
              <w:jc w:val="center"/>
              <w:rPr>
                <w:b/>
                <w:sz w:val="22"/>
                <w:szCs w:val="22"/>
              </w:rPr>
            </w:pPr>
          </w:p>
        </w:tc>
        <w:tc>
          <w:tcPr>
            <w:tcW w:w="6113" w:type="dxa"/>
          </w:tcPr>
          <w:p w14:paraId="03072FB3" w14:textId="38553C2B" w:rsidR="00044FD7" w:rsidRPr="00E611F1" w:rsidRDefault="00044FD7" w:rsidP="00044FD7">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10C4B0EF" w:rsidR="00044FD7" w:rsidRPr="00E611F1" w:rsidRDefault="00044FD7" w:rsidP="00044FD7">
            <w:pPr>
              <w:ind w:left="0" w:right="0"/>
              <w:rPr>
                <w:sz w:val="22"/>
                <w:szCs w:val="22"/>
              </w:rPr>
            </w:pPr>
            <w:r w:rsidRPr="00E611F1">
              <w:rPr>
                <w:sz w:val="22"/>
                <w:szCs w:val="22"/>
              </w:rPr>
              <w:t>#7</w:t>
            </w:r>
          </w:p>
        </w:tc>
      </w:tr>
      <w:tr w:rsidR="00044FD7" w:rsidRPr="00E16CB8" w14:paraId="3091672A" w14:textId="77777777" w:rsidTr="00543537">
        <w:trPr>
          <w:trHeight w:val="231"/>
          <w:jc w:val="center"/>
        </w:trPr>
        <w:tc>
          <w:tcPr>
            <w:tcW w:w="1236" w:type="dxa"/>
            <w:tcMar>
              <w:top w:w="43" w:type="dxa"/>
              <w:left w:w="43" w:type="dxa"/>
              <w:bottom w:w="43" w:type="dxa"/>
              <w:right w:w="43" w:type="dxa"/>
            </w:tcMar>
          </w:tcPr>
          <w:p w14:paraId="64DEF842" w14:textId="02444982" w:rsidR="00044FD7" w:rsidRPr="00543537" w:rsidRDefault="00044FD7" w:rsidP="00044FD7">
            <w:pPr>
              <w:pStyle w:val="ListParagraph"/>
              <w:numPr>
                <w:ilvl w:val="0"/>
                <w:numId w:val="38"/>
              </w:numPr>
              <w:ind w:right="0"/>
              <w:jc w:val="center"/>
              <w:rPr>
                <w:b/>
                <w:sz w:val="22"/>
                <w:szCs w:val="22"/>
              </w:rPr>
            </w:pPr>
          </w:p>
        </w:tc>
        <w:tc>
          <w:tcPr>
            <w:tcW w:w="6113" w:type="dxa"/>
          </w:tcPr>
          <w:p w14:paraId="552F8694"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044FD7" w:rsidRPr="00E611F1" w:rsidRDefault="00044FD7" w:rsidP="00044FD7">
            <w:pPr>
              <w:autoSpaceDE w:val="0"/>
              <w:autoSpaceDN w:val="0"/>
              <w:adjustRightInd w:val="0"/>
              <w:ind w:left="0" w:right="0"/>
              <w:outlineLvl w:val="9"/>
              <w:rPr>
                <w:rFonts w:eastAsiaTheme="minorHAnsi"/>
                <w:sz w:val="22"/>
                <w:szCs w:val="22"/>
              </w:rPr>
            </w:pPr>
          </w:p>
          <w:p w14:paraId="20479D64" w14:textId="514C8ED2" w:rsidR="00044FD7"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044FD7" w:rsidRPr="00E611F1" w:rsidRDefault="00044FD7" w:rsidP="00044FD7">
            <w:pPr>
              <w:autoSpaceDE w:val="0"/>
              <w:autoSpaceDN w:val="0"/>
              <w:adjustRightInd w:val="0"/>
              <w:ind w:left="0" w:right="0"/>
              <w:outlineLvl w:val="9"/>
              <w:rPr>
                <w:rFonts w:eastAsiaTheme="minorHAnsi"/>
                <w:sz w:val="22"/>
                <w:szCs w:val="22"/>
              </w:rPr>
            </w:pPr>
          </w:p>
          <w:p w14:paraId="766DCA56" w14:textId="77777777"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044FD7" w:rsidRPr="00E611F1" w:rsidRDefault="00044FD7" w:rsidP="00044FD7">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9A962E8" w:rsidR="00044FD7" w:rsidRPr="00E611F1" w:rsidRDefault="00044FD7" w:rsidP="00044FD7">
            <w:pPr>
              <w:ind w:left="0" w:right="0"/>
              <w:rPr>
                <w:sz w:val="22"/>
                <w:szCs w:val="22"/>
              </w:rPr>
            </w:pPr>
            <w:r w:rsidRPr="00E611F1">
              <w:rPr>
                <w:sz w:val="22"/>
                <w:szCs w:val="22"/>
              </w:rPr>
              <w:t>#7</w:t>
            </w:r>
          </w:p>
        </w:tc>
      </w:tr>
      <w:tr w:rsidR="00044FD7"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FF1C89A" w:rsidR="00044FD7" w:rsidRPr="00543537" w:rsidRDefault="00044FD7" w:rsidP="00044FD7">
            <w:pPr>
              <w:pStyle w:val="ListParagraph"/>
              <w:ind w:right="0"/>
              <w:jc w:val="center"/>
              <w:rPr>
                <w:b/>
                <w:sz w:val="22"/>
                <w:szCs w:val="22"/>
              </w:rPr>
            </w:pPr>
            <w:r>
              <w:rPr>
                <w:b/>
                <w:sz w:val="22"/>
                <w:szCs w:val="22"/>
              </w:rPr>
              <w:t>Fiscal Impact Statement</w:t>
            </w:r>
          </w:p>
        </w:tc>
      </w:tr>
      <w:tr w:rsidR="00044FD7" w:rsidRPr="00E16CB8" w14:paraId="0EDCC59B" w14:textId="77777777" w:rsidTr="00543537">
        <w:trPr>
          <w:trHeight w:val="231"/>
          <w:jc w:val="center"/>
        </w:trPr>
        <w:tc>
          <w:tcPr>
            <w:tcW w:w="1236" w:type="dxa"/>
            <w:tcMar>
              <w:top w:w="43" w:type="dxa"/>
              <w:left w:w="43" w:type="dxa"/>
              <w:bottom w:w="43" w:type="dxa"/>
              <w:right w:w="43" w:type="dxa"/>
            </w:tcMar>
          </w:tcPr>
          <w:p w14:paraId="16215C89" w14:textId="25FF24E6" w:rsidR="00044FD7" w:rsidRPr="00543537" w:rsidRDefault="00044FD7" w:rsidP="00044FD7">
            <w:pPr>
              <w:pStyle w:val="ListParagraph"/>
              <w:numPr>
                <w:ilvl w:val="0"/>
                <w:numId w:val="38"/>
              </w:numPr>
              <w:ind w:right="0"/>
              <w:jc w:val="center"/>
              <w:rPr>
                <w:b/>
                <w:sz w:val="22"/>
                <w:szCs w:val="22"/>
              </w:rPr>
            </w:pPr>
          </w:p>
        </w:tc>
        <w:tc>
          <w:tcPr>
            <w:tcW w:w="6113" w:type="dxa"/>
          </w:tcPr>
          <w:p w14:paraId="18E79F88" w14:textId="49945B88" w:rsidR="00044FD7" w:rsidRPr="00E611F1" w:rsidRDefault="00044FD7" w:rsidP="00044FD7">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039FD6C6" w:rsidR="00044FD7" w:rsidRPr="00E611F1" w:rsidRDefault="00044FD7" w:rsidP="00044FD7">
            <w:pPr>
              <w:ind w:left="0" w:right="0"/>
              <w:rPr>
                <w:sz w:val="22"/>
                <w:szCs w:val="22"/>
              </w:rPr>
            </w:pPr>
            <w:r w:rsidRPr="00E611F1">
              <w:rPr>
                <w:sz w:val="22"/>
                <w:szCs w:val="22"/>
              </w:rPr>
              <w:t>#7</w:t>
            </w:r>
          </w:p>
        </w:tc>
      </w:tr>
      <w:tr w:rsidR="00044FD7" w:rsidRPr="00E16CB8" w14:paraId="1EFA87B0" w14:textId="77777777" w:rsidTr="00543537">
        <w:trPr>
          <w:trHeight w:val="231"/>
          <w:jc w:val="center"/>
        </w:trPr>
        <w:tc>
          <w:tcPr>
            <w:tcW w:w="1236" w:type="dxa"/>
            <w:tcMar>
              <w:top w:w="43" w:type="dxa"/>
              <w:left w:w="43" w:type="dxa"/>
              <w:bottom w:w="43" w:type="dxa"/>
              <w:right w:w="43" w:type="dxa"/>
            </w:tcMar>
          </w:tcPr>
          <w:p w14:paraId="73A50FC2" w14:textId="257138E1" w:rsidR="00044FD7" w:rsidRPr="00543537" w:rsidRDefault="00044FD7" w:rsidP="00044FD7">
            <w:pPr>
              <w:pStyle w:val="ListParagraph"/>
              <w:numPr>
                <w:ilvl w:val="0"/>
                <w:numId w:val="38"/>
              </w:numPr>
              <w:ind w:right="0"/>
              <w:jc w:val="center"/>
              <w:rPr>
                <w:b/>
                <w:sz w:val="22"/>
                <w:szCs w:val="22"/>
              </w:rPr>
            </w:pPr>
          </w:p>
        </w:tc>
        <w:tc>
          <w:tcPr>
            <w:tcW w:w="6113" w:type="dxa"/>
          </w:tcPr>
          <w:p w14:paraId="1E5A71AD" w14:textId="1BED00D3" w:rsidR="00044FD7" w:rsidRPr="00E33B5C" w:rsidRDefault="00044FD7" w:rsidP="00044FD7">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5CA0F203" w:rsidR="00044FD7" w:rsidRPr="00E611F1" w:rsidRDefault="00044FD7" w:rsidP="00044FD7">
            <w:pPr>
              <w:ind w:left="0" w:right="0"/>
              <w:rPr>
                <w:sz w:val="22"/>
                <w:szCs w:val="22"/>
              </w:rPr>
            </w:pPr>
            <w:r>
              <w:rPr>
                <w:sz w:val="22"/>
                <w:szCs w:val="22"/>
              </w:rPr>
              <w:t>#3</w:t>
            </w:r>
          </w:p>
        </w:tc>
      </w:tr>
      <w:tr w:rsidR="00044FD7"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29632C23" w:rsidR="00044FD7" w:rsidRPr="00E33B5C" w:rsidRDefault="00044FD7" w:rsidP="00044FD7">
            <w:pPr>
              <w:ind w:left="0" w:right="0"/>
              <w:jc w:val="center"/>
              <w:rPr>
                <w:rFonts w:ascii="Arial" w:hAnsi="Arial" w:cs="Arial"/>
                <w:b/>
                <w:sz w:val="22"/>
                <w:szCs w:val="22"/>
              </w:rPr>
            </w:pPr>
            <w:r w:rsidRPr="00E33B5C">
              <w:rPr>
                <w:rFonts w:ascii="Arial" w:hAnsi="Arial" w:cs="Arial"/>
                <w:b/>
                <w:sz w:val="22"/>
                <w:szCs w:val="22"/>
              </w:rPr>
              <w:t>Land Use Impact Statement</w:t>
            </w:r>
          </w:p>
        </w:tc>
      </w:tr>
      <w:tr w:rsidR="00044FD7" w:rsidRPr="00E16CB8" w14:paraId="29493144" w14:textId="77777777" w:rsidTr="00543537">
        <w:trPr>
          <w:trHeight w:val="231"/>
          <w:jc w:val="center"/>
        </w:trPr>
        <w:tc>
          <w:tcPr>
            <w:tcW w:w="1236" w:type="dxa"/>
            <w:tcMar>
              <w:top w:w="43" w:type="dxa"/>
              <w:left w:w="43" w:type="dxa"/>
              <w:bottom w:w="43" w:type="dxa"/>
              <w:right w:w="43" w:type="dxa"/>
            </w:tcMar>
          </w:tcPr>
          <w:p w14:paraId="73374C2C" w14:textId="008A67AD" w:rsidR="00044FD7" w:rsidRPr="00543537" w:rsidRDefault="00044FD7" w:rsidP="00044FD7">
            <w:pPr>
              <w:pStyle w:val="ListParagraph"/>
              <w:numPr>
                <w:ilvl w:val="0"/>
                <w:numId w:val="38"/>
              </w:numPr>
              <w:ind w:right="0"/>
              <w:jc w:val="center"/>
              <w:rPr>
                <w:b/>
                <w:sz w:val="22"/>
                <w:szCs w:val="22"/>
              </w:rPr>
            </w:pPr>
          </w:p>
        </w:tc>
        <w:tc>
          <w:tcPr>
            <w:tcW w:w="6113" w:type="dxa"/>
          </w:tcPr>
          <w:p w14:paraId="2B721F0F" w14:textId="7C0886DA" w:rsidR="00044FD7" w:rsidRPr="00E33B5C" w:rsidRDefault="00044FD7" w:rsidP="00044FD7">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2EE0C8F7" w:rsidR="00044FD7" w:rsidRPr="00E611F1" w:rsidRDefault="00044FD7" w:rsidP="00044FD7">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16EDB13" w14:textId="73EF93DA" w:rsidR="004D6736" w:rsidRPr="004D6736" w:rsidRDefault="004D6736" w:rsidP="004D6736">
      <w:pPr>
        <w:ind w:left="0" w:right="630"/>
        <w:rPr>
          <w:bCs/>
          <w:color w:val="000000" w:themeColor="text1"/>
        </w:rPr>
      </w:pPr>
      <w:r w:rsidRPr="004D6736">
        <w:rPr>
          <w:b/>
          <w:bCs/>
          <w:color w:val="000000" w:themeColor="text1"/>
        </w:rPr>
        <w:t>Comment #1.</w:t>
      </w:r>
      <w:r w:rsidR="00D015C5">
        <w:rPr>
          <w:b/>
          <w:bCs/>
          <w:color w:val="000000" w:themeColor="text1"/>
        </w:rPr>
        <w:t xml:space="preserve"> </w:t>
      </w:r>
      <w:r w:rsidR="00D015C5" w:rsidRPr="009A1C32">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Default="004D6736" w:rsidP="004D6736">
      <w:pPr>
        <w:ind w:left="0" w:right="630"/>
        <w:rPr>
          <w:bCs/>
          <w:color w:val="000000" w:themeColor="text1"/>
        </w:rPr>
      </w:pPr>
    </w:p>
    <w:p w14:paraId="52D8A387" w14:textId="57D1DEF0"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57957F4" w14:textId="77777777" w:rsidR="004D6736" w:rsidRPr="004D6736" w:rsidRDefault="004D6736" w:rsidP="004D6736">
      <w:pPr>
        <w:ind w:left="0" w:right="630"/>
        <w:rPr>
          <w:bCs/>
          <w:color w:val="000000" w:themeColor="text1"/>
        </w:rPr>
      </w:pPr>
    </w:p>
    <w:p w14:paraId="6CD4AADD" w14:textId="7A8F9A14" w:rsidR="004D6736" w:rsidRPr="004D6736" w:rsidRDefault="004D6736" w:rsidP="004D6736">
      <w:pPr>
        <w:ind w:left="0" w:right="630"/>
        <w:rPr>
          <w:bCs/>
          <w:color w:val="000000" w:themeColor="text1"/>
        </w:rPr>
      </w:pPr>
      <w:r w:rsidRPr="004D6736">
        <w:rPr>
          <w:b/>
          <w:bCs/>
          <w:color w:val="000000" w:themeColor="text1"/>
        </w:rPr>
        <w:t>Comment #2.</w:t>
      </w:r>
      <w:r w:rsidR="00D015C5">
        <w:rPr>
          <w:b/>
          <w:bCs/>
          <w:color w:val="000000" w:themeColor="text1"/>
        </w:rPr>
        <w:t xml:space="preserve"> </w:t>
      </w:r>
      <w:r w:rsidR="00D015C5" w:rsidRPr="009A1C32">
        <w:rPr>
          <w:color w:val="000000"/>
          <w:sz w:val="22"/>
          <w:szCs w:val="22"/>
        </w:rPr>
        <w:t>DEQ refers to the variance as a multiple discharge or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4D6736" w:rsidRDefault="004D6736" w:rsidP="004D6736">
      <w:pPr>
        <w:ind w:left="0" w:right="630"/>
        <w:rPr>
          <w:bCs/>
          <w:color w:val="000000" w:themeColor="text1"/>
        </w:rPr>
      </w:pPr>
    </w:p>
    <w:p w14:paraId="4672C22B" w14:textId="4C17BD32" w:rsidR="00A44F76" w:rsidRPr="00C53B25" w:rsidRDefault="004D6736" w:rsidP="00A44F76">
      <w:pPr>
        <w:ind w:left="0"/>
        <w:rPr>
          <w:sz w:val="22"/>
          <w:szCs w:val="22"/>
        </w:rPr>
      </w:pPr>
      <w:r w:rsidRPr="004646AA">
        <w:rPr>
          <w:b/>
          <w:bCs/>
          <w:color w:val="000000" w:themeColor="text1"/>
        </w:rPr>
        <w:t>Response</w:t>
      </w:r>
      <w:r>
        <w:rPr>
          <w:b/>
          <w:bCs/>
          <w:color w:val="000000" w:themeColor="text1"/>
        </w:rPr>
        <w:t>.</w:t>
      </w:r>
      <w:r w:rsidR="00A44F76">
        <w:rPr>
          <w:b/>
          <w:bCs/>
          <w:color w:val="000000" w:themeColor="text1"/>
        </w:rPr>
        <w:t xml:space="preserve"> </w:t>
      </w:r>
      <w:r w:rsidR="00A44F76">
        <w:rPr>
          <w:color w:val="000000"/>
          <w:sz w:val="22"/>
          <w:szCs w:val="22"/>
        </w:rPr>
        <w:t>Under this rulemaking</w:t>
      </w:r>
      <w:r w:rsidR="00A44F76" w:rsidRPr="00C53B25">
        <w:rPr>
          <w:color w:val="000000"/>
          <w:sz w:val="22"/>
          <w:szCs w:val="22"/>
        </w:rPr>
        <w:t xml:space="preserve">, DEQ is adopting a multiple discharger variance, not a waterbody variance. </w:t>
      </w:r>
      <w:r w:rsidR="00A44F76">
        <w:rPr>
          <w:color w:val="000000"/>
          <w:sz w:val="22"/>
          <w:szCs w:val="22"/>
        </w:rPr>
        <w:t xml:space="preserve">The purpose of having a multiple discharger variance is to ensure that </w:t>
      </w:r>
      <w:r w:rsidR="00A44F76" w:rsidRPr="00C53B25">
        <w:rPr>
          <w:color w:val="000000"/>
          <w:sz w:val="22"/>
          <w:szCs w:val="22"/>
        </w:rPr>
        <w:t>DEQ ha</w:t>
      </w:r>
      <w:r w:rsidR="00A44F76">
        <w:rPr>
          <w:color w:val="000000"/>
          <w:sz w:val="22"/>
          <w:szCs w:val="22"/>
        </w:rPr>
        <w:t>s</w:t>
      </w:r>
      <w:r w:rsidR="00A44F76" w:rsidRPr="00C53B25">
        <w:rPr>
          <w:color w:val="000000"/>
          <w:sz w:val="22"/>
          <w:szCs w:val="22"/>
        </w:rPr>
        <w:t xml:space="preserve"> a means </w:t>
      </w:r>
      <w:r w:rsidR="00A44F76">
        <w:rPr>
          <w:color w:val="000000"/>
          <w:sz w:val="22"/>
          <w:szCs w:val="22"/>
        </w:rPr>
        <w:t>to issue NPDES permits for dischargers that cannot feasibly meet effluent limits for mercury based on the human health criterion for methyl-mercury, while ensuring that mercury levels from these dischargers continue to decrease. As the commenter noted, DEQ is developing an update to the Willamette Basin Mercury TMDL and Water Quality Management Plan. This TMDL and WQMP provides details regarding how the state is implementing cost-effective and reasonable best management practices for nonpoint source controls that will make progress toward attaining the underlying designated use and criterion, which this variance does not change</w:t>
      </w:r>
      <w:r w:rsidR="00A44F76" w:rsidRPr="00C53B25">
        <w:rPr>
          <w:color w:val="000000"/>
          <w:sz w:val="22"/>
          <w:szCs w:val="22"/>
        </w:rPr>
        <w:t>.</w:t>
      </w:r>
    </w:p>
    <w:p w14:paraId="497106E1" w14:textId="54560D41" w:rsidR="004D6736" w:rsidRPr="004D6736" w:rsidRDefault="004D6736" w:rsidP="004D6736">
      <w:pPr>
        <w:ind w:left="0" w:right="630"/>
        <w:rPr>
          <w:bCs/>
          <w:color w:val="000000" w:themeColor="text1"/>
        </w:rPr>
      </w:pPr>
    </w:p>
    <w:p w14:paraId="5D7B0DC2" w14:textId="7F931872" w:rsidR="004D6736" w:rsidRPr="004D6736" w:rsidRDefault="004D6736" w:rsidP="004D6736">
      <w:pPr>
        <w:ind w:left="0" w:right="630"/>
        <w:rPr>
          <w:bCs/>
          <w:color w:val="000000" w:themeColor="text1"/>
        </w:rPr>
      </w:pPr>
      <w:r w:rsidRPr="004D6736">
        <w:rPr>
          <w:b/>
          <w:bCs/>
          <w:color w:val="000000" w:themeColor="text1"/>
        </w:rPr>
        <w:t>Comment #3.</w:t>
      </w:r>
      <w:r w:rsidR="00D015C5">
        <w:rPr>
          <w:b/>
          <w:bCs/>
          <w:color w:val="000000" w:themeColor="text1"/>
        </w:rPr>
        <w:t xml:space="preserve"> </w:t>
      </w:r>
      <w:r w:rsidR="00D015C5" w:rsidRPr="009A1C32">
        <w:rPr>
          <w:rFonts w:eastAsiaTheme="minorHAnsi"/>
          <w:sz w:val="22"/>
          <w:szCs w:val="22"/>
        </w:rPr>
        <w:t>NWPPA supports the basis of the variance to achieve the highest attainable condition determined by the level currently achievable (LCA) and implementation of a mercury minimization plan through the term of the variance. NWPPA notes the purpose of a variance is to allow progress toward meeting an underlying designated use and criterion even if the time required to attainment is uncertain.</w:t>
      </w:r>
    </w:p>
    <w:p w14:paraId="53167EA9" w14:textId="424641D9" w:rsidR="004D6736" w:rsidRPr="004D6736" w:rsidRDefault="004D6736" w:rsidP="004D6736">
      <w:pPr>
        <w:ind w:left="0" w:right="630"/>
        <w:rPr>
          <w:bCs/>
          <w:color w:val="000000" w:themeColor="text1"/>
        </w:rPr>
      </w:pPr>
    </w:p>
    <w:p w14:paraId="2EA8BD03" w14:textId="5249FFB9" w:rsidR="004D6736" w:rsidRPr="00A44F7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A44F76">
        <w:rPr>
          <w:b/>
          <w:bCs/>
          <w:color w:val="000000" w:themeColor="text1"/>
        </w:rPr>
        <w:t xml:space="preserve"> </w:t>
      </w:r>
      <w:r w:rsidR="00A44F76">
        <w:rPr>
          <w:bCs/>
          <w:color w:val="000000" w:themeColor="text1"/>
        </w:rPr>
        <w:t>DEQ acknowledges NWPPA’s comment.</w:t>
      </w:r>
    </w:p>
    <w:p w14:paraId="1A67E466" w14:textId="77777777" w:rsidR="004D6736" w:rsidRPr="004D6736" w:rsidRDefault="004D6736" w:rsidP="004D6736">
      <w:pPr>
        <w:ind w:left="0" w:right="630"/>
        <w:rPr>
          <w:bCs/>
          <w:color w:val="000000" w:themeColor="text1"/>
        </w:rPr>
      </w:pPr>
    </w:p>
    <w:p w14:paraId="1C590663" w14:textId="3C8536C3" w:rsidR="004D6736" w:rsidRPr="004D6736" w:rsidRDefault="004D6736" w:rsidP="004D6736">
      <w:pPr>
        <w:ind w:left="0" w:right="630"/>
        <w:rPr>
          <w:bCs/>
          <w:color w:val="000000" w:themeColor="text1"/>
        </w:rPr>
      </w:pPr>
      <w:r w:rsidRPr="004D6736">
        <w:rPr>
          <w:b/>
          <w:bCs/>
          <w:color w:val="000000" w:themeColor="text1"/>
        </w:rPr>
        <w:t>Comment #4.</w:t>
      </w:r>
      <w:r w:rsidR="00D015C5">
        <w:rPr>
          <w:b/>
          <w:bCs/>
          <w:color w:val="000000" w:themeColor="text1"/>
        </w:rPr>
        <w:t xml:space="preserve"> </w:t>
      </w:r>
      <w:r w:rsidR="00D015C5" w:rsidRPr="009A1C32">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4D6736" w:rsidRDefault="004D6736" w:rsidP="004D6736">
      <w:pPr>
        <w:pStyle w:val="ListParagraph"/>
        <w:tabs>
          <w:tab w:val="left" w:pos="1080"/>
        </w:tabs>
        <w:ind w:left="0" w:right="634"/>
        <w:contextualSpacing w:val="0"/>
        <w:rPr>
          <w:bCs/>
        </w:rPr>
      </w:pPr>
    </w:p>
    <w:p w14:paraId="3DAEAC2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10E1DDD" w14:textId="77777777" w:rsidR="004D6736" w:rsidRPr="004D6736" w:rsidRDefault="004D6736" w:rsidP="004D6736">
      <w:pPr>
        <w:ind w:left="0" w:right="630"/>
        <w:rPr>
          <w:bCs/>
          <w:color w:val="000000" w:themeColor="text1"/>
        </w:rPr>
      </w:pPr>
    </w:p>
    <w:p w14:paraId="05E49FFB" w14:textId="04AAD4DA" w:rsidR="004D6736" w:rsidRDefault="004D6736" w:rsidP="004D6736">
      <w:pPr>
        <w:pStyle w:val="ListParagraph"/>
        <w:tabs>
          <w:tab w:val="left" w:pos="1080"/>
        </w:tabs>
        <w:ind w:left="0" w:right="634"/>
        <w:contextualSpacing w:val="0"/>
        <w:rPr>
          <w:b/>
          <w:bCs/>
        </w:rPr>
      </w:pPr>
      <w:r w:rsidRPr="00377FA3">
        <w:rPr>
          <w:b/>
          <w:bCs/>
        </w:rPr>
        <w:t>Comment</w:t>
      </w:r>
      <w:r>
        <w:rPr>
          <w:b/>
          <w:bCs/>
        </w:rPr>
        <w:t xml:space="preserve"> #5. </w:t>
      </w:r>
      <w:r w:rsidR="00D015C5" w:rsidRPr="009A1C32">
        <w:rPr>
          <w:sz w:val="22"/>
          <w:szCs w:val="22"/>
        </w:rPr>
        <w:t>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Willamette Basin Mercury TMDL. DEQ 700 NPDES permits are Facility Subject listed in the latest suction dredge permit: Page 13 Proper Operation and Maintenance Section B and B-l and Inspection and Entry Page 14   C-8.</w:t>
      </w:r>
    </w:p>
    <w:p w14:paraId="2EDA1DA0" w14:textId="77777777" w:rsidR="004D6736" w:rsidRDefault="004D6736" w:rsidP="004D6736">
      <w:pPr>
        <w:pStyle w:val="ListParagraph"/>
        <w:tabs>
          <w:tab w:val="left" w:pos="1080"/>
        </w:tabs>
        <w:ind w:left="0" w:right="634"/>
        <w:contextualSpacing w:val="0"/>
        <w:rPr>
          <w:b/>
          <w:bCs/>
        </w:rPr>
      </w:pPr>
    </w:p>
    <w:p w14:paraId="037CEEB0" w14:textId="70689B94" w:rsidR="004D6736" w:rsidRDefault="004D6736" w:rsidP="004D6736">
      <w:pPr>
        <w:pStyle w:val="ListParagraph"/>
        <w:ind w:left="0" w:right="634"/>
        <w:contextualSpacing w:val="0"/>
        <w:rPr>
          <w:bCs/>
          <w:color w:val="000000" w:themeColor="text1"/>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w:t>
      </w:r>
      <w:r>
        <w:rPr>
          <w:bCs/>
          <w:color w:val="000000" w:themeColor="text1"/>
        </w:rPr>
        <w:t>in this category from commenter #2</w:t>
      </w:r>
    </w:p>
    <w:p w14:paraId="00AF5ADF" w14:textId="256DE1D2" w:rsidR="004D6736" w:rsidRDefault="004D6736" w:rsidP="004D6736">
      <w:pPr>
        <w:pStyle w:val="ListParagraph"/>
        <w:ind w:left="0" w:right="634"/>
        <w:contextualSpacing w:val="0"/>
        <w:rPr>
          <w:rStyle w:val="Emphasis"/>
          <w:vanish w:val="0"/>
          <w:color w:val="806000" w:themeColor="accent4" w:themeShade="80"/>
          <w:sz w:val="24"/>
        </w:rPr>
      </w:pPr>
      <w:r w:rsidRPr="00377FA3">
        <w:rPr>
          <w:rStyle w:val="Emphasis"/>
          <w:color w:val="806000" w:themeColor="accent4" w:themeShade="80"/>
          <w:sz w:val="24"/>
        </w:rPr>
        <w:t>Cross reference to commenter number or numbers submitted in this category using format ##, ##, ## and ##.</w:t>
      </w:r>
    </w:p>
    <w:p w14:paraId="5BBD7B08" w14:textId="2F9685CE" w:rsidR="004D6736" w:rsidRDefault="004D6736" w:rsidP="004D6736">
      <w:pPr>
        <w:ind w:left="0" w:right="630"/>
        <w:rPr>
          <w:bCs/>
        </w:rPr>
      </w:pPr>
      <w:r w:rsidRPr="004646AA">
        <w:rPr>
          <w:b/>
          <w:bCs/>
          <w:color w:val="000000" w:themeColor="text1"/>
        </w:rPr>
        <w:t>Response</w:t>
      </w:r>
      <w:r>
        <w:rPr>
          <w:b/>
          <w:bCs/>
          <w:color w:val="000000" w:themeColor="text1"/>
        </w:rPr>
        <w:t xml:space="preserve">. </w:t>
      </w:r>
      <w:r w:rsidRPr="004D6736">
        <w:rPr>
          <w:bCs/>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Pr>
          <w:bCs/>
        </w:rPr>
        <w:t xml:space="preserve"> Any request for a variance, if one is necessary and justified, must be made to DEQ’s permit program.</w:t>
      </w:r>
    </w:p>
    <w:p w14:paraId="6BC5A38D" w14:textId="77777777" w:rsidR="004D6736" w:rsidRDefault="004D6736" w:rsidP="004D6736">
      <w:pPr>
        <w:ind w:left="0" w:right="630"/>
        <w:rPr>
          <w:bCs/>
        </w:rPr>
      </w:pPr>
    </w:p>
    <w:p w14:paraId="59C20C34" w14:textId="7F8D15F5" w:rsidR="004D6736" w:rsidRPr="004D6736" w:rsidRDefault="004D6736" w:rsidP="004D6736">
      <w:pPr>
        <w:ind w:left="0" w:right="630"/>
        <w:rPr>
          <w:bCs/>
          <w:color w:val="000000" w:themeColor="text1"/>
        </w:rPr>
      </w:pPr>
      <w:r>
        <w:rPr>
          <w:bCs/>
          <w:color w:val="000000" w:themeColor="text1"/>
        </w:rPr>
        <w:t>DEQ did not make any changes in response to this comment.</w:t>
      </w:r>
      <w:r w:rsidRPr="0053392F">
        <w:rPr>
          <w:rStyle w:val="Emphasis"/>
          <w:caps/>
          <w:color w:val="auto"/>
          <w:sz w:val="24"/>
        </w:rPr>
        <w:t xml:space="preserve"> Enter DEQ’s response to this category of comments.</w:t>
      </w:r>
    </w:p>
    <w:p w14:paraId="37AB5061" w14:textId="77777777" w:rsidR="004D6736" w:rsidRDefault="004D6736" w:rsidP="00C961E7">
      <w:pPr>
        <w:tabs>
          <w:tab w:val="left" w:pos="1080"/>
        </w:tabs>
        <w:ind w:left="0" w:right="634"/>
        <w:rPr>
          <w:b/>
          <w:bCs/>
        </w:rPr>
      </w:pPr>
    </w:p>
    <w:p w14:paraId="47F98205" w14:textId="6B67EC6F" w:rsidR="004D6736" w:rsidRDefault="004D6736" w:rsidP="00C961E7">
      <w:pPr>
        <w:tabs>
          <w:tab w:val="left" w:pos="1080"/>
        </w:tabs>
        <w:ind w:left="0" w:right="634"/>
        <w:rPr>
          <w:b/>
          <w:bCs/>
        </w:rPr>
      </w:pPr>
      <w:r w:rsidRPr="00377FA3">
        <w:rPr>
          <w:b/>
          <w:bCs/>
        </w:rPr>
        <w:t>Comment</w:t>
      </w:r>
      <w:r>
        <w:rPr>
          <w:b/>
          <w:bCs/>
        </w:rPr>
        <w:t xml:space="preserve"> #6.</w:t>
      </w:r>
      <w:r w:rsidR="00D015C5">
        <w:rPr>
          <w:b/>
          <w:bCs/>
        </w:rPr>
        <w:t xml:space="preserve"> </w:t>
      </w:r>
      <w:r w:rsidR="00D015C5"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00D015C5"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p w14:paraId="122B1FC9" w14:textId="01C39A0C" w:rsidR="004D6736" w:rsidRDefault="004D6736" w:rsidP="00C961E7">
      <w:pPr>
        <w:tabs>
          <w:tab w:val="left" w:pos="1080"/>
        </w:tabs>
        <w:ind w:left="0" w:right="634"/>
        <w:rPr>
          <w:b/>
          <w:bCs/>
        </w:rPr>
      </w:pPr>
      <w:r>
        <w:rPr>
          <w:b/>
          <w:bCs/>
        </w:rPr>
        <w:t xml:space="preserve"> </w:t>
      </w:r>
    </w:p>
    <w:p w14:paraId="156B08D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63F8B9B" w14:textId="77777777" w:rsidR="004D6736" w:rsidRPr="004D6736" w:rsidRDefault="004D6736" w:rsidP="004D6736">
      <w:pPr>
        <w:ind w:left="0" w:right="630"/>
        <w:rPr>
          <w:bCs/>
          <w:color w:val="000000" w:themeColor="text1"/>
        </w:rPr>
      </w:pPr>
    </w:p>
    <w:p w14:paraId="54BC41E0" w14:textId="09AB402E" w:rsidR="004D6736" w:rsidRDefault="004D6736" w:rsidP="00C961E7">
      <w:pPr>
        <w:tabs>
          <w:tab w:val="left" w:pos="1080"/>
        </w:tabs>
        <w:ind w:left="0" w:right="634"/>
        <w:rPr>
          <w:b/>
          <w:bCs/>
        </w:rPr>
      </w:pPr>
      <w:r w:rsidRPr="00377FA3">
        <w:rPr>
          <w:b/>
          <w:bCs/>
        </w:rPr>
        <w:t>Comment</w:t>
      </w:r>
      <w:r>
        <w:rPr>
          <w:b/>
          <w:bCs/>
        </w:rPr>
        <w:t xml:space="preserve"> #7. </w:t>
      </w:r>
      <w:r w:rsidR="00D015C5" w:rsidRPr="009A1C32">
        <w:rPr>
          <w:rFonts w:eastAsiaTheme="minorHAnsi"/>
          <w:sz w:val="22"/>
          <w:szCs w:val="22"/>
        </w:rPr>
        <w:t>NWPPA has consistently advocated for and supported “implementation tools” for facilities holding National Pollution Discharge Elimination System (NPDES) water permits – issued under the federal Clean Water Act for compliance with the federally delegated water quality permitting program – if water quality standards are unattainable or unachievable.</w:t>
      </w:r>
    </w:p>
    <w:p w14:paraId="5306A8A7" w14:textId="0AC154EB" w:rsidR="004D6736" w:rsidRDefault="004D6736" w:rsidP="00C961E7">
      <w:pPr>
        <w:tabs>
          <w:tab w:val="left" w:pos="1080"/>
        </w:tabs>
        <w:ind w:left="0" w:right="634"/>
        <w:rPr>
          <w:b/>
          <w:bCs/>
        </w:rPr>
      </w:pPr>
    </w:p>
    <w:p w14:paraId="10501E0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C9B9786" w14:textId="77777777" w:rsidR="004D6736" w:rsidRPr="004D6736" w:rsidRDefault="004D6736" w:rsidP="004D6736">
      <w:pPr>
        <w:ind w:left="0" w:right="630"/>
        <w:rPr>
          <w:bCs/>
          <w:color w:val="000000" w:themeColor="text1"/>
        </w:rPr>
      </w:pPr>
    </w:p>
    <w:p w14:paraId="36A0F74E" w14:textId="5D73342C" w:rsidR="004D6736" w:rsidRPr="00D015C5" w:rsidRDefault="004D6736" w:rsidP="00D015C5">
      <w:pPr>
        <w:ind w:left="0" w:right="0"/>
        <w:rPr>
          <w:rFonts w:eastAsiaTheme="minorHAnsi"/>
          <w:sz w:val="22"/>
          <w:szCs w:val="22"/>
        </w:rPr>
      </w:pPr>
      <w:r w:rsidRPr="00377FA3">
        <w:rPr>
          <w:b/>
          <w:bCs/>
        </w:rPr>
        <w:t>Comment</w:t>
      </w:r>
      <w:r>
        <w:rPr>
          <w:b/>
          <w:bCs/>
        </w:rPr>
        <w:t xml:space="preserve"> #8. </w:t>
      </w:r>
      <w:r w:rsidR="00D015C5"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9A1C32">
        <w:rPr>
          <w:rFonts w:eastAsiaTheme="minorHAnsi"/>
          <w:i/>
          <w:iCs/>
          <w:sz w:val="22"/>
          <w:szCs w:val="22"/>
        </w:rPr>
        <w:t xml:space="preserve">one-size-fits-all </w:t>
      </w:r>
      <w:r w:rsidR="00D015C5" w:rsidRPr="009A1C32">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Default="004D6736" w:rsidP="00C961E7">
      <w:pPr>
        <w:tabs>
          <w:tab w:val="left" w:pos="1080"/>
        </w:tabs>
        <w:ind w:left="0" w:right="634"/>
        <w:rPr>
          <w:b/>
          <w:bCs/>
        </w:rPr>
      </w:pPr>
    </w:p>
    <w:p w14:paraId="2E609053"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98D9904" w14:textId="77777777" w:rsidR="004D6736" w:rsidRPr="004D6736" w:rsidRDefault="004D6736" w:rsidP="004D6736">
      <w:pPr>
        <w:ind w:left="0" w:right="630"/>
        <w:rPr>
          <w:bCs/>
          <w:color w:val="000000" w:themeColor="text1"/>
        </w:rPr>
      </w:pPr>
    </w:p>
    <w:p w14:paraId="3ECF40EB" w14:textId="15478579" w:rsidR="004D6736" w:rsidRDefault="004D6736" w:rsidP="00C961E7">
      <w:pPr>
        <w:tabs>
          <w:tab w:val="left" w:pos="1080"/>
        </w:tabs>
        <w:ind w:left="0" w:right="634"/>
        <w:rPr>
          <w:b/>
          <w:bCs/>
        </w:rPr>
      </w:pPr>
      <w:r w:rsidRPr="00377FA3">
        <w:rPr>
          <w:b/>
          <w:bCs/>
        </w:rPr>
        <w:t>Comment</w:t>
      </w:r>
      <w:r>
        <w:rPr>
          <w:b/>
          <w:bCs/>
        </w:rPr>
        <w:t xml:space="preserve"> #9. </w:t>
      </w:r>
      <w:r w:rsidR="00D015C5"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Default="004D6736" w:rsidP="00C961E7">
      <w:pPr>
        <w:tabs>
          <w:tab w:val="left" w:pos="1080"/>
        </w:tabs>
        <w:ind w:left="0" w:right="634"/>
        <w:rPr>
          <w:b/>
          <w:bCs/>
        </w:rPr>
      </w:pPr>
    </w:p>
    <w:p w14:paraId="1E92CFF9"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1414420" w14:textId="77777777" w:rsidR="004D6736" w:rsidRPr="004D6736" w:rsidRDefault="004D6736" w:rsidP="004D6736">
      <w:pPr>
        <w:ind w:left="0" w:right="630"/>
        <w:rPr>
          <w:bCs/>
          <w:color w:val="000000" w:themeColor="text1"/>
        </w:rPr>
      </w:pPr>
    </w:p>
    <w:p w14:paraId="57BA0095" w14:textId="5458AD91" w:rsidR="004D6736" w:rsidRDefault="004D6736" w:rsidP="00C961E7">
      <w:pPr>
        <w:tabs>
          <w:tab w:val="left" w:pos="1080"/>
        </w:tabs>
        <w:ind w:left="0" w:right="634"/>
        <w:rPr>
          <w:b/>
          <w:bCs/>
        </w:rPr>
      </w:pPr>
      <w:r w:rsidRPr="00377FA3">
        <w:rPr>
          <w:b/>
          <w:bCs/>
        </w:rPr>
        <w:t>Comment</w:t>
      </w:r>
      <w:r>
        <w:rPr>
          <w:b/>
          <w:bCs/>
        </w:rPr>
        <w:t xml:space="preserve"> #10. </w:t>
      </w:r>
      <w:r w:rsidR="00D015C5"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Default="004D6736" w:rsidP="00C961E7">
      <w:pPr>
        <w:tabs>
          <w:tab w:val="left" w:pos="1080"/>
        </w:tabs>
        <w:ind w:left="0" w:right="634"/>
        <w:rPr>
          <w:b/>
          <w:bCs/>
        </w:rPr>
      </w:pPr>
    </w:p>
    <w:p w14:paraId="4C2F1C3E"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65B5036" w14:textId="77777777" w:rsidR="004D6736" w:rsidRPr="004D6736" w:rsidRDefault="004D6736" w:rsidP="004D6736">
      <w:pPr>
        <w:ind w:left="0" w:right="630"/>
        <w:rPr>
          <w:bCs/>
          <w:color w:val="000000" w:themeColor="text1"/>
        </w:rPr>
      </w:pPr>
    </w:p>
    <w:p w14:paraId="5A77EF63" w14:textId="5084D900" w:rsidR="004D6736" w:rsidRDefault="004D6736" w:rsidP="00C961E7">
      <w:pPr>
        <w:tabs>
          <w:tab w:val="left" w:pos="1080"/>
        </w:tabs>
        <w:ind w:left="0" w:right="634"/>
        <w:rPr>
          <w:b/>
          <w:bCs/>
        </w:rPr>
      </w:pPr>
      <w:r w:rsidRPr="00377FA3">
        <w:rPr>
          <w:b/>
          <w:bCs/>
        </w:rPr>
        <w:t>Comment</w:t>
      </w:r>
      <w:r>
        <w:rPr>
          <w:b/>
          <w:bCs/>
        </w:rPr>
        <w:t xml:space="preserve"> #11. </w:t>
      </w:r>
      <w:r w:rsidR="00D015C5"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Default="004D6736" w:rsidP="00C961E7">
      <w:pPr>
        <w:tabs>
          <w:tab w:val="left" w:pos="1080"/>
        </w:tabs>
        <w:ind w:left="0" w:right="634"/>
        <w:rPr>
          <w:b/>
          <w:bCs/>
        </w:rPr>
      </w:pPr>
    </w:p>
    <w:p w14:paraId="162CAE1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B201368" w14:textId="77777777" w:rsidR="004D6736" w:rsidRPr="004D6736" w:rsidRDefault="004D6736" w:rsidP="004D6736">
      <w:pPr>
        <w:ind w:left="0" w:right="630"/>
        <w:rPr>
          <w:bCs/>
          <w:color w:val="000000" w:themeColor="text1"/>
        </w:rPr>
      </w:pPr>
    </w:p>
    <w:p w14:paraId="2F40A227" w14:textId="05168E97" w:rsidR="004D6736" w:rsidRDefault="004D6736" w:rsidP="00C961E7">
      <w:pPr>
        <w:tabs>
          <w:tab w:val="left" w:pos="1080"/>
        </w:tabs>
        <w:ind w:left="0" w:right="634"/>
        <w:rPr>
          <w:b/>
          <w:bCs/>
        </w:rPr>
      </w:pPr>
      <w:r w:rsidRPr="00377FA3">
        <w:rPr>
          <w:b/>
          <w:bCs/>
        </w:rPr>
        <w:t>Comment</w:t>
      </w:r>
      <w:r>
        <w:rPr>
          <w:b/>
          <w:bCs/>
        </w:rPr>
        <w:t xml:space="preserve"> #12. </w:t>
      </w:r>
      <w:r w:rsidR="00D015C5"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Default="004D6736" w:rsidP="004D6736">
      <w:pPr>
        <w:ind w:left="0" w:right="630"/>
        <w:rPr>
          <w:b/>
          <w:bCs/>
          <w:color w:val="000000" w:themeColor="text1"/>
        </w:rPr>
      </w:pPr>
    </w:p>
    <w:p w14:paraId="58B35713" w14:textId="21355A64"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32055D5" w14:textId="77777777" w:rsidR="004D6736" w:rsidRPr="004D6736" w:rsidRDefault="004D6736" w:rsidP="004D6736">
      <w:pPr>
        <w:ind w:left="0" w:right="630"/>
        <w:rPr>
          <w:bCs/>
          <w:color w:val="000000" w:themeColor="text1"/>
        </w:rPr>
      </w:pPr>
    </w:p>
    <w:p w14:paraId="3CE58FB8" w14:textId="20F4251A" w:rsidR="004D6736" w:rsidRDefault="004D6736" w:rsidP="00C961E7">
      <w:pPr>
        <w:tabs>
          <w:tab w:val="left" w:pos="1080"/>
        </w:tabs>
        <w:ind w:left="0" w:right="634"/>
        <w:rPr>
          <w:b/>
          <w:bCs/>
        </w:rPr>
      </w:pPr>
      <w:r w:rsidRPr="00377FA3">
        <w:rPr>
          <w:b/>
          <w:bCs/>
        </w:rPr>
        <w:t>Comment</w:t>
      </w:r>
      <w:r>
        <w:rPr>
          <w:b/>
          <w:bCs/>
        </w:rPr>
        <w:t xml:space="preserve"> #13. </w:t>
      </w:r>
      <w:r w:rsidR="00D015C5" w:rsidRPr="009A1C32">
        <w:rPr>
          <w:rFonts w:eastAsiaTheme="minorHAnsi"/>
          <w:sz w:val="22"/>
          <w:szCs w:val="22"/>
        </w:rPr>
        <w:t>Support document</w:t>
      </w:r>
      <w:r w:rsidR="00D015C5">
        <w:rPr>
          <w:rFonts w:eastAsiaTheme="minorHAnsi"/>
          <w:sz w:val="22"/>
          <w:szCs w:val="22"/>
        </w:rPr>
        <w:t>ation</w:t>
      </w:r>
      <w:r w:rsidR="00D015C5" w:rsidRPr="009A1C32">
        <w:rPr>
          <w:rFonts w:eastAsiaTheme="minorHAnsi"/>
          <w:sz w:val="22"/>
          <w:szCs w:val="22"/>
        </w:rPr>
        <w:t xml:space="preserve"> should provide clear and detailed rationale for 20-year term for all dischargers.</w:t>
      </w:r>
    </w:p>
    <w:p w14:paraId="74DF0B04" w14:textId="77777777" w:rsidR="004D6736" w:rsidRDefault="004D6736" w:rsidP="00C961E7">
      <w:pPr>
        <w:tabs>
          <w:tab w:val="left" w:pos="1080"/>
        </w:tabs>
        <w:ind w:left="0" w:right="634"/>
        <w:rPr>
          <w:b/>
          <w:bCs/>
        </w:rPr>
      </w:pPr>
    </w:p>
    <w:p w14:paraId="09FCBA6D"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F88A890" w14:textId="77777777" w:rsidR="004D6736" w:rsidRPr="004D6736" w:rsidRDefault="004D6736" w:rsidP="004D6736">
      <w:pPr>
        <w:ind w:left="0" w:right="630"/>
        <w:rPr>
          <w:bCs/>
          <w:color w:val="000000" w:themeColor="text1"/>
        </w:rPr>
      </w:pPr>
    </w:p>
    <w:p w14:paraId="77083E1E" w14:textId="668EE925" w:rsidR="004D6736" w:rsidRDefault="004D6736" w:rsidP="00C961E7">
      <w:pPr>
        <w:tabs>
          <w:tab w:val="left" w:pos="1080"/>
        </w:tabs>
        <w:ind w:left="0" w:right="634"/>
        <w:rPr>
          <w:b/>
          <w:bCs/>
        </w:rPr>
      </w:pPr>
      <w:r w:rsidRPr="00377FA3">
        <w:rPr>
          <w:b/>
          <w:bCs/>
        </w:rPr>
        <w:t>Comment</w:t>
      </w:r>
      <w:r>
        <w:rPr>
          <w:b/>
          <w:bCs/>
        </w:rPr>
        <w:t xml:space="preserve"> #14. </w:t>
      </w:r>
      <w:r w:rsidR="00D015C5"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00D015C5"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p w14:paraId="7BF69C39" w14:textId="77777777" w:rsidR="004D6736" w:rsidRDefault="004D6736" w:rsidP="00C961E7">
      <w:pPr>
        <w:tabs>
          <w:tab w:val="left" w:pos="1080"/>
        </w:tabs>
        <w:ind w:left="0" w:right="634"/>
        <w:rPr>
          <w:b/>
          <w:bCs/>
        </w:rPr>
      </w:pPr>
    </w:p>
    <w:p w14:paraId="0919076E"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03EAF0D" w14:textId="77777777" w:rsidR="004D6736" w:rsidRPr="004D6736" w:rsidRDefault="004D6736" w:rsidP="004D6736">
      <w:pPr>
        <w:ind w:left="0" w:right="630"/>
        <w:rPr>
          <w:bCs/>
          <w:color w:val="000000" w:themeColor="text1"/>
        </w:rPr>
      </w:pPr>
    </w:p>
    <w:p w14:paraId="2A3FAB3D" w14:textId="18BD868D" w:rsidR="004D6736" w:rsidRDefault="004D6736" w:rsidP="00C961E7">
      <w:pPr>
        <w:tabs>
          <w:tab w:val="left" w:pos="1080"/>
        </w:tabs>
        <w:ind w:left="0" w:right="634"/>
        <w:rPr>
          <w:b/>
          <w:bCs/>
        </w:rPr>
      </w:pPr>
      <w:r w:rsidRPr="00377FA3">
        <w:rPr>
          <w:b/>
          <w:bCs/>
        </w:rPr>
        <w:t>Comment</w:t>
      </w:r>
      <w:r>
        <w:rPr>
          <w:b/>
          <w:bCs/>
        </w:rPr>
        <w:t xml:space="preserve"> #15. </w:t>
      </w:r>
      <w:r w:rsidR="00D015C5"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Default="004D6736" w:rsidP="00C961E7">
      <w:pPr>
        <w:tabs>
          <w:tab w:val="left" w:pos="1080"/>
        </w:tabs>
        <w:ind w:left="0" w:right="634"/>
        <w:rPr>
          <w:b/>
          <w:bCs/>
        </w:rPr>
      </w:pPr>
    </w:p>
    <w:p w14:paraId="0F900CBF"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445BE00" w14:textId="77777777" w:rsidR="004D6736" w:rsidRPr="004D6736" w:rsidRDefault="004D6736" w:rsidP="004D6736">
      <w:pPr>
        <w:ind w:left="0" w:right="630"/>
        <w:rPr>
          <w:bCs/>
          <w:color w:val="000000" w:themeColor="text1"/>
        </w:rPr>
      </w:pPr>
    </w:p>
    <w:p w14:paraId="5A3D08AF" w14:textId="6B747C30" w:rsidR="004D6736" w:rsidRPr="00D015C5" w:rsidRDefault="004D6736" w:rsidP="00D015C5">
      <w:pPr>
        <w:ind w:left="0" w:right="0"/>
        <w:rPr>
          <w:rFonts w:eastAsiaTheme="minorHAnsi"/>
          <w:sz w:val="22"/>
          <w:szCs w:val="22"/>
        </w:rPr>
      </w:pPr>
      <w:r w:rsidRPr="00377FA3">
        <w:rPr>
          <w:b/>
          <w:bCs/>
        </w:rPr>
        <w:t>Comment</w:t>
      </w:r>
      <w:r w:rsidR="00D015C5">
        <w:rPr>
          <w:b/>
          <w:bCs/>
        </w:rPr>
        <w:t xml:space="preserve"> #16. </w:t>
      </w:r>
      <w:r w:rsidR="00D015C5"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Default="004D6736" w:rsidP="00C961E7">
      <w:pPr>
        <w:tabs>
          <w:tab w:val="left" w:pos="1080"/>
        </w:tabs>
        <w:ind w:left="0" w:right="634"/>
        <w:rPr>
          <w:b/>
          <w:bCs/>
        </w:rPr>
      </w:pPr>
    </w:p>
    <w:p w14:paraId="7571AD6E"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51739BE" w14:textId="77777777" w:rsidR="004D6736" w:rsidRPr="004D6736" w:rsidRDefault="004D6736" w:rsidP="004D6736">
      <w:pPr>
        <w:ind w:left="0" w:right="630"/>
        <w:rPr>
          <w:bCs/>
          <w:color w:val="000000" w:themeColor="text1"/>
        </w:rPr>
      </w:pPr>
    </w:p>
    <w:p w14:paraId="50272408" w14:textId="18EF1E39" w:rsidR="004D6736" w:rsidRDefault="004D6736" w:rsidP="00C961E7">
      <w:pPr>
        <w:tabs>
          <w:tab w:val="left" w:pos="1080"/>
        </w:tabs>
        <w:ind w:left="0" w:right="634"/>
        <w:rPr>
          <w:b/>
          <w:bCs/>
        </w:rPr>
      </w:pPr>
      <w:r w:rsidRPr="00377FA3">
        <w:rPr>
          <w:b/>
          <w:bCs/>
        </w:rPr>
        <w:t>Comment</w:t>
      </w:r>
      <w:r>
        <w:rPr>
          <w:b/>
          <w:bCs/>
        </w:rPr>
        <w:t xml:space="preserve"> #17. </w:t>
      </w:r>
      <w:r w:rsidR="00D015C5"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Default="004D6736" w:rsidP="00C961E7">
      <w:pPr>
        <w:tabs>
          <w:tab w:val="left" w:pos="1080"/>
        </w:tabs>
        <w:ind w:left="0" w:right="634"/>
        <w:rPr>
          <w:b/>
          <w:bCs/>
        </w:rPr>
      </w:pPr>
    </w:p>
    <w:p w14:paraId="29BDEFA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69EA610" w14:textId="77777777" w:rsidR="004D6736" w:rsidRPr="004D6736" w:rsidRDefault="004D6736" w:rsidP="004D6736">
      <w:pPr>
        <w:ind w:left="0" w:right="630"/>
        <w:rPr>
          <w:bCs/>
          <w:color w:val="000000" w:themeColor="text1"/>
        </w:rPr>
      </w:pPr>
    </w:p>
    <w:p w14:paraId="1F7E6BBF" w14:textId="137EF771" w:rsidR="004D6736" w:rsidRDefault="004D6736" w:rsidP="00C961E7">
      <w:pPr>
        <w:tabs>
          <w:tab w:val="left" w:pos="1080"/>
        </w:tabs>
        <w:ind w:left="0" w:right="634"/>
        <w:rPr>
          <w:b/>
          <w:bCs/>
        </w:rPr>
      </w:pPr>
      <w:r w:rsidRPr="00377FA3">
        <w:rPr>
          <w:b/>
          <w:bCs/>
        </w:rPr>
        <w:t>Comment</w:t>
      </w:r>
      <w:r>
        <w:rPr>
          <w:b/>
          <w:bCs/>
        </w:rPr>
        <w:t xml:space="preserve"> #18. </w:t>
      </w:r>
      <w:r w:rsidR="00D015C5" w:rsidRPr="009A1C32">
        <w:rPr>
          <w:rFonts w:eastAsiaTheme="minorHAnsi"/>
          <w:sz w:val="22"/>
          <w:szCs w:val="22"/>
        </w:rPr>
        <w:t xml:space="preserve">DEQ </w:t>
      </w:r>
      <w:r w:rsidR="00D015C5">
        <w:rPr>
          <w:rFonts w:eastAsiaTheme="minorHAnsi"/>
          <w:sz w:val="22"/>
          <w:szCs w:val="22"/>
        </w:rPr>
        <w:t xml:space="preserve">should </w:t>
      </w:r>
      <w:r w:rsidR="00D015C5" w:rsidRPr="009A1C32">
        <w:rPr>
          <w:rFonts w:eastAsiaTheme="minorHAnsi"/>
          <w:sz w:val="22"/>
          <w:szCs w:val="22"/>
        </w:rPr>
        <w:t>establish the close of business or midnight for the close of comment periods.</w:t>
      </w:r>
    </w:p>
    <w:p w14:paraId="2E9A6384" w14:textId="77777777" w:rsidR="004D6736" w:rsidRDefault="004D6736" w:rsidP="004D6736">
      <w:pPr>
        <w:tabs>
          <w:tab w:val="left" w:pos="1080"/>
        </w:tabs>
        <w:ind w:left="0" w:right="634"/>
        <w:rPr>
          <w:b/>
          <w:bCs/>
        </w:rPr>
      </w:pPr>
    </w:p>
    <w:p w14:paraId="4948A7A8"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354ADAE" w14:textId="77777777" w:rsidR="004D6736" w:rsidRPr="004D6736" w:rsidRDefault="004D6736" w:rsidP="004D6736">
      <w:pPr>
        <w:ind w:left="0" w:right="630"/>
        <w:rPr>
          <w:bCs/>
          <w:color w:val="000000" w:themeColor="text1"/>
        </w:rPr>
      </w:pPr>
    </w:p>
    <w:p w14:paraId="05ECEA9F" w14:textId="327FF6F6" w:rsidR="004D6736" w:rsidRDefault="004D6736" w:rsidP="004D6736">
      <w:pPr>
        <w:tabs>
          <w:tab w:val="left" w:pos="1080"/>
        </w:tabs>
        <w:ind w:left="0" w:right="634"/>
        <w:rPr>
          <w:b/>
          <w:bCs/>
        </w:rPr>
      </w:pPr>
      <w:r w:rsidRPr="00377FA3">
        <w:rPr>
          <w:b/>
          <w:bCs/>
        </w:rPr>
        <w:t>Comment</w:t>
      </w:r>
      <w:r>
        <w:rPr>
          <w:b/>
          <w:bCs/>
        </w:rPr>
        <w:t xml:space="preserve"> #19. </w:t>
      </w:r>
      <w:r w:rsidR="00D015C5" w:rsidRPr="009A1C32">
        <w:rPr>
          <w:color w:val="000000"/>
          <w:sz w:val="22"/>
          <w:szCs w:val="22"/>
        </w:rPr>
        <w:t>The definition for a variance omits the fact that the underlying designated use and criterion addressed by the variance remain in effect.</w:t>
      </w:r>
    </w:p>
    <w:p w14:paraId="6CCC5A67" w14:textId="77777777" w:rsidR="00D015C5" w:rsidRDefault="00D015C5" w:rsidP="004D6736">
      <w:pPr>
        <w:ind w:left="0" w:right="630"/>
        <w:rPr>
          <w:b/>
          <w:bCs/>
          <w:color w:val="000000" w:themeColor="text1"/>
        </w:rPr>
      </w:pPr>
    </w:p>
    <w:p w14:paraId="2C6F57BC" w14:textId="355A1BBC" w:rsidR="004D6736" w:rsidRDefault="004D6736" w:rsidP="00717F64">
      <w:pPr>
        <w:ind w:left="0"/>
        <w:rPr>
          <w:sz w:val="22"/>
          <w:szCs w:val="22"/>
        </w:rPr>
      </w:pPr>
      <w:r w:rsidRPr="004646AA">
        <w:rPr>
          <w:b/>
          <w:bCs/>
          <w:color w:val="000000" w:themeColor="text1"/>
        </w:rPr>
        <w:t>Response</w:t>
      </w:r>
      <w:r>
        <w:rPr>
          <w:b/>
          <w:bCs/>
          <w:color w:val="000000" w:themeColor="text1"/>
        </w:rPr>
        <w:t>.</w:t>
      </w:r>
      <w:r w:rsidR="00717F64">
        <w:rPr>
          <w:b/>
          <w:bCs/>
          <w:color w:val="000000" w:themeColor="text1"/>
        </w:rPr>
        <w:t xml:space="preserve"> </w:t>
      </w:r>
      <w:r w:rsidR="00717F64" w:rsidRPr="00C53B25">
        <w:rPr>
          <w:sz w:val="22"/>
          <w:szCs w:val="22"/>
        </w:rPr>
        <w:t xml:space="preserve">DEQ already has included language in the variance authorization rule in OAR 340-041-0059(1)(a) which states that the underlying designated use and criterion remain in effect when a variance is adopted. </w:t>
      </w:r>
    </w:p>
    <w:p w14:paraId="5CE6D715" w14:textId="113768CE" w:rsidR="00717F64" w:rsidRDefault="00717F64" w:rsidP="00717F64">
      <w:pPr>
        <w:ind w:left="0"/>
        <w:rPr>
          <w:sz w:val="22"/>
          <w:szCs w:val="22"/>
        </w:rPr>
      </w:pPr>
    </w:p>
    <w:p w14:paraId="15BC737E" w14:textId="29A8E137" w:rsidR="00717F64" w:rsidRPr="00717F64" w:rsidRDefault="00717F64" w:rsidP="00717F64">
      <w:pPr>
        <w:ind w:left="0"/>
        <w:rPr>
          <w:sz w:val="22"/>
          <w:szCs w:val="22"/>
        </w:rPr>
      </w:pPr>
      <w:r>
        <w:rPr>
          <w:sz w:val="22"/>
          <w:szCs w:val="22"/>
        </w:rPr>
        <w:t>DEQ did not make any changes in response to this comment.</w:t>
      </w:r>
    </w:p>
    <w:p w14:paraId="4685A063" w14:textId="77777777" w:rsidR="004D6736" w:rsidRPr="004D6736" w:rsidRDefault="004D6736" w:rsidP="004D6736">
      <w:pPr>
        <w:ind w:left="0" w:right="630"/>
        <w:rPr>
          <w:bCs/>
          <w:color w:val="000000" w:themeColor="text1"/>
        </w:rPr>
      </w:pPr>
    </w:p>
    <w:p w14:paraId="3ABC5C23" w14:textId="47F4F603" w:rsidR="00C961E7" w:rsidRPr="00377FA3" w:rsidRDefault="00C961E7" w:rsidP="00C961E7">
      <w:pPr>
        <w:tabs>
          <w:tab w:val="left" w:pos="1080"/>
        </w:tabs>
        <w:ind w:left="0" w:right="634"/>
      </w:pPr>
      <w:r>
        <w:rPr>
          <w:b/>
          <w:bCs/>
        </w:rPr>
        <w:t xml:space="preserve">Comment </w:t>
      </w:r>
      <w:r w:rsidR="00A93CA9">
        <w:rPr>
          <w:b/>
          <w:bCs/>
        </w:rPr>
        <w:t>#</w:t>
      </w:r>
      <w:r w:rsidR="004D6736">
        <w:rPr>
          <w:b/>
          <w:bCs/>
        </w:rPr>
        <w:t xml:space="preserve">20. </w:t>
      </w:r>
      <w:r w:rsidR="0053392F" w:rsidRPr="0053392F">
        <w:rPr>
          <w:sz w:val="22"/>
          <w:szCs w:val="22"/>
        </w:rPr>
        <w:t xml:space="preserve">The change to </w:t>
      </w:r>
      <w:r w:rsidR="0053392F">
        <w:rPr>
          <w:sz w:val="22"/>
          <w:szCs w:val="22"/>
        </w:rPr>
        <w:t>the variance rules m</w:t>
      </w:r>
      <w:r w:rsidR="0053392F" w:rsidRPr="0053392F">
        <w:rPr>
          <w:sz w:val="22"/>
          <w:szCs w:val="22"/>
        </w:rPr>
        <w:t>ake Oregon’s mercury variance process more lenient, in order to make Oregon’s process consistent with federal regulations.</w:t>
      </w:r>
      <w:r w:rsidR="0053392F">
        <w:rPr>
          <w:rFonts w:ascii="Arial" w:hAnsi="Arial" w:cs="Arial"/>
          <w:sz w:val="19"/>
          <w:szCs w:val="19"/>
        </w:rPr>
        <w:t> </w:t>
      </w:r>
      <w:r w:rsidR="00A93CA9">
        <w:rPr>
          <w:bCs/>
        </w:rPr>
        <w:t>I disagree with loosening environmental regulations that limit human and environmental exposure to neurotoxins such as mercury.</w:t>
      </w:r>
    </w:p>
    <w:p w14:paraId="3ABC5C24" w14:textId="77777777" w:rsidR="00C961E7" w:rsidRDefault="00C961E7" w:rsidP="00C961E7">
      <w:pPr>
        <w:pStyle w:val="ListParagraph"/>
        <w:ind w:right="634"/>
        <w:contextualSpacing w:val="0"/>
        <w:rPr>
          <w:bCs/>
          <w:color w:val="000000" w:themeColor="text1"/>
        </w:rPr>
      </w:pPr>
    </w:p>
    <w:p w14:paraId="1BEAFE8D" w14:textId="795C3D78" w:rsidR="0053392F" w:rsidRDefault="00C961E7" w:rsidP="00C961E7">
      <w:pPr>
        <w:ind w:left="0" w:right="630"/>
        <w:rPr>
          <w:bCs/>
          <w:color w:val="000000" w:themeColor="text1"/>
        </w:rPr>
      </w:pPr>
      <w:r w:rsidRPr="004646AA">
        <w:rPr>
          <w:b/>
          <w:bCs/>
          <w:color w:val="000000" w:themeColor="text1"/>
        </w:rPr>
        <w:t>Response</w:t>
      </w:r>
      <w:r w:rsidR="00EF16D8">
        <w:rPr>
          <w:b/>
          <w:bCs/>
          <w:color w:val="000000" w:themeColor="text1"/>
        </w:rPr>
        <w:t xml:space="preserve">: </w:t>
      </w:r>
      <w:r w:rsidR="00A93CA9">
        <w:rPr>
          <w:bCs/>
          <w:color w:val="000000" w:themeColor="text1"/>
        </w:rPr>
        <w:t>Commenter does not specify what specifically in DEQ’s proposed rules make the variance process more lenient. As such, DEQ is not able to respond to the comment.</w:t>
      </w:r>
    </w:p>
    <w:p w14:paraId="09B96392" w14:textId="4903D003" w:rsidR="00A93CA9" w:rsidRDefault="00A93CA9" w:rsidP="00C961E7">
      <w:pPr>
        <w:ind w:left="0" w:right="630"/>
        <w:rPr>
          <w:bCs/>
          <w:color w:val="000000" w:themeColor="text1"/>
        </w:rPr>
      </w:pPr>
    </w:p>
    <w:p w14:paraId="324FEB04" w14:textId="5C3D1DF5" w:rsidR="00A93CA9" w:rsidRDefault="00A93CA9" w:rsidP="00C961E7">
      <w:pPr>
        <w:ind w:left="0" w:right="630"/>
        <w:rPr>
          <w:bCs/>
          <w:color w:val="000000" w:themeColor="text1"/>
        </w:rPr>
      </w:pPr>
      <w:r>
        <w:rPr>
          <w:bCs/>
          <w:color w:val="000000" w:themeColor="text1"/>
        </w:rPr>
        <w:t>DEQ did not make any changes in response to this comment.</w:t>
      </w:r>
    </w:p>
    <w:p w14:paraId="547EAE5F" w14:textId="77777777" w:rsidR="0053392F" w:rsidRPr="00377FA3" w:rsidRDefault="0053392F" w:rsidP="00C961E7">
      <w:pPr>
        <w:ind w:left="0" w:right="630"/>
        <w:rPr>
          <w:bCs/>
          <w:color w:val="000000" w:themeColor="text1"/>
        </w:rPr>
      </w:pPr>
    </w:p>
    <w:p w14:paraId="4A1BD248" w14:textId="18B9B103" w:rsidR="004D6736" w:rsidRDefault="004D6736" w:rsidP="004D6736">
      <w:pPr>
        <w:tabs>
          <w:tab w:val="left" w:pos="1080"/>
        </w:tabs>
        <w:ind w:left="0" w:right="634"/>
        <w:rPr>
          <w:b/>
          <w:bCs/>
        </w:rPr>
      </w:pPr>
      <w:r w:rsidRPr="00377FA3">
        <w:rPr>
          <w:b/>
          <w:bCs/>
        </w:rPr>
        <w:t>Comment</w:t>
      </w:r>
      <w:r>
        <w:rPr>
          <w:b/>
          <w:bCs/>
        </w:rPr>
        <w:t xml:space="preserve"> #21. </w:t>
      </w:r>
      <w:r w:rsidR="00D015C5"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r w:rsidR="00D015C5">
        <w:rPr>
          <w:rFonts w:eastAsiaTheme="minorHAnsi"/>
          <w:sz w:val="22"/>
          <w:szCs w:val="22"/>
        </w:rPr>
        <w:t>.</w:t>
      </w:r>
    </w:p>
    <w:p w14:paraId="285EE3CF" w14:textId="77777777" w:rsidR="004D6736" w:rsidRDefault="004D6736" w:rsidP="004D6736">
      <w:pPr>
        <w:tabs>
          <w:tab w:val="left" w:pos="1080"/>
        </w:tabs>
        <w:ind w:left="0" w:right="634"/>
        <w:rPr>
          <w:b/>
          <w:bCs/>
        </w:rPr>
      </w:pPr>
    </w:p>
    <w:p w14:paraId="5B5632E5"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4EB6BF6" w14:textId="77777777" w:rsidR="004D6736" w:rsidRPr="004D6736" w:rsidRDefault="004D6736" w:rsidP="004D6736">
      <w:pPr>
        <w:ind w:left="0" w:right="630"/>
        <w:rPr>
          <w:bCs/>
          <w:color w:val="000000" w:themeColor="text1"/>
        </w:rPr>
      </w:pPr>
    </w:p>
    <w:p w14:paraId="175C3925" w14:textId="0E225128" w:rsidR="004D6736" w:rsidRDefault="004D6736" w:rsidP="004D6736">
      <w:pPr>
        <w:tabs>
          <w:tab w:val="left" w:pos="1080"/>
        </w:tabs>
        <w:ind w:left="0" w:right="634"/>
        <w:rPr>
          <w:b/>
          <w:bCs/>
        </w:rPr>
      </w:pPr>
      <w:r w:rsidRPr="00377FA3">
        <w:rPr>
          <w:b/>
          <w:bCs/>
        </w:rPr>
        <w:t>Comment</w:t>
      </w:r>
      <w:r>
        <w:rPr>
          <w:b/>
          <w:bCs/>
        </w:rPr>
        <w:t xml:space="preserve"> #22. </w:t>
      </w:r>
      <w:r w:rsidR="00D015C5" w:rsidRPr="009A1C32">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Default="004D6736" w:rsidP="004D6736">
      <w:pPr>
        <w:tabs>
          <w:tab w:val="left" w:pos="1080"/>
        </w:tabs>
        <w:ind w:left="0" w:right="634"/>
        <w:rPr>
          <w:b/>
          <w:bCs/>
        </w:rPr>
      </w:pPr>
    </w:p>
    <w:p w14:paraId="19D8B7AD" w14:textId="0C0A640F" w:rsidR="004D6736" w:rsidRDefault="004D6736" w:rsidP="00717F64">
      <w:pPr>
        <w:ind w:left="0"/>
        <w:rPr>
          <w:color w:val="000000"/>
          <w:sz w:val="22"/>
          <w:szCs w:val="22"/>
        </w:rPr>
      </w:pPr>
      <w:r w:rsidRPr="004646AA">
        <w:rPr>
          <w:b/>
          <w:bCs/>
          <w:color w:val="000000" w:themeColor="text1"/>
        </w:rPr>
        <w:t>Response</w:t>
      </w:r>
      <w:r>
        <w:rPr>
          <w:b/>
          <w:bCs/>
          <w:color w:val="000000" w:themeColor="text1"/>
        </w:rPr>
        <w:t>.</w:t>
      </w:r>
      <w:r w:rsidR="00717F64">
        <w:rPr>
          <w:b/>
          <w:bCs/>
          <w:color w:val="000000" w:themeColor="text1"/>
        </w:rPr>
        <w:t xml:space="preserve"> </w:t>
      </w:r>
      <w:r w:rsidR="00717F64" w:rsidRPr="00717F64">
        <w:rPr>
          <w:bCs/>
          <w:color w:val="000000" w:themeColor="text1"/>
        </w:rPr>
        <w:t>DEQ acknowledges that</w:t>
      </w:r>
      <w:r w:rsidR="00717F64">
        <w:rPr>
          <w:b/>
          <w:bCs/>
          <w:color w:val="000000" w:themeColor="text1"/>
        </w:rPr>
        <w:t xml:space="preserve"> t</w:t>
      </w:r>
      <w:r w:rsidR="00717F64" w:rsidRPr="00C53B25">
        <w:rPr>
          <w:color w:val="000000"/>
          <w:sz w:val="22"/>
          <w:szCs w:val="22"/>
        </w:rPr>
        <w:t>he federal variance rule (40 CFR 131.14(b)(1)(i)) requires DEQ to submit the names of the dischargers in a multiple discharger variance.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The federal rule does not require identification of nonpoint source controls for discharger-specific variances.</w:t>
      </w:r>
    </w:p>
    <w:p w14:paraId="05AD4EB9" w14:textId="6364A208" w:rsidR="00717F64" w:rsidRDefault="00717F64" w:rsidP="00717F64">
      <w:pPr>
        <w:ind w:left="0"/>
        <w:rPr>
          <w:color w:val="000000"/>
          <w:sz w:val="22"/>
          <w:szCs w:val="22"/>
        </w:rPr>
      </w:pPr>
    </w:p>
    <w:p w14:paraId="26A8E5D9" w14:textId="69986E3E" w:rsidR="00717F64" w:rsidRPr="00717F64" w:rsidRDefault="00717F64" w:rsidP="00717F64">
      <w:pPr>
        <w:ind w:left="0" w:right="630"/>
        <w:rPr>
          <w:bCs/>
          <w:color w:val="000000" w:themeColor="text1"/>
        </w:rPr>
      </w:pPr>
      <w:r>
        <w:rPr>
          <w:bCs/>
          <w:color w:val="000000" w:themeColor="text1"/>
        </w:rPr>
        <w:t>DEQ did not make any changes in response to this comment.</w:t>
      </w:r>
    </w:p>
    <w:p w14:paraId="2A0B27D7" w14:textId="77777777" w:rsidR="004D6736" w:rsidRPr="004D6736" w:rsidRDefault="004D6736" w:rsidP="004D6736">
      <w:pPr>
        <w:ind w:left="0" w:right="630"/>
        <w:rPr>
          <w:bCs/>
          <w:color w:val="000000" w:themeColor="text1"/>
        </w:rPr>
      </w:pPr>
    </w:p>
    <w:p w14:paraId="097654FB" w14:textId="7C27AC09" w:rsidR="004D6736" w:rsidRDefault="004D6736" w:rsidP="004D6736">
      <w:pPr>
        <w:tabs>
          <w:tab w:val="left" w:pos="1080"/>
        </w:tabs>
        <w:ind w:left="0" w:right="634"/>
        <w:rPr>
          <w:b/>
          <w:bCs/>
        </w:rPr>
      </w:pPr>
      <w:r w:rsidRPr="00377FA3">
        <w:rPr>
          <w:b/>
          <w:bCs/>
        </w:rPr>
        <w:t>Comment</w:t>
      </w:r>
      <w:r>
        <w:rPr>
          <w:b/>
          <w:bCs/>
        </w:rPr>
        <w:t xml:space="preserve"> #23. </w:t>
      </w:r>
      <w:r w:rsidR="00D015C5" w:rsidRPr="009A1C32">
        <w:rPr>
          <w:sz w:val="22"/>
          <w:szCs w:val="22"/>
        </w:rPr>
        <w:t>Add waterbody variances to basin-specific water quality standards; individual and multiple discharger variances assigned own section within Division 41 to avoid confusion between multiple discharger and waterbody variances.</w:t>
      </w:r>
    </w:p>
    <w:p w14:paraId="1BA6C800" w14:textId="77777777" w:rsidR="004D6736" w:rsidRDefault="004D6736" w:rsidP="004D6736">
      <w:pPr>
        <w:tabs>
          <w:tab w:val="left" w:pos="1080"/>
        </w:tabs>
        <w:ind w:left="0" w:right="634"/>
        <w:rPr>
          <w:b/>
          <w:bCs/>
        </w:rPr>
      </w:pPr>
    </w:p>
    <w:p w14:paraId="68535EE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16D630B" w14:textId="77777777" w:rsidR="004D6736" w:rsidRPr="004D6736" w:rsidRDefault="004D6736" w:rsidP="004D6736">
      <w:pPr>
        <w:ind w:left="0" w:right="630"/>
        <w:rPr>
          <w:bCs/>
          <w:color w:val="000000" w:themeColor="text1"/>
        </w:rPr>
      </w:pPr>
    </w:p>
    <w:p w14:paraId="47535DF8" w14:textId="77777777" w:rsidR="00D015C5" w:rsidRPr="009A1C32" w:rsidRDefault="004D6736" w:rsidP="00D015C5">
      <w:pPr>
        <w:ind w:left="0" w:right="0"/>
        <w:rPr>
          <w:sz w:val="22"/>
          <w:szCs w:val="22"/>
        </w:rPr>
      </w:pPr>
      <w:r w:rsidRPr="00377FA3">
        <w:rPr>
          <w:b/>
          <w:bCs/>
        </w:rPr>
        <w:t>Comment</w:t>
      </w:r>
      <w:r>
        <w:rPr>
          <w:b/>
          <w:bCs/>
        </w:rPr>
        <w:t xml:space="preserve"> #24. </w:t>
      </w:r>
      <w:r w:rsidR="00D015C5" w:rsidRPr="009A1C32">
        <w:rPr>
          <w:sz w:val="22"/>
          <w:szCs w:val="22"/>
        </w:rPr>
        <w:t xml:space="preserve">Delete “all qualified facilities that discharge to” from Applicability </w:t>
      </w:r>
    </w:p>
    <w:p w14:paraId="155C3D3B" w14:textId="2363D3B8" w:rsidR="004D6736" w:rsidRDefault="00D015C5" w:rsidP="00D015C5">
      <w:pPr>
        <w:tabs>
          <w:tab w:val="left" w:pos="1080"/>
        </w:tabs>
        <w:ind w:left="0" w:right="634"/>
        <w:rPr>
          <w:b/>
          <w:bCs/>
        </w:rPr>
      </w:pPr>
      <w:r w:rsidRPr="009A1C32">
        <w:rPr>
          <w:sz w:val="22"/>
          <w:szCs w:val="22"/>
        </w:rPr>
        <w:t>A waterbody variance applies to the waterbody or waterbody segment where all point and non-point source dischargers are evaluated</w:t>
      </w:r>
      <w:r>
        <w:rPr>
          <w:sz w:val="22"/>
          <w:szCs w:val="22"/>
        </w:rPr>
        <w:t>.</w:t>
      </w:r>
    </w:p>
    <w:p w14:paraId="0EA5CBF7" w14:textId="77777777" w:rsidR="004D6736" w:rsidRDefault="004D6736" w:rsidP="004D6736">
      <w:pPr>
        <w:tabs>
          <w:tab w:val="left" w:pos="1080"/>
        </w:tabs>
        <w:ind w:left="0" w:right="634"/>
        <w:rPr>
          <w:b/>
          <w:bCs/>
        </w:rPr>
      </w:pPr>
    </w:p>
    <w:p w14:paraId="098E79CE"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9E39AB8" w14:textId="77777777" w:rsidR="004D6736" w:rsidRPr="004D6736" w:rsidRDefault="004D6736" w:rsidP="004D6736">
      <w:pPr>
        <w:ind w:left="0" w:right="630"/>
        <w:rPr>
          <w:bCs/>
          <w:color w:val="000000" w:themeColor="text1"/>
        </w:rPr>
      </w:pPr>
    </w:p>
    <w:p w14:paraId="6E5EC5DE" w14:textId="2A39528A" w:rsidR="004D6736" w:rsidRDefault="004D6736" w:rsidP="004D6736">
      <w:pPr>
        <w:tabs>
          <w:tab w:val="left" w:pos="1080"/>
        </w:tabs>
        <w:ind w:left="0" w:right="634"/>
        <w:rPr>
          <w:color w:val="000000"/>
          <w:sz w:val="22"/>
          <w:szCs w:val="22"/>
        </w:rPr>
      </w:pPr>
      <w:r w:rsidRPr="00377FA3">
        <w:rPr>
          <w:b/>
          <w:bCs/>
        </w:rPr>
        <w:t>Comment</w:t>
      </w:r>
      <w:r>
        <w:rPr>
          <w:b/>
          <w:bCs/>
        </w:rPr>
        <w:t xml:space="preserve"> #25. </w:t>
      </w:r>
      <w:r w:rsidR="00D015C5" w:rsidRPr="009A1C32">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Pr>
          <w:color w:val="000000"/>
          <w:sz w:val="22"/>
          <w:szCs w:val="22"/>
        </w:rPr>
        <w:t xml:space="preserve">y and law, by ignoring the state’s own responsibility for protecting water quality as habitat for ESA-listed species. In addition, commenter notes that removal of the language is </w:t>
      </w:r>
      <w:r w:rsidR="00EA587B">
        <w:rPr>
          <w:color w:val="000000"/>
          <w:sz w:val="22"/>
          <w:szCs w:val="22"/>
        </w:rPr>
        <w:t>inconsistent</w:t>
      </w:r>
      <w:r w:rsidR="00617788">
        <w:rPr>
          <w:color w:val="000000"/>
          <w:sz w:val="22"/>
          <w:szCs w:val="22"/>
        </w:rPr>
        <w:t xml:space="preserve"> with antidegradation policy by removing an existing use on a temporary basis.</w:t>
      </w:r>
    </w:p>
    <w:p w14:paraId="5921D466" w14:textId="20748CAD" w:rsidR="00617788" w:rsidRDefault="00617788" w:rsidP="004D6736">
      <w:pPr>
        <w:tabs>
          <w:tab w:val="left" w:pos="1080"/>
        </w:tabs>
        <w:ind w:left="0" w:right="634"/>
        <w:rPr>
          <w:color w:val="000000"/>
          <w:sz w:val="22"/>
          <w:szCs w:val="22"/>
        </w:rPr>
      </w:pPr>
    </w:p>
    <w:p w14:paraId="71BD5715" w14:textId="2F435601" w:rsid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617788">
        <w:rPr>
          <w:b/>
          <w:bCs/>
          <w:color w:val="000000" w:themeColor="text1"/>
        </w:rPr>
        <w:t xml:space="preserve"> </w:t>
      </w:r>
      <w:r w:rsidR="00EA587B">
        <w:rPr>
          <w:bCs/>
          <w:color w:val="000000" w:themeColor="text1"/>
        </w:rPr>
        <w:t xml:space="preserve">DEQ agrees with the commenter that adopting and asking EPA to approve a water quality standard that DEQ knows will jeopardize ESA-listed species is poor policy. As DEQ does with adopting of adopting aquatic life criteria, DEQ will coordinate with EPA and, as necessary, the National Marine Fisheries Service and U.S. Fish and Wildlife Service, to ensure that any variance will not jeopardize ESA-listed species prior to adoption. DEQ disagrees that a variance removes an existing use on a temporary basis, as any variance does not </w:t>
      </w:r>
      <w:r w:rsidR="005C1798">
        <w:rPr>
          <w:bCs/>
          <w:color w:val="000000" w:themeColor="text1"/>
        </w:rPr>
        <w:t xml:space="preserve">change the underlying use and criterion. </w:t>
      </w:r>
    </w:p>
    <w:p w14:paraId="412A1DE5" w14:textId="77E5A3F6" w:rsidR="00D03F45" w:rsidRDefault="00D03F45" w:rsidP="004D6736">
      <w:pPr>
        <w:ind w:left="0" w:right="630"/>
        <w:rPr>
          <w:bCs/>
          <w:color w:val="000000" w:themeColor="text1"/>
        </w:rPr>
      </w:pPr>
    </w:p>
    <w:p w14:paraId="3FD00AE7" w14:textId="34B03A43" w:rsidR="00D03F45" w:rsidRPr="00617788" w:rsidRDefault="00D03F45" w:rsidP="004D6736">
      <w:pPr>
        <w:ind w:left="0" w:right="630"/>
        <w:rPr>
          <w:bCs/>
          <w:color w:val="000000" w:themeColor="text1"/>
        </w:rPr>
      </w:pPr>
      <w:r>
        <w:rPr>
          <w:bCs/>
          <w:color w:val="000000" w:themeColor="text1"/>
        </w:rPr>
        <w:t>DEQ did not make any changes in response to this comment.</w:t>
      </w:r>
    </w:p>
    <w:p w14:paraId="07C2BE5D" w14:textId="77777777" w:rsidR="004D6736" w:rsidRPr="004D6736" w:rsidRDefault="004D6736" w:rsidP="004D6736">
      <w:pPr>
        <w:ind w:left="0" w:right="630"/>
        <w:rPr>
          <w:bCs/>
          <w:color w:val="000000" w:themeColor="text1"/>
        </w:rPr>
      </w:pPr>
    </w:p>
    <w:p w14:paraId="73931EAD" w14:textId="66702DF7" w:rsidR="004D6736" w:rsidRDefault="004D6736" w:rsidP="004D6736">
      <w:pPr>
        <w:tabs>
          <w:tab w:val="left" w:pos="1080"/>
        </w:tabs>
        <w:ind w:left="0" w:right="634"/>
        <w:rPr>
          <w:b/>
          <w:bCs/>
        </w:rPr>
      </w:pPr>
      <w:r w:rsidRPr="00377FA3">
        <w:rPr>
          <w:b/>
          <w:bCs/>
        </w:rPr>
        <w:t>Comment</w:t>
      </w:r>
      <w:r>
        <w:rPr>
          <w:b/>
          <w:bCs/>
        </w:rPr>
        <w:t xml:space="preserve"> #26. </w:t>
      </w:r>
      <w:r w:rsidR="00D015C5" w:rsidRPr="009A1C32">
        <w:rPr>
          <w:color w:val="000000"/>
          <w:sz w:val="22"/>
          <w:szCs w:val="22"/>
        </w:rPr>
        <w:t xml:space="preserve">It is factually incorrect that removal of </w:t>
      </w:r>
      <w:r w:rsidR="00717F64">
        <w:rPr>
          <w:color w:val="000000"/>
          <w:sz w:val="22"/>
          <w:szCs w:val="22"/>
        </w:rPr>
        <w:t>the language in 340-041-0059(1)</w:t>
      </w:r>
      <w:r w:rsidR="00D015C5" w:rsidRPr="009A1C32">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6E0CD884" w14:textId="77777777" w:rsidR="004D6736" w:rsidRDefault="004D6736" w:rsidP="004D6736">
      <w:pPr>
        <w:tabs>
          <w:tab w:val="left" w:pos="1080"/>
        </w:tabs>
        <w:ind w:left="0" w:right="634"/>
        <w:rPr>
          <w:b/>
          <w:bCs/>
        </w:rPr>
      </w:pPr>
    </w:p>
    <w:p w14:paraId="7DDB41F3" w14:textId="4F0BADEC"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041954">
        <w:rPr>
          <w:b/>
          <w:bCs/>
          <w:color w:val="000000" w:themeColor="text1"/>
        </w:rPr>
        <w:t xml:space="preserve"> </w:t>
      </w:r>
    </w:p>
    <w:p w14:paraId="5F7E0D2C" w14:textId="77777777" w:rsidR="004D6736" w:rsidRPr="004D6736" w:rsidRDefault="004D6736" w:rsidP="004D6736">
      <w:pPr>
        <w:ind w:left="0" w:right="630"/>
        <w:rPr>
          <w:bCs/>
          <w:color w:val="000000" w:themeColor="text1"/>
        </w:rPr>
      </w:pPr>
    </w:p>
    <w:p w14:paraId="00CA192C" w14:textId="50371AE4" w:rsidR="004D6736" w:rsidRDefault="004D6736" w:rsidP="004D6736">
      <w:pPr>
        <w:tabs>
          <w:tab w:val="left" w:pos="1080"/>
        </w:tabs>
        <w:ind w:left="0" w:right="634"/>
        <w:rPr>
          <w:b/>
          <w:bCs/>
        </w:rPr>
      </w:pPr>
      <w:r w:rsidRPr="00377FA3">
        <w:rPr>
          <w:b/>
          <w:bCs/>
        </w:rPr>
        <w:t>Comment</w:t>
      </w:r>
      <w:r>
        <w:rPr>
          <w:b/>
          <w:bCs/>
        </w:rPr>
        <w:t xml:space="preserve"> #27. </w:t>
      </w:r>
      <w:r w:rsidR="00D015C5"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041954">
        <w:rPr>
          <w:color w:val="000000"/>
          <w:sz w:val="22"/>
          <w:szCs w:val="22"/>
        </w:rPr>
        <w:t xml:space="preserve">. </w:t>
      </w:r>
      <w:r w:rsidR="00D015C5" w:rsidRPr="009A1C32">
        <w:rPr>
          <w:color w:val="000000"/>
          <w:sz w:val="22"/>
          <w:szCs w:val="22"/>
        </w:rPr>
        <w:t>The variance DEQ is proposing is not intended to reduce pollutant loads over time in any meaningful way.</w:t>
      </w:r>
    </w:p>
    <w:p w14:paraId="64345478" w14:textId="77777777" w:rsidR="004D6736" w:rsidRDefault="004D6736" w:rsidP="004D6736">
      <w:pPr>
        <w:tabs>
          <w:tab w:val="left" w:pos="1080"/>
        </w:tabs>
        <w:ind w:left="0" w:right="634"/>
        <w:rPr>
          <w:b/>
          <w:bCs/>
        </w:rPr>
      </w:pPr>
    </w:p>
    <w:p w14:paraId="4699753B" w14:textId="69C09713" w:rsid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041954">
        <w:rPr>
          <w:b/>
          <w:bCs/>
          <w:color w:val="000000" w:themeColor="text1"/>
        </w:rPr>
        <w:t xml:space="preserve"> </w:t>
      </w:r>
      <w:r w:rsidR="00041954">
        <w:rPr>
          <w:bCs/>
          <w:color w:val="000000" w:themeColor="text1"/>
        </w:rPr>
        <w:t xml:space="preserve">Any variance must show that </w:t>
      </w:r>
      <w:r w:rsidR="00041954">
        <w:rPr>
          <w:bCs/>
          <w:color w:val="000000" w:themeColor="text1"/>
        </w:rPr>
        <w:t>incremental progress can be made t</w:t>
      </w:r>
      <w:r w:rsidR="00041954">
        <w:rPr>
          <w:bCs/>
          <w:color w:val="000000" w:themeColor="text1"/>
        </w:rPr>
        <w:t>oward the water quality standard. If progress is made toward a human health criterion, it will decrease risk. DEQ acknowledges that point sources are a small part of the load in the Willamette Basin; however, DEQ has found that progress can be made through implementation of mercury minimization plans. Under the TMDL adopted by DEQ, additional reductions will be made that will reduce loads from all sources for which the state has authority to control.</w:t>
      </w:r>
    </w:p>
    <w:p w14:paraId="1C70A832" w14:textId="7F131103" w:rsidR="00D03F45" w:rsidRDefault="00D03F45" w:rsidP="004D6736">
      <w:pPr>
        <w:ind w:left="0" w:right="630"/>
        <w:rPr>
          <w:bCs/>
          <w:color w:val="000000" w:themeColor="text1"/>
        </w:rPr>
      </w:pPr>
    </w:p>
    <w:p w14:paraId="1980A1DE" w14:textId="14990EBE" w:rsidR="00D03F45" w:rsidRPr="00041954" w:rsidRDefault="00D03F45" w:rsidP="004D6736">
      <w:pPr>
        <w:ind w:left="0" w:right="630"/>
        <w:rPr>
          <w:bCs/>
          <w:color w:val="000000" w:themeColor="text1"/>
        </w:rPr>
      </w:pPr>
      <w:r>
        <w:rPr>
          <w:bCs/>
          <w:color w:val="000000" w:themeColor="text1"/>
        </w:rPr>
        <w:t>DEQ did not make any changes in response to this comment.</w:t>
      </w:r>
    </w:p>
    <w:p w14:paraId="0833447C" w14:textId="77777777" w:rsidR="004D6736" w:rsidRPr="004D6736" w:rsidRDefault="004D6736" w:rsidP="004D6736">
      <w:pPr>
        <w:ind w:left="0" w:right="630"/>
        <w:rPr>
          <w:bCs/>
          <w:color w:val="000000" w:themeColor="text1"/>
        </w:rPr>
      </w:pPr>
    </w:p>
    <w:p w14:paraId="7FEBADD8" w14:textId="3E7A5CEE" w:rsidR="004D6736" w:rsidRDefault="004D6736" w:rsidP="004D6736">
      <w:pPr>
        <w:tabs>
          <w:tab w:val="left" w:pos="1080"/>
        </w:tabs>
        <w:ind w:left="0" w:right="634"/>
        <w:rPr>
          <w:b/>
          <w:bCs/>
        </w:rPr>
      </w:pPr>
      <w:r w:rsidRPr="00377FA3">
        <w:rPr>
          <w:b/>
          <w:bCs/>
        </w:rPr>
        <w:t>Comment</w:t>
      </w:r>
      <w:r>
        <w:rPr>
          <w:b/>
          <w:bCs/>
        </w:rPr>
        <w:t xml:space="preserve"> #28. </w:t>
      </w:r>
      <w:r w:rsidR="00D015C5" w:rsidRPr="009A1C32">
        <w:rPr>
          <w:color w:val="000000"/>
          <w:sz w:val="22"/>
          <w:szCs w:val="22"/>
        </w:rPr>
        <w:t>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must be factored into the determination of what the highest attainable interim use is when a variance is adopted.</w:t>
      </w:r>
    </w:p>
    <w:p w14:paraId="0F792923" w14:textId="77777777" w:rsidR="004D6736" w:rsidRDefault="004D6736" w:rsidP="004D6736">
      <w:pPr>
        <w:tabs>
          <w:tab w:val="left" w:pos="1080"/>
        </w:tabs>
        <w:ind w:left="0" w:right="634"/>
        <w:rPr>
          <w:b/>
          <w:bCs/>
        </w:rPr>
      </w:pPr>
    </w:p>
    <w:p w14:paraId="42E36493" w14:textId="443C9A26" w:rsidR="00041954" w:rsidRDefault="004D6736" w:rsidP="00041954">
      <w:pPr>
        <w:ind w:left="0"/>
        <w:rPr>
          <w:sz w:val="22"/>
          <w:szCs w:val="22"/>
        </w:rPr>
      </w:pPr>
      <w:r w:rsidRPr="004646AA">
        <w:rPr>
          <w:b/>
          <w:bCs/>
          <w:color w:val="000000" w:themeColor="text1"/>
        </w:rPr>
        <w:t>Response</w:t>
      </w:r>
      <w:r>
        <w:rPr>
          <w:b/>
          <w:bCs/>
          <w:color w:val="000000" w:themeColor="text1"/>
        </w:rPr>
        <w:t>.</w:t>
      </w:r>
      <w:r w:rsidR="00041954">
        <w:rPr>
          <w:b/>
          <w:bCs/>
          <w:color w:val="000000" w:themeColor="text1"/>
        </w:rPr>
        <w:t xml:space="preserve"> </w:t>
      </w:r>
      <w:r w:rsidR="00041954" w:rsidRPr="00C53B25">
        <w:rPr>
          <w:sz w:val="22"/>
          <w:szCs w:val="22"/>
        </w:rPr>
        <w:t>The commenter here discusses language pertaining to use attainability analysis, which is a process under which DEQ would change the underlying use and criterion for a waterbody. This comment does not pertain to the variance rule. DEQ is not required to determine the highest attainable interim use under a variance, because the agency is not changing the underlying use.</w:t>
      </w:r>
    </w:p>
    <w:p w14:paraId="63F26E22" w14:textId="7100CDE1" w:rsidR="00D03F45" w:rsidRDefault="00D03F45" w:rsidP="00041954">
      <w:pPr>
        <w:ind w:left="0"/>
        <w:rPr>
          <w:sz w:val="22"/>
          <w:szCs w:val="22"/>
        </w:rPr>
      </w:pPr>
    </w:p>
    <w:p w14:paraId="46E71FDB" w14:textId="7AA4F11B" w:rsidR="00D03F45" w:rsidRPr="00D03F45" w:rsidRDefault="00D03F45" w:rsidP="00D03F45">
      <w:pPr>
        <w:ind w:left="0" w:right="630"/>
        <w:rPr>
          <w:bCs/>
          <w:color w:val="000000" w:themeColor="text1"/>
        </w:rPr>
      </w:pPr>
      <w:r>
        <w:rPr>
          <w:bCs/>
          <w:color w:val="000000" w:themeColor="text1"/>
        </w:rPr>
        <w:t>DEQ did not make any changes in response to this comment.</w:t>
      </w:r>
    </w:p>
    <w:p w14:paraId="362BEC52" w14:textId="7F0BE426" w:rsidR="004D6736" w:rsidRPr="004D6736" w:rsidRDefault="004D6736" w:rsidP="004D6736">
      <w:pPr>
        <w:ind w:left="0" w:right="630"/>
        <w:rPr>
          <w:bCs/>
          <w:color w:val="000000" w:themeColor="text1"/>
        </w:rPr>
      </w:pPr>
    </w:p>
    <w:p w14:paraId="199D23D7" w14:textId="470D4315" w:rsidR="004D6736" w:rsidRDefault="004D6736" w:rsidP="004D6736">
      <w:pPr>
        <w:tabs>
          <w:tab w:val="left" w:pos="1080"/>
        </w:tabs>
        <w:ind w:left="0" w:right="634"/>
        <w:rPr>
          <w:b/>
          <w:bCs/>
        </w:rPr>
      </w:pPr>
      <w:r w:rsidRPr="00377FA3">
        <w:rPr>
          <w:b/>
          <w:bCs/>
        </w:rPr>
        <w:t>Comment</w:t>
      </w:r>
      <w:r>
        <w:rPr>
          <w:b/>
          <w:bCs/>
        </w:rPr>
        <w:t xml:space="preserve"> #29. </w:t>
      </w:r>
      <w:r w:rsidR="005928C4" w:rsidRPr="009A1C32">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Default="004D6736" w:rsidP="004D6736">
      <w:pPr>
        <w:tabs>
          <w:tab w:val="left" w:pos="1080"/>
        </w:tabs>
        <w:ind w:left="0" w:right="634"/>
        <w:rPr>
          <w:b/>
          <w:bCs/>
        </w:rPr>
      </w:pPr>
    </w:p>
    <w:p w14:paraId="66312A63" w14:textId="42A3DE05" w:rsidR="004D6736" w:rsidRDefault="004D6736" w:rsidP="00D03F45">
      <w:pPr>
        <w:ind w:left="0"/>
        <w:rPr>
          <w:sz w:val="22"/>
          <w:szCs w:val="22"/>
        </w:rPr>
      </w:pPr>
      <w:r w:rsidRPr="004646AA">
        <w:rPr>
          <w:b/>
          <w:bCs/>
          <w:color w:val="000000" w:themeColor="text1"/>
        </w:rPr>
        <w:t>Response</w:t>
      </w:r>
      <w:r>
        <w:rPr>
          <w:b/>
          <w:bCs/>
          <w:color w:val="000000" w:themeColor="text1"/>
        </w:rPr>
        <w:t>.</w:t>
      </w:r>
      <w:r w:rsidR="00D03F45">
        <w:rPr>
          <w:b/>
          <w:bCs/>
          <w:color w:val="000000" w:themeColor="text1"/>
        </w:rPr>
        <w:t xml:space="preserve"> </w:t>
      </w:r>
      <w:r w:rsidR="00D03F45" w:rsidRPr="00C53B25">
        <w:rPr>
          <w:sz w:val="22"/>
          <w:szCs w:val="22"/>
        </w:rPr>
        <w:t>Any discharger under a variance will be required to conduct monitoring of the pollutant for which the</w:t>
      </w:r>
      <w:r w:rsidR="00D03F45">
        <w:rPr>
          <w:sz w:val="22"/>
          <w:szCs w:val="22"/>
        </w:rPr>
        <w:t xml:space="preserve"> WQS</w:t>
      </w:r>
      <w:r w:rsidR="00D03F45" w:rsidRPr="00C53B25">
        <w:rPr>
          <w:sz w:val="22"/>
          <w:szCs w:val="22"/>
        </w:rPr>
        <w:t xml:space="preserve"> variance is </w:t>
      </w:r>
      <w:r w:rsidR="00D03F45">
        <w:rPr>
          <w:sz w:val="22"/>
          <w:szCs w:val="22"/>
        </w:rPr>
        <w:t>grante</w:t>
      </w:r>
      <w:r w:rsidR="00D03F45" w:rsidRPr="00C53B25">
        <w:rPr>
          <w:sz w:val="22"/>
          <w:szCs w:val="22"/>
        </w:rPr>
        <w:t xml:space="preserve">d. Such data will be utilized to determine whether a variance is or is not resulting in a lowering of water quality. </w:t>
      </w:r>
    </w:p>
    <w:p w14:paraId="23895071" w14:textId="45911CD7" w:rsidR="00D03F45" w:rsidRDefault="00D03F45" w:rsidP="00D03F45">
      <w:pPr>
        <w:ind w:left="0"/>
        <w:rPr>
          <w:sz w:val="22"/>
          <w:szCs w:val="22"/>
        </w:rPr>
      </w:pPr>
    </w:p>
    <w:p w14:paraId="6B0C3DB8" w14:textId="634C4309" w:rsidR="00D03F45" w:rsidRPr="00D03F45" w:rsidRDefault="00D03F45" w:rsidP="00D03F45">
      <w:pPr>
        <w:ind w:left="0" w:right="630"/>
        <w:rPr>
          <w:bCs/>
          <w:color w:val="000000" w:themeColor="text1"/>
        </w:rPr>
      </w:pPr>
      <w:r>
        <w:rPr>
          <w:bCs/>
          <w:color w:val="000000" w:themeColor="text1"/>
        </w:rPr>
        <w:t>DEQ did not make any changes in response to this comment.</w:t>
      </w:r>
    </w:p>
    <w:p w14:paraId="073409B6" w14:textId="77777777" w:rsidR="004D6736" w:rsidRPr="004D6736" w:rsidRDefault="004D6736" w:rsidP="004D6736">
      <w:pPr>
        <w:ind w:left="0" w:right="630"/>
        <w:rPr>
          <w:bCs/>
          <w:color w:val="000000" w:themeColor="text1"/>
        </w:rPr>
      </w:pPr>
    </w:p>
    <w:p w14:paraId="06285A05" w14:textId="37729C2F" w:rsidR="004D6736" w:rsidRDefault="004D6736" w:rsidP="004D6736">
      <w:pPr>
        <w:tabs>
          <w:tab w:val="left" w:pos="1080"/>
        </w:tabs>
        <w:ind w:left="0" w:right="634"/>
        <w:rPr>
          <w:b/>
          <w:bCs/>
        </w:rPr>
      </w:pPr>
      <w:r w:rsidRPr="00377FA3">
        <w:rPr>
          <w:b/>
          <w:bCs/>
        </w:rPr>
        <w:t>Comment</w:t>
      </w:r>
      <w:r>
        <w:rPr>
          <w:b/>
          <w:bCs/>
        </w:rPr>
        <w:t xml:space="preserve"> #30. </w:t>
      </w:r>
      <w:r w:rsidR="005928C4" w:rsidRPr="009A1C32">
        <w:rPr>
          <w:sz w:val="22"/>
          <w:szCs w:val="22"/>
        </w:rPr>
        <w:t>Propose language “DEQ will identify the specific re-evaluation frequency and how it will obtain public input on the reevaluation in each variance”</w:t>
      </w:r>
    </w:p>
    <w:p w14:paraId="55121D59" w14:textId="77777777" w:rsidR="004D6736" w:rsidRDefault="004D6736" w:rsidP="004D6736">
      <w:pPr>
        <w:tabs>
          <w:tab w:val="left" w:pos="1080"/>
        </w:tabs>
        <w:ind w:left="0" w:right="634"/>
        <w:rPr>
          <w:b/>
          <w:bCs/>
        </w:rPr>
      </w:pPr>
    </w:p>
    <w:p w14:paraId="32FCCDA1" w14:textId="5A9954BD" w:rsidR="004D6736" w:rsidRPr="00D03F45" w:rsidRDefault="004D6736" w:rsidP="00D03F45">
      <w:pPr>
        <w:ind w:left="0"/>
        <w:rPr>
          <w:sz w:val="22"/>
          <w:szCs w:val="22"/>
        </w:rPr>
      </w:pPr>
      <w:r w:rsidRPr="004646AA">
        <w:rPr>
          <w:b/>
          <w:bCs/>
          <w:color w:val="000000" w:themeColor="text1"/>
        </w:rPr>
        <w:t>Response</w:t>
      </w:r>
      <w:r>
        <w:rPr>
          <w:b/>
          <w:bCs/>
          <w:color w:val="000000" w:themeColor="text1"/>
        </w:rPr>
        <w:t>.</w:t>
      </w:r>
      <w:r w:rsidR="00D03F45">
        <w:rPr>
          <w:b/>
          <w:bCs/>
          <w:color w:val="000000" w:themeColor="text1"/>
        </w:rPr>
        <w:t xml:space="preserve"> </w:t>
      </w:r>
      <w:r w:rsidR="00D03F45">
        <w:rPr>
          <w:color w:val="000000"/>
          <w:sz w:val="22"/>
          <w:szCs w:val="22"/>
        </w:rPr>
        <w:t>DEQ agrees with this comment and has revised rule language in 340-041-0059(3)(a) accordingly</w:t>
      </w:r>
      <w:r w:rsidR="00D03F45" w:rsidRPr="00C53B25">
        <w:rPr>
          <w:color w:val="000000"/>
          <w:sz w:val="22"/>
          <w:szCs w:val="22"/>
        </w:rPr>
        <w:t>.</w:t>
      </w:r>
    </w:p>
    <w:p w14:paraId="27695B5A" w14:textId="77777777" w:rsidR="004D6736" w:rsidRPr="004D6736" w:rsidRDefault="004D6736" w:rsidP="004D6736">
      <w:pPr>
        <w:ind w:left="0" w:right="630"/>
        <w:rPr>
          <w:bCs/>
          <w:color w:val="000000" w:themeColor="text1"/>
        </w:rPr>
      </w:pPr>
    </w:p>
    <w:p w14:paraId="588AD050" w14:textId="7846F57B" w:rsidR="004D6736" w:rsidRDefault="004D6736" w:rsidP="004D6736">
      <w:pPr>
        <w:tabs>
          <w:tab w:val="left" w:pos="1080"/>
        </w:tabs>
        <w:ind w:left="0" w:right="634"/>
        <w:rPr>
          <w:b/>
          <w:bCs/>
        </w:rPr>
      </w:pPr>
      <w:r w:rsidRPr="00377FA3">
        <w:rPr>
          <w:b/>
          <w:bCs/>
        </w:rPr>
        <w:t>Comment</w:t>
      </w:r>
      <w:r>
        <w:rPr>
          <w:b/>
          <w:bCs/>
        </w:rPr>
        <w:t xml:space="preserve"> #31. </w:t>
      </w:r>
      <w:r w:rsidR="005928C4" w:rsidRPr="009A1C32">
        <w:rPr>
          <w:rFonts w:eastAsiaTheme="minorHAnsi"/>
          <w:sz w:val="22"/>
          <w:szCs w:val="22"/>
        </w:rPr>
        <w:t>NWPPA supports the proposed changes to the “Duration and Re-evaluation” of a variance in OAR 340-041-0059(3) that incorporate NWPPA’s specific comments on the Willamette Basin mercury MDV.</w:t>
      </w:r>
    </w:p>
    <w:p w14:paraId="60666999" w14:textId="77777777" w:rsidR="004D6736" w:rsidRDefault="004D6736" w:rsidP="004D6736">
      <w:pPr>
        <w:tabs>
          <w:tab w:val="left" w:pos="1080"/>
        </w:tabs>
        <w:ind w:left="0" w:right="634"/>
        <w:rPr>
          <w:b/>
          <w:bCs/>
        </w:rPr>
      </w:pPr>
    </w:p>
    <w:p w14:paraId="53EDF8EF"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B73C74E" w14:textId="77777777" w:rsidR="004D6736" w:rsidRPr="004D6736" w:rsidRDefault="004D6736" w:rsidP="004D6736">
      <w:pPr>
        <w:ind w:left="0" w:right="630"/>
        <w:rPr>
          <w:bCs/>
          <w:color w:val="000000" w:themeColor="text1"/>
        </w:rPr>
      </w:pPr>
    </w:p>
    <w:p w14:paraId="6A0DEED2" w14:textId="76966D72" w:rsidR="004D6736" w:rsidRDefault="004D6736" w:rsidP="004D6736">
      <w:pPr>
        <w:tabs>
          <w:tab w:val="left" w:pos="1080"/>
        </w:tabs>
        <w:ind w:left="0" w:right="634"/>
        <w:rPr>
          <w:b/>
          <w:bCs/>
        </w:rPr>
      </w:pPr>
      <w:r w:rsidRPr="00377FA3">
        <w:rPr>
          <w:b/>
          <w:bCs/>
        </w:rPr>
        <w:t>Comment</w:t>
      </w:r>
      <w:r>
        <w:rPr>
          <w:b/>
          <w:bCs/>
        </w:rPr>
        <w:t xml:space="preserve"> #32. </w:t>
      </w:r>
      <w:r w:rsidR="005928C4" w:rsidRPr="009A1C32">
        <w:rPr>
          <w:sz w:val="22"/>
          <w:szCs w:val="22"/>
        </w:rPr>
        <w:t>Separate provisions for variance duration and process for re-evaluation</w:t>
      </w:r>
      <w:r w:rsidR="005928C4">
        <w:rPr>
          <w:sz w:val="22"/>
          <w:szCs w:val="22"/>
        </w:rPr>
        <w:t>.</w:t>
      </w:r>
    </w:p>
    <w:p w14:paraId="338FDAB6" w14:textId="77777777" w:rsidR="004D6736" w:rsidRDefault="004D6736" w:rsidP="004D6736">
      <w:pPr>
        <w:tabs>
          <w:tab w:val="left" w:pos="1080"/>
        </w:tabs>
        <w:ind w:left="0" w:right="634"/>
        <w:rPr>
          <w:b/>
          <w:bCs/>
        </w:rPr>
      </w:pPr>
    </w:p>
    <w:p w14:paraId="30C64B97"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24EA0AB" w14:textId="77777777" w:rsidR="004D6736" w:rsidRPr="004D6736" w:rsidRDefault="004D6736" w:rsidP="004D6736">
      <w:pPr>
        <w:ind w:left="0" w:right="630"/>
        <w:rPr>
          <w:bCs/>
          <w:color w:val="000000" w:themeColor="text1"/>
        </w:rPr>
      </w:pPr>
    </w:p>
    <w:p w14:paraId="71501837" w14:textId="77777777" w:rsidR="005928C4" w:rsidRPr="009A1C32" w:rsidRDefault="004D6736" w:rsidP="005928C4">
      <w:pPr>
        <w:ind w:left="0" w:right="0"/>
        <w:rPr>
          <w:sz w:val="22"/>
          <w:szCs w:val="22"/>
        </w:rPr>
      </w:pPr>
      <w:r w:rsidRPr="00377FA3">
        <w:rPr>
          <w:b/>
          <w:bCs/>
        </w:rPr>
        <w:t>Comment</w:t>
      </w:r>
      <w:r>
        <w:rPr>
          <w:b/>
          <w:bCs/>
        </w:rPr>
        <w:t xml:space="preserve"> #33. </w:t>
      </w:r>
      <w:r w:rsidR="005928C4" w:rsidRPr="009A1C32">
        <w:rPr>
          <w:sz w:val="22"/>
          <w:szCs w:val="22"/>
        </w:rPr>
        <w:t>The time frames in this section of the rule should be clearer.</w:t>
      </w:r>
    </w:p>
    <w:p w14:paraId="28BDE6D3" w14:textId="77777777" w:rsidR="005928C4" w:rsidRPr="009A1C32" w:rsidRDefault="005928C4" w:rsidP="005928C4">
      <w:pPr>
        <w:ind w:left="0" w:right="0"/>
        <w:rPr>
          <w:sz w:val="22"/>
          <w:szCs w:val="22"/>
        </w:rPr>
      </w:pPr>
    </w:p>
    <w:p w14:paraId="184CF569" w14:textId="77777777" w:rsidR="005928C4" w:rsidRPr="009A1C32" w:rsidRDefault="005928C4" w:rsidP="005928C4">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9A1C32" w:rsidRDefault="005928C4" w:rsidP="005928C4">
      <w:pPr>
        <w:ind w:left="0" w:right="0"/>
        <w:rPr>
          <w:sz w:val="22"/>
          <w:szCs w:val="22"/>
        </w:rPr>
      </w:pPr>
    </w:p>
    <w:p w14:paraId="1971B858" w14:textId="5F655CBB" w:rsidR="004D6736" w:rsidRDefault="005928C4" w:rsidP="005928C4">
      <w:pPr>
        <w:tabs>
          <w:tab w:val="left" w:pos="1080"/>
        </w:tabs>
        <w:ind w:left="0" w:right="634"/>
        <w:rPr>
          <w:b/>
          <w:bCs/>
        </w:rPr>
      </w:pPr>
      <w:r w:rsidRPr="009A1C32">
        <w:rPr>
          <w:sz w:val="22"/>
          <w:szCs w:val="22"/>
        </w:rPr>
        <w:t xml:space="preserve">ACWA is concerned with this part of the proposed rule: </w:t>
      </w:r>
      <w:r w:rsidRPr="005928C4">
        <w:rPr>
          <w:sz w:val="22"/>
          <w:szCs w:val="22"/>
        </w:rPr>
        <w:t>"If DEQ does not submit the re-evaluation to EPA within the specified timeline, the variance will no longer be the applicable water quality standard until DEQ completes the re-evaluation and submits it to EPA."</w:t>
      </w:r>
      <w:r w:rsidRPr="009A1C32">
        <w:rPr>
          <w:sz w:val="22"/>
          <w:szCs w:val="22"/>
        </w:rPr>
        <w:t xml:space="preserve"> How are permittees protected against having an unforeseen and unattainable water quality standard in lieu of the variance? Does the variance apply in an NPDES permit until time of permit renewal? ACW A recommends clarification in the rule on this issue.</w:t>
      </w:r>
    </w:p>
    <w:p w14:paraId="3AB9B4A0" w14:textId="77777777" w:rsidR="004D6736" w:rsidRDefault="004D6736" w:rsidP="004D6736">
      <w:pPr>
        <w:tabs>
          <w:tab w:val="left" w:pos="1080"/>
        </w:tabs>
        <w:ind w:left="0" w:right="634"/>
        <w:rPr>
          <w:b/>
          <w:bCs/>
        </w:rPr>
      </w:pPr>
    </w:p>
    <w:p w14:paraId="015341D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2123F54" w14:textId="77777777" w:rsidR="004D6736" w:rsidRPr="004D6736" w:rsidRDefault="004D6736" w:rsidP="004D6736">
      <w:pPr>
        <w:ind w:left="0" w:right="630"/>
        <w:rPr>
          <w:bCs/>
          <w:color w:val="000000" w:themeColor="text1"/>
        </w:rPr>
      </w:pPr>
    </w:p>
    <w:p w14:paraId="5528EB50" w14:textId="649A6AE5" w:rsidR="004D6736" w:rsidRDefault="004D6736" w:rsidP="004D6736">
      <w:pPr>
        <w:tabs>
          <w:tab w:val="left" w:pos="1080"/>
        </w:tabs>
        <w:ind w:left="0" w:right="634"/>
        <w:rPr>
          <w:b/>
          <w:bCs/>
        </w:rPr>
      </w:pPr>
      <w:r w:rsidRPr="00377FA3">
        <w:rPr>
          <w:b/>
          <w:bCs/>
        </w:rPr>
        <w:t>Comment</w:t>
      </w:r>
      <w:r>
        <w:rPr>
          <w:b/>
          <w:bCs/>
        </w:rPr>
        <w:t xml:space="preserve"> #34. </w:t>
      </w:r>
      <w:r w:rsidR="005928C4" w:rsidRPr="009A1C32">
        <w:rPr>
          <w:color w:val="000000"/>
          <w:sz w:val="22"/>
          <w:szCs w:val="22"/>
        </w:rPr>
        <w:t>DEQ has pu</w:t>
      </w:r>
      <w:r w:rsidR="00D03F45">
        <w:rPr>
          <w:color w:val="000000"/>
          <w:sz w:val="22"/>
          <w:szCs w:val="22"/>
        </w:rPr>
        <w:t xml:space="preserve">t no provision requiring permittees </w:t>
      </w:r>
      <w:r w:rsidR="004700B5">
        <w:rPr>
          <w:color w:val="000000"/>
          <w:sz w:val="22"/>
          <w:szCs w:val="22"/>
        </w:rPr>
        <w:t xml:space="preserve">to gather information that is </w:t>
      </w:r>
      <w:r w:rsidR="005928C4" w:rsidRPr="009A1C32">
        <w:rPr>
          <w:color w:val="000000"/>
          <w:sz w:val="22"/>
          <w:szCs w:val="22"/>
        </w:rPr>
        <w:t>needed to reevaluate the highest attainable condition at least every five years.</w:t>
      </w:r>
    </w:p>
    <w:p w14:paraId="1DD8499C" w14:textId="77777777" w:rsidR="004D6736" w:rsidRDefault="004D6736" w:rsidP="004D6736">
      <w:pPr>
        <w:tabs>
          <w:tab w:val="left" w:pos="1080"/>
        </w:tabs>
        <w:ind w:left="0" w:right="634"/>
        <w:rPr>
          <w:b/>
          <w:bCs/>
        </w:rPr>
      </w:pPr>
    </w:p>
    <w:p w14:paraId="5C2403F6" w14:textId="77777777" w:rsidR="00D03F45" w:rsidRPr="00D03F45" w:rsidRDefault="004D6736" w:rsidP="00D03F45">
      <w:pPr>
        <w:ind w:left="0"/>
        <w:rPr>
          <w:sz w:val="22"/>
          <w:szCs w:val="22"/>
        </w:rPr>
      </w:pPr>
      <w:r w:rsidRPr="004646AA">
        <w:rPr>
          <w:b/>
          <w:bCs/>
          <w:color w:val="000000" w:themeColor="text1"/>
        </w:rPr>
        <w:t>Response</w:t>
      </w:r>
      <w:r>
        <w:rPr>
          <w:b/>
          <w:bCs/>
          <w:color w:val="000000" w:themeColor="text1"/>
        </w:rPr>
        <w:t>.</w:t>
      </w:r>
      <w:r w:rsidR="00D03F45">
        <w:rPr>
          <w:b/>
          <w:bCs/>
          <w:color w:val="000000" w:themeColor="text1"/>
        </w:rPr>
        <w:t xml:space="preserve"> </w:t>
      </w:r>
      <w:r w:rsidR="00D03F45" w:rsidRPr="00D03F45">
        <w:rPr>
          <w:sz w:val="22"/>
          <w:szCs w:val="22"/>
        </w:rPr>
        <w:t xml:space="preserve">Any discharger under a variance will be required to conduct monitoring of the pollutant for which the variance is adopted. Such data will be utilized to reevaluate the highest attainable condition at least every five years. For waterbody variances, DEQ will use discharger-specific data, as well as any other available data collected by the state and others, to determine the impact of a waterbody variance at least every five years. </w:t>
      </w:r>
    </w:p>
    <w:p w14:paraId="0D8CAE95" w14:textId="431F3898" w:rsidR="004D6736" w:rsidRPr="00D03F45" w:rsidRDefault="004D6736" w:rsidP="004D6736">
      <w:pPr>
        <w:ind w:left="0" w:right="630"/>
        <w:rPr>
          <w:bCs/>
          <w:color w:val="000000" w:themeColor="text1"/>
          <w:sz w:val="22"/>
          <w:szCs w:val="22"/>
        </w:rPr>
      </w:pPr>
    </w:p>
    <w:p w14:paraId="1FCAFFBB" w14:textId="0030F16E" w:rsidR="00D03F45" w:rsidRPr="00D03F45" w:rsidRDefault="00D03F45" w:rsidP="004D6736">
      <w:pPr>
        <w:ind w:left="0" w:right="630"/>
        <w:rPr>
          <w:bCs/>
          <w:color w:val="000000" w:themeColor="text1"/>
          <w:sz w:val="22"/>
          <w:szCs w:val="22"/>
        </w:rPr>
      </w:pPr>
      <w:r w:rsidRPr="00D03F45">
        <w:rPr>
          <w:bCs/>
          <w:color w:val="000000" w:themeColor="text1"/>
          <w:sz w:val="22"/>
          <w:szCs w:val="22"/>
        </w:rPr>
        <w:t>DEQ did not make any changes in response to this comment.</w:t>
      </w:r>
    </w:p>
    <w:p w14:paraId="6912337D" w14:textId="77777777" w:rsidR="004D6736" w:rsidRPr="004D6736" w:rsidRDefault="004D6736" w:rsidP="004D6736">
      <w:pPr>
        <w:ind w:left="0" w:right="630"/>
        <w:rPr>
          <w:bCs/>
          <w:color w:val="000000" w:themeColor="text1"/>
        </w:rPr>
      </w:pPr>
    </w:p>
    <w:p w14:paraId="15D5FE9A" w14:textId="4A6B7093" w:rsidR="004D6736" w:rsidRDefault="004D6736" w:rsidP="004D6736">
      <w:pPr>
        <w:tabs>
          <w:tab w:val="left" w:pos="1080"/>
        </w:tabs>
        <w:ind w:left="0" w:right="634"/>
        <w:rPr>
          <w:b/>
          <w:bCs/>
        </w:rPr>
      </w:pPr>
      <w:r w:rsidRPr="00377FA3">
        <w:rPr>
          <w:b/>
          <w:bCs/>
        </w:rPr>
        <w:t>Comment</w:t>
      </w:r>
      <w:r>
        <w:rPr>
          <w:b/>
          <w:bCs/>
        </w:rPr>
        <w:t xml:space="preserve"> #35. </w:t>
      </w:r>
      <w:r w:rsidR="005928C4" w:rsidRPr="009A1C32">
        <w:rPr>
          <w:sz w:val="22"/>
          <w:szCs w:val="22"/>
        </w:rPr>
        <w:t>Suggest DEQ clarify when they would suggest a facility use a variance rather than a compliance schedule</w:t>
      </w:r>
      <w:r w:rsidR="005928C4">
        <w:rPr>
          <w:sz w:val="22"/>
          <w:szCs w:val="22"/>
        </w:rPr>
        <w:t>.</w:t>
      </w:r>
    </w:p>
    <w:p w14:paraId="4D951FEE" w14:textId="77777777" w:rsidR="004D6736" w:rsidRDefault="004D6736" w:rsidP="004D6736">
      <w:pPr>
        <w:tabs>
          <w:tab w:val="left" w:pos="1080"/>
        </w:tabs>
        <w:ind w:left="0" w:right="634"/>
        <w:rPr>
          <w:b/>
          <w:bCs/>
        </w:rPr>
      </w:pPr>
    </w:p>
    <w:p w14:paraId="6CF6B9F6"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5048FDAA" w14:textId="77777777" w:rsidR="004D6736" w:rsidRPr="004D6736" w:rsidRDefault="004D6736" w:rsidP="004D6736">
      <w:pPr>
        <w:ind w:left="0" w:right="630"/>
        <w:rPr>
          <w:bCs/>
          <w:color w:val="000000" w:themeColor="text1"/>
        </w:rPr>
      </w:pPr>
    </w:p>
    <w:p w14:paraId="279D3568" w14:textId="6155E323" w:rsidR="004D6736" w:rsidRDefault="004D6736" w:rsidP="004D6736">
      <w:pPr>
        <w:tabs>
          <w:tab w:val="left" w:pos="1080"/>
        </w:tabs>
        <w:ind w:left="0" w:right="634"/>
        <w:rPr>
          <w:b/>
          <w:bCs/>
        </w:rPr>
      </w:pPr>
      <w:r w:rsidRPr="00377FA3">
        <w:rPr>
          <w:b/>
          <w:bCs/>
        </w:rPr>
        <w:t>Comment</w:t>
      </w:r>
      <w:r>
        <w:rPr>
          <w:b/>
          <w:bCs/>
        </w:rPr>
        <w:t xml:space="preserve"> #36. </w:t>
      </w:r>
      <w:r w:rsidR="005928C4"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Default="004D6736" w:rsidP="004D6736">
      <w:pPr>
        <w:tabs>
          <w:tab w:val="left" w:pos="1080"/>
        </w:tabs>
        <w:ind w:left="0" w:right="634"/>
        <w:rPr>
          <w:b/>
          <w:bCs/>
        </w:rPr>
      </w:pPr>
    </w:p>
    <w:p w14:paraId="5F43DACF"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92E1250" w14:textId="77777777" w:rsidR="004D6736" w:rsidRPr="004D6736" w:rsidRDefault="004D6736" w:rsidP="004D6736">
      <w:pPr>
        <w:ind w:left="0" w:right="630"/>
        <w:rPr>
          <w:bCs/>
          <w:color w:val="000000" w:themeColor="text1"/>
        </w:rPr>
      </w:pPr>
    </w:p>
    <w:p w14:paraId="658D7AD7" w14:textId="76A96938" w:rsidR="004D6736" w:rsidRDefault="004D6736" w:rsidP="004D6736">
      <w:pPr>
        <w:tabs>
          <w:tab w:val="left" w:pos="1080"/>
        </w:tabs>
        <w:ind w:left="0" w:right="634"/>
        <w:rPr>
          <w:b/>
          <w:bCs/>
        </w:rPr>
      </w:pPr>
      <w:r w:rsidRPr="00377FA3">
        <w:rPr>
          <w:b/>
          <w:bCs/>
        </w:rPr>
        <w:t>Comment</w:t>
      </w:r>
      <w:r>
        <w:rPr>
          <w:b/>
          <w:bCs/>
        </w:rPr>
        <w:t xml:space="preserve"> #37. </w:t>
      </w:r>
      <w:r w:rsidR="005928C4" w:rsidRPr="009A1C32">
        <w:rPr>
          <w:color w:val="000000"/>
          <w:sz w:val="22"/>
          <w:szCs w:val="22"/>
        </w:rPr>
        <w:t>We support the clarity of DEQ’s having permits include the date to the interim absolute limit will expire corresponding to the variance expiration date.</w:t>
      </w:r>
    </w:p>
    <w:p w14:paraId="7FAE8669" w14:textId="77777777" w:rsidR="004D6736" w:rsidRDefault="004D6736" w:rsidP="004D6736">
      <w:pPr>
        <w:tabs>
          <w:tab w:val="left" w:pos="1080"/>
        </w:tabs>
        <w:ind w:left="0" w:right="634"/>
        <w:rPr>
          <w:b/>
          <w:bCs/>
        </w:rPr>
      </w:pPr>
    </w:p>
    <w:p w14:paraId="65675C8F" w14:textId="6D9FD7E5" w:rsidR="004D6736" w:rsidRPr="004700B5" w:rsidRDefault="004D6736" w:rsidP="004D6736">
      <w:pPr>
        <w:ind w:left="0" w:right="630"/>
        <w:rPr>
          <w:bCs/>
          <w:color w:val="000000" w:themeColor="text1"/>
          <w:sz w:val="22"/>
          <w:szCs w:val="22"/>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sidRPr="004700B5">
        <w:rPr>
          <w:bCs/>
          <w:color w:val="000000" w:themeColor="text1"/>
        </w:rPr>
        <w:t>DEQ acknowledges this comment</w:t>
      </w:r>
      <w:r w:rsidR="004700B5">
        <w:rPr>
          <w:bCs/>
          <w:color w:val="000000" w:themeColor="text1"/>
        </w:rPr>
        <w:t xml:space="preserve"> supporting DEQ’s proposed amendment of this provision</w:t>
      </w:r>
      <w:r w:rsidR="004700B5" w:rsidRPr="004700B5">
        <w:rPr>
          <w:bCs/>
          <w:color w:val="000000" w:themeColor="text1"/>
        </w:rPr>
        <w:t>.</w:t>
      </w:r>
      <w:r w:rsidR="004700B5">
        <w:rPr>
          <w:bCs/>
          <w:color w:val="000000" w:themeColor="text1"/>
        </w:rPr>
        <w:t xml:space="preserve"> </w:t>
      </w:r>
      <w:r w:rsidR="004700B5" w:rsidRPr="00D03F45">
        <w:rPr>
          <w:bCs/>
          <w:color w:val="000000" w:themeColor="text1"/>
          <w:sz w:val="22"/>
          <w:szCs w:val="22"/>
        </w:rPr>
        <w:t>DEQ did not make any changes in response to this comment.</w:t>
      </w:r>
    </w:p>
    <w:p w14:paraId="4956C1E0" w14:textId="77777777" w:rsidR="004D6736" w:rsidRPr="004D6736" w:rsidRDefault="004D6736" w:rsidP="004D6736">
      <w:pPr>
        <w:ind w:left="0" w:right="630"/>
        <w:rPr>
          <w:bCs/>
          <w:color w:val="000000" w:themeColor="text1"/>
        </w:rPr>
      </w:pPr>
    </w:p>
    <w:p w14:paraId="58CC37C2" w14:textId="600609AB" w:rsidR="004D6736" w:rsidRDefault="004D6736" w:rsidP="004D6736">
      <w:pPr>
        <w:tabs>
          <w:tab w:val="left" w:pos="1080"/>
        </w:tabs>
        <w:ind w:left="0" w:right="634"/>
        <w:rPr>
          <w:b/>
          <w:bCs/>
        </w:rPr>
      </w:pPr>
      <w:r w:rsidRPr="00377FA3">
        <w:rPr>
          <w:b/>
          <w:bCs/>
        </w:rPr>
        <w:t>Comment</w:t>
      </w:r>
      <w:r>
        <w:rPr>
          <w:b/>
          <w:bCs/>
        </w:rPr>
        <w:t xml:space="preserve"> #38. </w:t>
      </w:r>
      <w:r w:rsidR="005928C4" w:rsidRPr="009A1C32">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Default="004D6736" w:rsidP="004D6736">
      <w:pPr>
        <w:tabs>
          <w:tab w:val="left" w:pos="1080"/>
        </w:tabs>
        <w:ind w:left="0" w:right="634"/>
        <w:rPr>
          <w:b/>
          <w:bCs/>
        </w:rPr>
      </w:pPr>
    </w:p>
    <w:p w14:paraId="3C8F4F15" w14:textId="37D10B36" w:rsidR="004D6736" w:rsidRDefault="004D6736" w:rsidP="004D6736">
      <w:pPr>
        <w:ind w:left="0" w:right="630"/>
        <w:rPr>
          <w:sz w:val="22"/>
          <w:szCs w:val="22"/>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sidRPr="00C53B25">
        <w:rPr>
          <w:sz w:val="22"/>
          <w:szCs w:val="22"/>
        </w:rPr>
        <w:t xml:space="preserve">DEQ cannot specify the effective date of the variance within the variance document, because the effective date is conditional on EPA approval. DEQ </w:t>
      </w:r>
      <w:r w:rsidR="004700B5">
        <w:rPr>
          <w:sz w:val="22"/>
          <w:szCs w:val="22"/>
        </w:rPr>
        <w:t>will</w:t>
      </w:r>
      <w:r w:rsidR="004700B5" w:rsidRPr="00C53B25">
        <w:rPr>
          <w:sz w:val="22"/>
          <w:szCs w:val="22"/>
        </w:rPr>
        <w:t xml:space="preserve"> provide the effective date and expiration date on the list of all approved variances that is required by 340-041-0059(7)(b). </w:t>
      </w:r>
    </w:p>
    <w:p w14:paraId="69A7F540" w14:textId="2A93778A" w:rsidR="004700B5" w:rsidRDefault="004700B5" w:rsidP="004D6736">
      <w:pPr>
        <w:ind w:left="0" w:right="630"/>
        <w:rPr>
          <w:sz w:val="22"/>
          <w:szCs w:val="22"/>
        </w:rPr>
      </w:pPr>
    </w:p>
    <w:p w14:paraId="765DC092" w14:textId="75547194" w:rsidR="004700B5" w:rsidRPr="004D6736" w:rsidRDefault="004700B5" w:rsidP="004D6736">
      <w:pPr>
        <w:ind w:left="0" w:right="630"/>
        <w:rPr>
          <w:bCs/>
          <w:color w:val="000000" w:themeColor="text1"/>
        </w:rPr>
      </w:pPr>
      <w:r>
        <w:rPr>
          <w:sz w:val="22"/>
          <w:szCs w:val="22"/>
        </w:rPr>
        <w:t>DEQ revised proposed language at OAR 340-041-0059(7)(b) in response to this comment.</w:t>
      </w:r>
    </w:p>
    <w:p w14:paraId="60D9BD08" w14:textId="77777777" w:rsidR="004D6736" w:rsidRPr="004D6736" w:rsidRDefault="004D6736" w:rsidP="004D6736">
      <w:pPr>
        <w:ind w:left="0" w:right="630"/>
        <w:rPr>
          <w:bCs/>
          <w:color w:val="000000" w:themeColor="text1"/>
        </w:rPr>
      </w:pPr>
    </w:p>
    <w:p w14:paraId="3799584E" w14:textId="2B55A6EF" w:rsidR="004D6736" w:rsidRDefault="004D6736" w:rsidP="004D6736">
      <w:pPr>
        <w:tabs>
          <w:tab w:val="left" w:pos="1080"/>
        </w:tabs>
        <w:ind w:left="0" w:right="634"/>
        <w:rPr>
          <w:b/>
          <w:bCs/>
        </w:rPr>
      </w:pPr>
      <w:r w:rsidRPr="00377FA3">
        <w:rPr>
          <w:b/>
          <w:bCs/>
        </w:rPr>
        <w:t>Comment</w:t>
      </w:r>
      <w:r>
        <w:rPr>
          <w:b/>
          <w:bCs/>
        </w:rPr>
        <w:t xml:space="preserve"> #39. </w:t>
      </w:r>
      <w:r w:rsidR="005928C4" w:rsidRPr="009A1C32">
        <w:rPr>
          <w:color w:val="000000"/>
          <w:sz w:val="22"/>
          <w:szCs w:val="22"/>
        </w:rPr>
        <w:t>We support the removal of the language which allowed variances to be set out in NPDES permits.</w:t>
      </w:r>
    </w:p>
    <w:p w14:paraId="10DD6BED" w14:textId="77777777" w:rsidR="004D6736" w:rsidRDefault="004D6736" w:rsidP="004D6736">
      <w:pPr>
        <w:tabs>
          <w:tab w:val="left" w:pos="1080"/>
        </w:tabs>
        <w:ind w:left="0" w:right="634"/>
        <w:rPr>
          <w:b/>
          <w:bCs/>
        </w:rPr>
      </w:pPr>
    </w:p>
    <w:p w14:paraId="1982106F" w14:textId="4508E6D3"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4700B5" w:rsidRPr="004700B5">
        <w:rPr>
          <w:bCs/>
          <w:color w:val="000000" w:themeColor="text1"/>
        </w:rPr>
        <w:t xml:space="preserve"> </w:t>
      </w:r>
      <w:r w:rsidR="004700B5" w:rsidRPr="004700B5">
        <w:rPr>
          <w:bCs/>
          <w:color w:val="000000" w:themeColor="text1"/>
        </w:rPr>
        <w:t>DEQ acknowledges this comment</w:t>
      </w:r>
      <w:r w:rsidR="004700B5">
        <w:rPr>
          <w:bCs/>
          <w:color w:val="000000" w:themeColor="text1"/>
        </w:rPr>
        <w:t xml:space="preserve"> supporting DEQ’s proposed amendment of this provision</w:t>
      </w:r>
      <w:r w:rsidR="004700B5" w:rsidRPr="004700B5">
        <w:rPr>
          <w:bCs/>
          <w:color w:val="000000" w:themeColor="text1"/>
        </w:rPr>
        <w:t>.</w:t>
      </w:r>
      <w:r w:rsidR="004700B5">
        <w:rPr>
          <w:bCs/>
          <w:color w:val="000000" w:themeColor="text1"/>
        </w:rPr>
        <w:t xml:space="preserve"> </w:t>
      </w:r>
      <w:r w:rsidR="004700B5" w:rsidRPr="00D03F45">
        <w:rPr>
          <w:bCs/>
          <w:color w:val="000000" w:themeColor="text1"/>
          <w:sz w:val="22"/>
          <w:szCs w:val="22"/>
        </w:rPr>
        <w:t>DEQ did not make any changes in response to this comment.</w:t>
      </w:r>
    </w:p>
    <w:p w14:paraId="2DBD21AE" w14:textId="77777777" w:rsidR="004D6736" w:rsidRPr="004D6736" w:rsidRDefault="004D6736" w:rsidP="004D6736">
      <w:pPr>
        <w:ind w:left="0" w:right="630"/>
        <w:rPr>
          <w:bCs/>
          <w:color w:val="000000" w:themeColor="text1"/>
        </w:rPr>
      </w:pPr>
    </w:p>
    <w:p w14:paraId="1E98BB70" w14:textId="7EC29D6D" w:rsidR="004D6736" w:rsidRDefault="004D6736" w:rsidP="004D6736">
      <w:pPr>
        <w:tabs>
          <w:tab w:val="left" w:pos="1080"/>
        </w:tabs>
        <w:ind w:left="0" w:right="634"/>
        <w:rPr>
          <w:b/>
          <w:bCs/>
        </w:rPr>
      </w:pPr>
      <w:r w:rsidRPr="00377FA3">
        <w:rPr>
          <w:b/>
          <w:bCs/>
        </w:rPr>
        <w:t>Comment</w:t>
      </w:r>
      <w:r>
        <w:rPr>
          <w:b/>
          <w:bCs/>
        </w:rPr>
        <w:t xml:space="preserve"> #40. </w:t>
      </w:r>
      <w:r w:rsidR="00CA3632" w:rsidRPr="009A1C32">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Default="004D6736" w:rsidP="004D6736">
      <w:pPr>
        <w:tabs>
          <w:tab w:val="left" w:pos="1080"/>
        </w:tabs>
        <w:ind w:left="0" w:right="634"/>
        <w:rPr>
          <w:b/>
          <w:bCs/>
        </w:rPr>
      </w:pPr>
    </w:p>
    <w:p w14:paraId="26190EAB"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A547896" w14:textId="77777777" w:rsidR="004D6736" w:rsidRPr="004D6736" w:rsidRDefault="004D6736" w:rsidP="004D6736">
      <w:pPr>
        <w:ind w:left="0" w:right="630"/>
        <w:rPr>
          <w:bCs/>
          <w:color w:val="000000" w:themeColor="text1"/>
        </w:rPr>
      </w:pPr>
    </w:p>
    <w:p w14:paraId="3ABC5C40" w14:textId="77777777" w:rsidR="00C961E7" w:rsidRPr="004D6736" w:rsidRDefault="00C961E7" w:rsidP="004D6736">
      <w:pPr>
        <w:spacing w:after="120"/>
        <w:ind w:left="0" w:right="630"/>
        <w:rPr>
          <w:bCs/>
          <w:color w:val="000000" w:themeColor="text1"/>
        </w:rPr>
      </w:pPr>
    </w:p>
    <w:p w14:paraId="335A2B8E" w14:textId="59EF469A" w:rsidR="004D6736" w:rsidRDefault="004D6736" w:rsidP="004D6736">
      <w:pPr>
        <w:tabs>
          <w:tab w:val="left" w:pos="1080"/>
        </w:tabs>
        <w:ind w:left="0" w:right="634"/>
        <w:rPr>
          <w:b/>
          <w:bCs/>
        </w:rPr>
      </w:pPr>
      <w:r w:rsidRPr="00377FA3">
        <w:rPr>
          <w:b/>
          <w:bCs/>
        </w:rPr>
        <w:t>Comment</w:t>
      </w:r>
      <w:r>
        <w:rPr>
          <w:b/>
          <w:bCs/>
        </w:rPr>
        <w:t xml:space="preserve"> #41. </w:t>
      </w:r>
      <w:r w:rsidR="00CA3632" w:rsidRPr="009A1C32">
        <w:rPr>
          <w:color w:val="000000"/>
          <w:sz w:val="22"/>
          <w:szCs w:val="22"/>
        </w:rPr>
        <w:t>It is unclear how an individual variance in a place to a “permittee” in (4)(a) can apply to “dischargers“ plural in, in nearly all cases, “water bodies“ plural in (a)(A).</w:t>
      </w:r>
    </w:p>
    <w:p w14:paraId="2545BEC7" w14:textId="77777777" w:rsidR="004D6736" w:rsidRDefault="004D6736" w:rsidP="004D6736">
      <w:pPr>
        <w:tabs>
          <w:tab w:val="left" w:pos="1080"/>
        </w:tabs>
        <w:ind w:left="0" w:right="634"/>
        <w:rPr>
          <w:b/>
          <w:bCs/>
        </w:rPr>
      </w:pPr>
    </w:p>
    <w:p w14:paraId="4CEB442D" w14:textId="02443FD4" w:rsidR="004700B5" w:rsidRPr="00C53B25" w:rsidRDefault="004D6736" w:rsidP="004700B5">
      <w:pPr>
        <w:ind w:left="0"/>
        <w:rPr>
          <w:color w:val="000000"/>
          <w:sz w:val="22"/>
          <w:szCs w:val="22"/>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sidRPr="00C53B25">
        <w:rPr>
          <w:color w:val="000000"/>
          <w:sz w:val="22"/>
          <w:szCs w:val="22"/>
        </w:rPr>
        <w:t>DEQ has clarified the rule language accordingly.</w:t>
      </w:r>
      <w:r w:rsidR="004700B5">
        <w:rPr>
          <w:color w:val="000000"/>
          <w:sz w:val="22"/>
          <w:szCs w:val="22"/>
        </w:rPr>
        <w:t xml:space="preserve"> DEQ has revised proposes language at OAR 340-041-0059(4)(a)(A) in response to this comment.</w:t>
      </w:r>
    </w:p>
    <w:p w14:paraId="7FB4AA1C" w14:textId="48298241" w:rsidR="004D6736" w:rsidRPr="004D6736" w:rsidRDefault="004D6736" w:rsidP="004D6736">
      <w:pPr>
        <w:ind w:left="0" w:right="630"/>
        <w:rPr>
          <w:bCs/>
          <w:color w:val="000000" w:themeColor="text1"/>
        </w:rPr>
      </w:pPr>
    </w:p>
    <w:p w14:paraId="7C274157" w14:textId="6A28F499" w:rsidR="004D6736" w:rsidRDefault="004D6736" w:rsidP="004D6736">
      <w:pPr>
        <w:tabs>
          <w:tab w:val="left" w:pos="1080"/>
        </w:tabs>
        <w:ind w:left="0" w:right="634"/>
        <w:rPr>
          <w:b/>
          <w:bCs/>
        </w:rPr>
      </w:pPr>
      <w:r w:rsidRPr="00377FA3">
        <w:rPr>
          <w:b/>
          <w:bCs/>
        </w:rPr>
        <w:t>Comment</w:t>
      </w:r>
      <w:r>
        <w:rPr>
          <w:b/>
          <w:bCs/>
        </w:rPr>
        <w:t xml:space="preserve"> #42. </w:t>
      </w:r>
      <w:r w:rsidR="00CA3632" w:rsidRPr="009A1C32">
        <w:rPr>
          <w:color w:val="000000"/>
          <w:sz w:val="22"/>
          <w:szCs w:val="22"/>
        </w:rPr>
        <w:t>DEQ should include in this rule, or commit to establishing guidance, on what constitutes sufficiency for purposes of rule (4)(a)(D).</w:t>
      </w:r>
    </w:p>
    <w:p w14:paraId="0902A071" w14:textId="77777777" w:rsidR="004D6736" w:rsidRDefault="004D6736" w:rsidP="004D6736">
      <w:pPr>
        <w:tabs>
          <w:tab w:val="left" w:pos="1080"/>
        </w:tabs>
        <w:ind w:left="0" w:right="634"/>
        <w:rPr>
          <w:b/>
          <w:bCs/>
        </w:rPr>
      </w:pPr>
    </w:p>
    <w:p w14:paraId="50338134" w14:textId="77777777" w:rsidR="004700B5" w:rsidRPr="00C53B25" w:rsidRDefault="004D6736" w:rsidP="004700B5">
      <w:pPr>
        <w:ind w:left="0"/>
        <w:rPr>
          <w:sz w:val="22"/>
          <w:szCs w:val="22"/>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sidRPr="00C53B25">
        <w:rPr>
          <w:color w:val="000000"/>
          <w:sz w:val="22"/>
          <w:szCs w:val="22"/>
        </w:rPr>
        <w:t>DEQ plans to update its Variance Internal Management Directive subsequent to approval of the revised rule to ensure it is consistent with the updated rule and the 2015 federal variance rule. DEQ will include information in this guidance regarding data sufficiency under this requirement.</w:t>
      </w:r>
    </w:p>
    <w:p w14:paraId="44D1D003" w14:textId="326FF889" w:rsidR="004D6736" w:rsidRPr="004D6736" w:rsidRDefault="004D6736" w:rsidP="004D6736">
      <w:pPr>
        <w:ind w:left="0" w:right="630"/>
        <w:rPr>
          <w:bCs/>
          <w:color w:val="000000" w:themeColor="text1"/>
        </w:rPr>
      </w:pPr>
    </w:p>
    <w:p w14:paraId="4025EF70" w14:textId="426DED1B" w:rsidR="004D6736" w:rsidRDefault="004700B5" w:rsidP="004D6736">
      <w:pPr>
        <w:ind w:left="0" w:right="630"/>
        <w:rPr>
          <w:bCs/>
          <w:color w:val="000000" w:themeColor="text1"/>
          <w:sz w:val="22"/>
          <w:szCs w:val="22"/>
        </w:rPr>
      </w:pPr>
      <w:r w:rsidRPr="00D03F45">
        <w:rPr>
          <w:bCs/>
          <w:color w:val="000000" w:themeColor="text1"/>
          <w:sz w:val="22"/>
          <w:szCs w:val="22"/>
        </w:rPr>
        <w:t>DEQ did not make any changes in response to this comment.</w:t>
      </w:r>
    </w:p>
    <w:p w14:paraId="0E2DF2F6" w14:textId="77777777" w:rsidR="004700B5" w:rsidRPr="004D6736" w:rsidRDefault="004700B5" w:rsidP="004D6736">
      <w:pPr>
        <w:ind w:left="0" w:right="630"/>
        <w:rPr>
          <w:bCs/>
          <w:color w:val="000000" w:themeColor="text1"/>
        </w:rPr>
      </w:pPr>
    </w:p>
    <w:p w14:paraId="0A5F6831" w14:textId="575F503F" w:rsidR="004D6736" w:rsidRDefault="004D6736" w:rsidP="004D6736">
      <w:pPr>
        <w:tabs>
          <w:tab w:val="left" w:pos="1080"/>
        </w:tabs>
        <w:ind w:left="0" w:right="634"/>
        <w:rPr>
          <w:b/>
          <w:bCs/>
        </w:rPr>
      </w:pPr>
      <w:r w:rsidRPr="00377FA3">
        <w:rPr>
          <w:b/>
          <w:bCs/>
        </w:rPr>
        <w:t>Comment</w:t>
      </w:r>
      <w:r>
        <w:rPr>
          <w:b/>
          <w:bCs/>
        </w:rPr>
        <w:t xml:space="preserve"> #43. </w:t>
      </w:r>
      <w:r w:rsidR="00CA3632"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Default="004D6736" w:rsidP="004D6736">
      <w:pPr>
        <w:tabs>
          <w:tab w:val="left" w:pos="1080"/>
        </w:tabs>
        <w:ind w:left="0" w:right="634"/>
        <w:rPr>
          <w:b/>
          <w:bCs/>
        </w:rPr>
      </w:pPr>
    </w:p>
    <w:p w14:paraId="254EB763" w14:textId="22AD7CF2" w:rsidR="004700B5" w:rsidRDefault="004D6736" w:rsidP="004700B5">
      <w:pPr>
        <w:ind w:left="0"/>
        <w:rPr>
          <w:color w:val="000000"/>
          <w:sz w:val="22"/>
          <w:szCs w:val="22"/>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sidRPr="00C53B25">
        <w:rPr>
          <w:color w:val="000000"/>
          <w:sz w:val="22"/>
          <w:szCs w:val="22"/>
        </w:rPr>
        <w:t xml:space="preserve">The required content of a pollutant minimization plan will differ depending on the pollutant, circumstances of the discharger and other factors. </w:t>
      </w:r>
      <w:r w:rsidR="004700B5">
        <w:rPr>
          <w:color w:val="000000"/>
          <w:sz w:val="22"/>
          <w:szCs w:val="22"/>
        </w:rPr>
        <w:t>In some cases, pre-treatment programs may relate to a variance and DEQ may incorporate pre-treatment measures into PMP requirements. In other cases, a pre-treatment program may have less relevance.</w:t>
      </w:r>
    </w:p>
    <w:p w14:paraId="749F0D47" w14:textId="5FBAC213" w:rsidR="004700B5" w:rsidRDefault="004700B5" w:rsidP="004700B5">
      <w:pPr>
        <w:ind w:left="0"/>
        <w:rPr>
          <w:color w:val="000000"/>
          <w:sz w:val="22"/>
          <w:szCs w:val="22"/>
        </w:rPr>
      </w:pPr>
    </w:p>
    <w:p w14:paraId="1AB42AF2" w14:textId="57D91A32" w:rsidR="004700B5" w:rsidRPr="004700B5" w:rsidRDefault="004700B5" w:rsidP="004700B5">
      <w:pPr>
        <w:ind w:left="0" w:right="630"/>
        <w:rPr>
          <w:bCs/>
          <w:color w:val="000000" w:themeColor="text1"/>
          <w:sz w:val="22"/>
          <w:szCs w:val="22"/>
        </w:rPr>
      </w:pPr>
      <w:r w:rsidRPr="00D03F45">
        <w:rPr>
          <w:bCs/>
          <w:color w:val="000000" w:themeColor="text1"/>
          <w:sz w:val="22"/>
          <w:szCs w:val="22"/>
        </w:rPr>
        <w:t>DEQ did not make any changes in response to this comment.</w:t>
      </w:r>
    </w:p>
    <w:p w14:paraId="1A4FDE56" w14:textId="6C042402" w:rsidR="004D6736" w:rsidRPr="004D6736" w:rsidRDefault="004D6736" w:rsidP="004D6736">
      <w:pPr>
        <w:ind w:left="0" w:right="630"/>
        <w:rPr>
          <w:bCs/>
          <w:color w:val="000000" w:themeColor="text1"/>
        </w:rPr>
      </w:pPr>
    </w:p>
    <w:p w14:paraId="0116D33C" w14:textId="33A4F568" w:rsidR="004D6736" w:rsidRDefault="004D6736" w:rsidP="004D6736">
      <w:pPr>
        <w:tabs>
          <w:tab w:val="left" w:pos="1080"/>
        </w:tabs>
        <w:ind w:left="0" w:right="634"/>
        <w:rPr>
          <w:b/>
          <w:bCs/>
        </w:rPr>
      </w:pPr>
      <w:r w:rsidRPr="00377FA3">
        <w:rPr>
          <w:b/>
          <w:bCs/>
        </w:rPr>
        <w:t>Comment</w:t>
      </w:r>
      <w:r>
        <w:rPr>
          <w:b/>
          <w:bCs/>
        </w:rPr>
        <w:t xml:space="preserve"> #44. </w:t>
      </w:r>
      <w:r w:rsidR="00CA3632" w:rsidRPr="009A1C32">
        <w:rPr>
          <w:color w:val="000000"/>
          <w:sz w:val="22"/>
          <w:szCs w:val="22"/>
        </w:rPr>
        <w:t>The language in (4)(b) is inconsistent with federal regulations. </w:t>
      </w:r>
    </w:p>
    <w:p w14:paraId="63B261A3" w14:textId="77777777" w:rsidR="004D6736" w:rsidRDefault="004D6736" w:rsidP="004D6736">
      <w:pPr>
        <w:tabs>
          <w:tab w:val="left" w:pos="1080"/>
        </w:tabs>
        <w:ind w:left="0" w:right="634"/>
        <w:rPr>
          <w:b/>
          <w:bCs/>
        </w:rPr>
      </w:pPr>
    </w:p>
    <w:p w14:paraId="4D5896F0" w14:textId="535F4173"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Pr>
          <w:color w:val="000000"/>
          <w:sz w:val="22"/>
          <w:szCs w:val="22"/>
        </w:rPr>
        <w:t>DEQ acknowledges this comment, but notes that it</w:t>
      </w:r>
      <w:r w:rsidR="004700B5" w:rsidRPr="00C53B25">
        <w:rPr>
          <w:color w:val="000000"/>
          <w:sz w:val="22"/>
          <w:szCs w:val="22"/>
        </w:rPr>
        <w:t xml:space="preserve"> does not include a discussion of how this requirement is inconsistent with federal regulations.</w:t>
      </w:r>
      <w:r w:rsidR="004700B5">
        <w:rPr>
          <w:color w:val="000000"/>
          <w:sz w:val="22"/>
          <w:szCs w:val="22"/>
        </w:rPr>
        <w:t xml:space="preserve"> As a result, DEQ cannot make any changes in response to this comment.</w:t>
      </w:r>
    </w:p>
    <w:p w14:paraId="5AA349A1" w14:textId="77777777" w:rsidR="004D6736" w:rsidRPr="004D6736" w:rsidRDefault="004D6736" w:rsidP="004D6736">
      <w:pPr>
        <w:ind w:left="0" w:right="630"/>
        <w:rPr>
          <w:bCs/>
          <w:color w:val="000000" w:themeColor="text1"/>
        </w:rPr>
      </w:pPr>
    </w:p>
    <w:p w14:paraId="454C9A87" w14:textId="1CB03EB7" w:rsidR="004D6736" w:rsidRDefault="004D6736" w:rsidP="004D6736">
      <w:pPr>
        <w:tabs>
          <w:tab w:val="left" w:pos="1080"/>
        </w:tabs>
        <w:ind w:left="0" w:right="634"/>
        <w:rPr>
          <w:b/>
          <w:bCs/>
        </w:rPr>
      </w:pPr>
      <w:r w:rsidRPr="00377FA3">
        <w:rPr>
          <w:b/>
          <w:bCs/>
        </w:rPr>
        <w:t>Comment</w:t>
      </w:r>
      <w:r>
        <w:rPr>
          <w:b/>
          <w:bCs/>
        </w:rPr>
        <w:t xml:space="preserve"> #45. </w:t>
      </w:r>
      <w:r w:rsidR="00CA3632" w:rsidRPr="00E611F1">
        <w:rPr>
          <w:sz w:val="22"/>
          <w:szCs w:val="22"/>
        </w:rPr>
        <w:t>ACWA recommends the rule define that the scope is nonpoint sources “within the permittee’s control” to clarify action permittees required to take</w:t>
      </w:r>
    </w:p>
    <w:p w14:paraId="26D0FC3E" w14:textId="77777777" w:rsidR="004D6736" w:rsidRDefault="004D6736" w:rsidP="004D6736">
      <w:pPr>
        <w:tabs>
          <w:tab w:val="left" w:pos="1080"/>
        </w:tabs>
        <w:ind w:left="0" w:right="634"/>
        <w:rPr>
          <w:b/>
          <w:bCs/>
        </w:rPr>
      </w:pPr>
    </w:p>
    <w:p w14:paraId="3A69B023"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39711D9" w14:textId="77777777" w:rsidR="004D6736" w:rsidRPr="004D6736" w:rsidRDefault="004D6736" w:rsidP="004D6736">
      <w:pPr>
        <w:ind w:left="0" w:right="630"/>
        <w:rPr>
          <w:bCs/>
          <w:color w:val="000000" w:themeColor="text1"/>
        </w:rPr>
      </w:pPr>
    </w:p>
    <w:p w14:paraId="55947138" w14:textId="7CF8E3D2" w:rsidR="004D6736" w:rsidRDefault="004D6736" w:rsidP="004D6736">
      <w:pPr>
        <w:tabs>
          <w:tab w:val="left" w:pos="1080"/>
        </w:tabs>
        <w:ind w:left="0" w:right="634"/>
        <w:rPr>
          <w:b/>
          <w:bCs/>
        </w:rPr>
      </w:pPr>
      <w:r w:rsidRPr="00377FA3">
        <w:rPr>
          <w:b/>
          <w:bCs/>
        </w:rPr>
        <w:t>Comment</w:t>
      </w:r>
      <w:r>
        <w:rPr>
          <w:b/>
          <w:bCs/>
        </w:rPr>
        <w:t xml:space="preserve"> #46. </w:t>
      </w:r>
      <w:r w:rsidR="00CA3632" w:rsidRPr="00044FD7">
        <w:rPr>
          <w:color w:val="000000"/>
          <w:sz w:val="22"/>
          <w:szCs w:val="22"/>
        </w:rPr>
        <w:t>The language in (4)(c) is incorrect in that it requires dischargers to submit information to DEQ regarding nonpoint source controls that DEQ should submit to EPA.</w:t>
      </w:r>
    </w:p>
    <w:p w14:paraId="3AC864CF" w14:textId="77777777" w:rsidR="004D6736" w:rsidRDefault="004D6736" w:rsidP="004D6736">
      <w:pPr>
        <w:tabs>
          <w:tab w:val="left" w:pos="1080"/>
        </w:tabs>
        <w:ind w:left="0" w:right="634"/>
        <w:rPr>
          <w:b/>
          <w:bCs/>
        </w:rPr>
      </w:pPr>
    </w:p>
    <w:p w14:paraId="34D02F85" w14:textId="746860B3" w:rsidR="004D6736" w:rsidRDefault="004D6736" w:rsidP="004700B5">
      <w:pPr>
        <w:ind w:left="0"/>
        <w:rPr>
          <w:sz w:val="22"/>
          <w:szCs w:val="22"/>
        </w:rPr>
      </w:pPr>
      <w:r w:rsidRPr="004646AA">
        <w:rPr>
          <w:b/>
          <w:bCs/>
          <w:color w:val="000000" w:themeColor="text1"/>
        </w:rPr>
        <w:t>Response</w:t>
      </w:r>
      <w:r>
        <w:rPr>
          <w:b/>
          <w:bCs/>
          <w:color w:val="000000" w:themeColor="text1"/>
        </w:rPr>
        <w:t>.</w:t>
      </w:r>
      <w:r w:rsidR="004700B5">
        <w:rPr>
          <w:b/>
          <w:bCs/>
          <w:color w:val="000000" w:themeColor="text1"/>
        </w:rPr>
        <w:t xml:space="preserve"> </w:t>
      </w:r>
      <w:r w:rsidR="004700B5" w:rsidRPr="00C53B25">
        <w:rPr>
          <w:color w:val="000000"/>
          <w:sz w:val="22"/>
          <w:szCs w:val="22"/>
        </w:rPr>
        <w:t xml:space="preserve">DEQ agrees with this comment and has </w:t>
      </w:r>
      <w:r w:rsidR="00F31F43">
        <w:rPr>
          <w:color w:val="000000"/>
          <w:sz w:val="22"/>
          <w:szCs w:val="22"/>
        </w:rPr>
        <w:t>removed the</w:t>
      </w:r>
      <w:r w:rsidR="004700B5" w:rsidRPr="00C53B25">
        <w:rPr>
          <w:color w:val="000000"/>
          <w:sz w:val="22"/>
          <w:szCs w:val="22"/>
        </w:rPr>
        <w:t xml:space="preserve"> rule language </w:t>
      </w:r>
      <w:r w:rsidR="00F31F43">
        <w:rPr>
          <w:color w:val="000000"/>
          <w:sz w:val="22"/>
          <w:szCs w:val="22"/>
        </w:rPr>
        <w:t xml:space="preserve">in (4)(c) </w:t>
      </w:r>
      <w:r w:rsidR="004700B5" w:rsidRPr="00C53B25">
        <w:rPr>
          <w:color w:val="000000"/>
          <w:sz w:val="22"/>
          <w:szCs w:val="22"/>
        </w:rPr>
        <w:t>accordingly.</w:t>
      </w:r>
    </w:p>
    <w:p w14:paraId="30355D2E" w14:textId="062DEC99" w:rsidR="004700B5" w:rsidRDefault="004700B5" w:rsidP="004700B5">
      <w:pPr>
        <w:ind w:left="0"/>
        <w:rPr>
          <w:sz w:val="22"/>
          <w:szCs w:val="22"/>
        </w:rPr>
      </w:pPr>
    </w:p>
    <w:p w14:paraId="2ADA4D8D" w14:textId="4CF7C305" w:rsidR="004700B5" w:rsidRPr="004700B5" w:rsidRDefault="004700B5" w:rsidP="004700B5">
      <w:pPr>
        <w:ind w:left="0"/>
        <w:rPr>
          <w:sz w:val="22"/>
          <w:szCs w:val="22"/>
        </w:rPr>
      </w:pPr>
      <w:r>
        <w:rPr>
          <w:sz w:val="22"/>
          <w:szCs w:val="22"/>
        </w:rPr>
        <w:t>DEQ has made changes to the rule language in response to this comment.</w:t>
      </w:r>
    </w:p>
    <w:p w14:paraId="31BBBE62" w14:textId="77777777" w:rsidR="004D6736" w:rsidRPr="004D6736" w:rsidRDefault="004D6736" w:rsidP="004D6736">
      <w:pPr>
        <w:ind w:left="0" w:right="630"/>
        <w:rPr>
          <w:bCs/>
          <w:color w:val="000000" w:themeColor="text1"/>
        </w:rPr>
      </w:pPr>
    </w:p>
    <w:p w14:paraId="0A8390DE" w14:textId="7D26018E" w:rsidR="004D6736" w:rsidRDefault="004D6736" w:rsidP="004D6736">
      <w:pPr>
        <w:tabs>
          <w:tab w:val="left" w:pos="1080"/>
        </w:tabs>
        <w:ind w:left="0" w:right="634"/>
        <w:rPr>
          <w:b/>
          <w:bCs/>
        </w:rPr>
      </w:pPr>
      <w:r w:rsidRPr="00377FA3">
        <w:rPr>
          <w:b/>
          <w:bCs/>
        </w:rPr>
        <w:t>Comment</w:t>
      </w:r>
      <w:r>
        <w:rPr>
          <w:b/>
          <w:bCs/>
        </w:rPr>
        <w:t xml:space="preserve"> #47. </w:t>
      </w:r>
      <w:r w:rsidR="00CA3632" w:rsidRPr="00E611F1">
        <w:rPr>
          <w:rFonts w:eastAsiaTheme="minorHAnsi"/>
          <w:sz w:val="22"/>
          <w:szCs w:val="22"/>
        </w:rPr>
        <w:t>NWPPA supports the proposed changes to the “Highest Attainable Condition” in OAR 340-041-0059(5) that incorporate NWPPA’s specific comments on the Willamette Basin mercury MDV</w:t>
      </w:r>
      <w:r w:rsidR="00F31F43">
        <w:rPr>
          <w:rFonts w:eastAsiaTheme="minorHAnsi"/>
          <w:sz w:val="22"/>
          <w:szCs w:val="22"/>
        </w:rPr>
        <w:t>.</w:t>
      </w:r>
    </w:p>
    <w:p w14:paraId="74595143" w14:textId="77777777" w:rsidR="004D6736" w:rsidRDefault="004D6736" w:rsidP="004D6736">
      <w:pPr>
        <w:tabs>
          <w:tab w:val="left" w:pos="1080"/>
        </w:tabs>
        <w:ind w:left="0" w:right="634"/>
        <w:rPr>
          <w:b/>
          <w:bCs/>
        </w:rPr>
      </w:pPr>
    </w:p>
    <w:p w14:paraId="218F7585"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79C44AA" w14:textId="77777777" w:rsidR="004D6736" w:rsidRPr="004D6736" w:rsidRDefault="004D6736" w:rsidP="004D6736">
      <w:pPr>
        <w:ind w:left="0" w:right="630"/>
        <w:rPr>
          <w:bCs/>
          <w:color w:val="000000" w:themeColor="text1"/>
        </w:rPr>
      </w:pPr>
    </w:p>
    <w:p w14:paraId="45E3B3D7" w14:textId="347C9542" w:rsidR="004D6736" w:rsidRDefault="004D6736" w:rsidP="004D6736">
      <w:pPr>
        <w:tabs>
          <w:tab w:val="left" w:pos="1080"/>
        </w:tabs>
        <w:ind w:left="0" w:right="634"/>
        <w:rPr>
          <w:color w:val="000000"/>
          <w:sz w:val="22"/>
          <w:szCs w:val="22"/>
        </w:rPr>
      </w:pPr>
      <w:r w:rsidRPr="00377FA3">
        <w:rPr>
          <w:b/>
          <w:bCs/>
        </w:rPr>
        <w:t>Comment</w:t>
      </w:r>
      <w:r>
        <w:rPr>
          <w:b/>
          <w:bCs/>
        </w:rPr>
        <w:t xml:space="preserve"> #48. </w:t>
      </w:r>
      <w:r w:rsidR="00CA3632" w:rsidRPr="00044FD7">
        <w:rPr>
          <w:color w:val="000000"/>
          <w:sz w:val="22"/>
          <w:szCs w:val="22"/>
        </w:rPr>
        <w:t>The language in (5) should note that the highest attainable condition include “the highest attainable condition later identified during any reevaluation, whichever is most stringent.”</w:t>
      </w:r>
    </w:p>
    <w:p w14:paraId="2A76C172" w14:textId="77777777" w:rsidR="00CA3632" w:rsidRDefault="00CA3632" w:rsidP="004D6736">
      <w:pPr>
        <w:tabs>
          <w:tab w:val="left" w:pos="1080"/>
        </w:tabs>
        <w:ind w:left="0" w:right="634"/>
        <w:rPr>
          <w:b/>
          <w:bCs/>
        </w:rPr>
      </w:pPr>
    </w:p>
    <w:p w14:paraId="4B771D37" w14:textId="4973D07F" w:rsidR="004D6736" w:rsidRDefault="004D6736" w:rsidP="004D6736">
      <w:pPr>
        <w:ind w:left="0" w:right="630"/>
        <w:rPr>
          <w:color w:val="000000"/>
          <w:sz w:val="22"/>
          <w:szCs w:val="22"/>
        </w:rPr>
      </w:pPr>
      <w:r w:rsidRPr="004646AA">
        <w:rPr>
          <w:b/>
          <w:bCs/>
          <w:color w:val="000000" w:themeColor="text1"/>
        </w:rPr>
        <w:t>Response</w:t>
      </w:r>
      <w:r>
        <w:rPr>
          <w:b/>
          <w:bCs/>
          <w:color w:val="000000" w:themeColor="text1"/>
        </w:rPr>
        <w:t>.</w:t>
      </w:r>
      <w:r w:rsidR="00F31F43">
        <w:rPr>
          <w:b/>
          <w:bCs/>
          <w:color w:val="000000" w:themeColor="text1"/>
        </w:rPr>
        <w:t xml:space="preserve"> </w:t>
      </w:r>
      <w:r w:rsidR="00F31F43" w:rsidRPr="00C53B25">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p>
    <w:p w14:paraId="7B126BFA" w14:textId="77CF010E" w:rsidR="00F31F43" w:rsidRDefault="00F31F43" w:rsidP="004D6736">
      <w:pPr>
        <w:ind w:left="0" w:right="630"/>
        <w:rPr>
          <w:color w:val="000000"/>
          <w:sz w:val="22"/>
          <w:szCs w:val="22"/>
        </w:rPr>
      </w:pPr>
    </w:p>
    <w:p w14:paraId="5B685E03" w14:textId="7427DA7E" w:rsidR="00F31F43" w:rsidRPr="004D6736" w:rsidRDefault="00F31F43" w:rsidP="004D6736">
      <w:pPr>
        <w:ind w:left="0" w:right="630"/>
        <w:rPr>
          <w:bCs/>
          <w:color w:val="000000" w:themeColor="text1"/>
        </w:rPr>
      </w:pPr>
      <w:r>
        <w:rPr>
          <w:color w:val="000000"/>
          <w:sz w:val="22"/>
          <w:szCs w:val="22"/>
        </w:rPr>
        <w:t>DEQ has not made changes in response to this comment.</w:t>
      </w:r>
    </w:p>
    <w:p w14:paraId="33A8A637" w14:textId="77777777" w:rsidR="004D6736" w:rsidRPr="004D6736" w:rsidRDefault="004D6736" w:rsidP="004D6736">
      <w:pPr>
        <w:ind w:left="0" w:right="630"/>
        <w:rPr>
          <w:bCs/>
          <w:color w:val="000000" w:themeColor="text1"/>
        </w:rPr>
      </w:pPr>
    </w:p>
    <w:p w14:paraId="67FD60A6" w14:textId="344545B1" w:rsidR="004D6736" w:rsidRDefault="004D6736" w:rsidP="004D6736">
      <w:pPr>
        <w:tabs>
          <w:tab w:val="left" w:pos="1080"/>
        </w:tabs>
        <w:ind w:left="0" w:right="634"/>
        <w:rPr>
          <w:b/>
          <w:bCs/>
        </w:rPr>
      </w:pPr>
      <w:r w:rsidRPr="00377FA3">
        <w:rPr>
          <w:b/>
          <w:bCs/>
        </w:rPr>
        <w:t>Comment</w:t>
      </w:r>
      <w:r>
        <w:rPr>
          <w:b/>
          <w:bCs/>
        </w:rPr>
        <w:t xml:space="preserve"> #49. </w:t>
      </w:r>
      <w:r w:rsidR="00CA3632">
        <w:rPr>
          <w:color w:val="000000"/>
          <w:sz w:val="22"/>
          <w:szCs w:val="22"/>
        </w:rPr>
        <w:t>Section (5)</w:t>
      </w:r>
      <w:r w:rsidR="00CA3632" w:rsidRPr="00044FD7">
        <w:rPr>
          <w:color w:val="000000"/>
          <w:sz w:val="22"/>
          <w:szCs w:val="22"/>
        </w:rPr>
        <w:t xml:space="preserve"> also should state that the highest attainable condition is required to be a quantifiable expression.</w:t>
      </w:r>
    </w:p>
    <w:p w14:paraId="7E71A3E2" w14:textId="77777777" w:rsidR="004D6736" w:rsidRDefault="004D6736" w:rsidP="004D6736">
      <w:pPr>
        <w:tabs>
          <w:tab w:val="left" w:pos="1080"/>
        </w:tabs>
        <w:ind w:left="0" w:right="634"/>
        <w:rPr>
          <w:b/>
          <w:bCs/>
        </w:rPr>
      </w:pPr>
    </w:p>
    <w:p w14:paraId="68A8FE4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630AAB6" w14:textId="77777777" w:rsidR="004D6736" w:rsidRPr="004D6736" w:rsidRDefault="004D6736" w:rsidP="004D6736">
      <w:pPr>
        <w:ind w:left="0" w:right="630"/>
        <w:rPr>
          <w:bCs/>
          <w:color w:val="000000" w:themeColor="text1"/>
        </w:rPr>
      </w:pPr>
    </w:p>
    <w:p w14:paraId="0411E0B0" w14:textId="42F77B24" w:rsidR="004D6736" w:rsidRDefault="004D6736" w:rsidP="004D6736">
      <w:pPr>
        <w:tabs>
          <w:tab w:val="left" w:pos="1080"/>
        </w:tabs>
        <w:ind w:left="0" w:right="634"/>
        <w:rPr>
          <w:b/>
          <w:bCs/>
        </w:rPr>
      </w:pPr>
      <w:r w:rsidRPr="00377FA3">
        <w:rPr>
          <w:b/>
          <w:bCs/>
        </w:rPr>
        <w:t>Comment</w:t>
      </w:r>
      <w:r>
        <w:rPr>
          <w:b/>
          <w:bCs/>
        </w:rPr>
        <w:t xml:space="preserve"> #50. </w:t>
      </w:r>
      <w:r w:rsidR="007F7F8C" w:rsidRPr="00044FD7">
        <w:rPr>
          <w:color w:val="000000"/>
          <w:sz w:val="22"/>
          <w:szCs w:val="22"/>
        </w:rPr>
        <w:t>The language in (5)(b)(B) should note that DEQ is responsible for adopting its own pollutant minimization plan as required for water body variances.</w:t>
      </w:r>
    </w:p>
    <w:p w14:paraId="3CE567E0" w14:textId="77777777" w:rsidR="004D6736" w:rsidRDefault="004D6736" w:rsidP="004D6736">
      <w:pPr>
        <w:tabs>
          <w:tab w:val="left" w:pos="1080"/>
        </w:tabs>
        <w:ind w:left="0" w:right="634"/>
        <w:rPr>
          <w:b/>
          <w:bCs/>
        </w:rPr>
      </w:pPr>
    </w:p>
    <w:p w14:paraId="2E345AA9" w14:textId="77777777" w:rsidR="00F31F43" w:rsidRPr="00C53B25" w:rsidRDefault="004D6736" w:rsidP="00F31F43">
      <w:pPr>
        <w:ind w:left="0"/>
        <w:rPr>
          <w:sz w:val="22"/>
          <w:szCs w:val="22"/>
        </w:rPr>
      </w:pPr>
      <w:r w:rsidRPr="004646AA">
        <w:rPr>
          <w:b/>
          <w:bCs/>
          <w:color w:val="000000" w:themeColor="text1"/>
        </w:rPr>
        <w:t>Response</w:t>
      </w:r>
      <w:r>
        <w:rPr>
          <w:b/>
          <w:bCs/>
          <w:color w:val="000000" w:themeColor="text1"/>
        </w:rPr>
        <w:t>.</w:t>
      </w:r>
      <w:r w:rsidR="00F31F43">
        <w:rPr>
          <w:b/>
          <w:bCs/>
          <w:color w:val="000000" w:themeColor="text1"/>
        </w:rPr>
        <w:t xml:space="preserve"> </w:t>
      </w:r>
      <w:r w:rsidR="00F31F43" w:rsidRPr="00C53B25">
        <w:rPr>
          <w:sz w:val="22"/>
          <w:szCs w:val="22"/>
        </w:rPr>
        <w:t>The proposed language already states that the Highest Attainable Condition must be a quantifiable expression.</w:t>
      </w:r>
    </w:p>
    <w:p w14:paraId="47CECF18" w14:textId="4C36F4AF" w:rsidR="004D6736" w:rsidRDefault="004D6736" w:rsidP="004D6736">
      <w:pPr>
        <w:ind w:left="0" w:right="630"/>
        <w:rPr>
          <w:bCs/>
          <w:color w:val="000000" w:themeColor="text1"/>
        </w:rPr>
      </w:pPr>
    </w:p>
    <w:p w14:paraId="7355B457" w14:textId="0319D50E" w:rsidR="00F31F43" w:rsidRPr="004D6736" w:rsidRDefault="00F31F43" w:rsidP="004D6736">
      <w:pPr>
        <w:ind w:left="0" w:right="630"/>
        <w:rPr>
          <w:bCs/>
          <w:color w:val="000000" w:themeColor="text1"/>
        </w:rPr>
      </w:pPr>
      <w:r>
        <w:rPr>
          <w:color w:val="000000"/>
          <w:sz w:val="22"/>
          <w:szCs w:val="22"/>
        </w:rPr>
        <w:t>DEQ has not made changes in response to this comment.</w:t>
      </w:r>
    </w:p>
    <w:p w14:paraId="63EBB9F0" w14:textId="77777777" w:rsidR="004D6736" w:rsidRPr="004D6736" w:rsidRDefault="004D6736" w:rsidP="004D6736">
      <w:pPr>
        <w:ind w:left="0" w:right="630"/>
        <w:rPr>
          <w:bCs/>
          <w:color w:val="000000" w:themeColor="text1"/>
        </w:rPr>
      </w:pPr>
    </w:p>
    <w:p w14:paraId="65490D71" w14:textId="584758D0" w:rsidR="004D6736" w:rsidRDefault="004D6736" w:rsidP="004D6736">
      <w:pPr>
        <w:tabs>
          <w:tab w:val="left" w:pos="1080"/>
        </w:tabs>
        <w:ind w:left="0" w:right="634"/>
        <w:rPr>
          <w:b/>
          <w:bCs/>
        </w:rPr>
      </w:pPr>
      <w:r w:rsidRPr="00377FA3">
        <w:rPr>
          <w:b/>
          <w:bCs/>
        </w:rPr>
        <w:t>Comment</w:t>
      </w:r>
      <w:r>
        <w:rPr>
          <w:b/>
          <w:bCs/>
        </w:rPr>
        <w:t xml:space="preserve"> #51. </w:t>
      </w:r>
      <w:r w:rsidR="007F7F8C" w:rsidRPr="00E611F1">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Default="004D6736" w:rsidP="004D6736">
      <w:pPr>
        <w:tabs>
          <w:tab w:val="left" w:pos="1080"/>
        </w:tabs>
        <w:ind w:left="0" w:right="634"/>
        <w:rPr>
          <w:b/>
          <w:bCs/>
        </w:rPr>
      </w:pPr>
    </w:p>
    <w:p w14:paraId="0D11668D"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F97D5CF" w14:textId="77777777" w:rsidR="004D6736" w:rsidRPr="004D6736" w:rsidRDefault="004D6736" w:rsidP="004D6736">
      <w:pPr>
        <w:ind w:left="0" w:right="630"/>
        <w:rPr>
          <w:bCs/>
          <w:color w:val="000000" w:themeColor="text1"/>
        </w:rPr>
      </w:pPr>
    </w:p>
    <w:p w14:paraId="2EF254F2" w14:textId="59502741" w:rsidR="004D6736" w:rsidRDefault="004D6736" w:rsidP="007F7F8C">
      <w:pPr>
        <w:ind w:left="0" w:right="0"/>
        <w:rPr>
          <w:b/>
          <w:bCs/>
        </w:rPr>
      </w:pPr>
      <w:r w:rsidRPr="00377FA3">
        <w:rPr>
          <w:b/>
          <w:bCs/>
        </w:rPr>
        <w:t>Comment</w:t>
      </w:r>
      <w:r>
        <w:rPr>
          <w:b/>
          <w:bCs/>
        </w:rPr>
        <w:t xml:space="preserve"> #52. </w:t>
      </w:r>
      <w:r w:rsidR="007F7F8C" w:rsidRPr="00E611F1">
        <w:rPr>
          <w:sz w:val="22"/>
          <w:szCs w:val="22"/>
        </w:rPr>
        <w:t xml:space="preserve">Item (b) requires the permit to include a requirement to implement any pollutant reduction actions approved as part of a pollutant minimization plan "adopted in the applicable variance." </w:t>
      </w:r>
      <w:r w:rsidR="007F7F8C">
        <w:rPr>
          <w:sz w:val="22"/>
          <w:szCs w:val="22"/>
        </w:rPr>
        <w:t>A</w:t>
      </w:r>
      <w:r w:rsidR="007F7F8C"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Default="004D6736" w:rsidP="004D6736">
      <w:pPr>
        <w:tabs>
          <w:tab w:val="left" w:pos="1080"/>
        </w:tabs>
        <w:ind w:left="0" w:right="634"/>
        <w:rPr>
          <w:b/>
          <w:bCs/>
        </w:rPr>
      </w:pPr>
    </w:p>
    <w:p w14:paraId="33895DF6"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7E68826" w14:textId="77777777" w:rsidR="004D6736" w:rsidRPr="004D6736" w:rsidRDefault="004D6736" w:rsidP="004D6736">
      <w:pPr>
        <w:ind w:left="0" w:right="630"/>
        <w:rPr>
          <w:bCs/>
          <w:color w:val="000000" w:themeColor="text1"/>
        </w:rPr>
      </w:pPr>
    </w:p>
    <w:p w14:paraId="2201F538" w14:textId="73AB2828" w:rsidR="004D6736" w:rsidRDefault="004D6736" w:rsidP="004D6736">
      <w:pPr>
        <w:tabs>
          <w:tab w:val="left" w:pos="1080"/>
        </w:tabs>
        <w:ind w:left="0" w:right="634"/>
        <w:rPr>
          <w:b/>
          <w:bCs/>
        </w:rPr>
      </w:pPr>
      <w:r w:rsidRPr="00377FA3">
        <w:rPr>
          <w:b/>
          <w:bCs/>
        </w:rPr>
        <w:t>Comment</w:t>
      </w:r>
      <w:r>
        <w:rPr>
          <w:b/>
          <w:bCs/>
        </w:rPr>
        <w:t xml:space="preserve"> #53. </w:t>
      </w:r>
      <w:r w:rsidR="007F7F8C" w:rsidRPr="00044FD7">
        <w:rPr>
          <w:color w:val="000000"/>
          <w:sz w:val="22"/>
          <w:szCs w:val="22"/>
        </w:rPr>
        <w:t>The language in section 6 should make clear that the responsibility for identifying and documenting BMPs for non-point sources is DEQ’s.</w:t>
      </w:r>
    </w:p>
    <w:p w14:paraId="40292FE6" w14:textId="77777777" w:rsidR="004D6736" w:rsidRDefault="004D6736" w:rsidP="004D6736">
      <w:pPr>
        <w:tabs>
          <w:tab w:val="left" w:pos="1080"/>
        </w:tabs>
        <w:ind w:left="0" w:right="634"/>
        <w:rPr>
          <w:b/>
          <w:bCs/>
        </w:rPr>
      </w:pPr>
    </w:p>
    <w:p w14:paraId="336D2027" w14:textId="77777777" w:rsidR="00F31F43" w:rsidRPr="00C53B25" w:rsidRDefault="004D6736" w:rsidP="00F31F43">
      <w:pPr>
        <w:ind w:left="0"/>
        <w:rPr>
          <w:color w:val="000000"/>
          <w:sz w:val="22"/>
          <w:szCs w:val="22"/>
        </w:rPr>
      </w:pPr>
      <w:r w:rsidRPr="004646AA">
        <w:rPr>
          <w:b/>
          <w:bCs/>
          <w:color w:val="000000" w:themeColor="text1"/>
        </w:rPr>
        <w:t>Response</w:t>
      </w:r>
      <w:r>
        <w:rPr>
          <w:b/>
          <w:bCs/>
          <w:color w:val="000000" w:themeColor="text1"/>
        </w:rPr>
        <w:t>.</w:t>
      </w:r>
      <w:r w:rsidR="00F31F43">
        <w:rPr>
          <w:b/>
          <w:bCs/>
          <w:color w:val="000000" w:themeColor="text1"/>
        </w:rPr>
        <w:t xml:space="preserve"> </w:t>
      </w:r>
      <w:r w:rsidR="00F31F43" w:rsidRPr="00C53B25">
        <w:rPr>
          <w:color w:val="000000"/>
          <w:sz w:val="22"/>
          <w:szCs w:val="22"/>
        </w:rPr>
        <w:t>DEQ agrees that federal language requires DEQ to identify non-point source BMPs for a waterbody variance and has changed language in Section 5 accordingly.</w:t>
      </w:r>
    </w:p>
    <w:p w14:paraId="071F5A22" w14:textId="4F4B4C40" w:rsidR="004D6736" w:rsidRDefault="004D6736" w:rsidP="004D6736">
      <w:pPr>
        <w:ind w:left="0" w:right="630"/>
        <w:rPr>
          <w:bCs/>
          <w:color w:val="000000" w:themeColor="text1"/>
        </w:rPr>
      </w:pPr>
    </w:p>
    <w:p w14:paraId="16B90719" w14:textId="76DC0AD6" w:rsidR="008C3E27" w:rsidRPr="008C3E27" w:rsidRDefault="008C3E27" w:rsidP="008C3E27">
      <w:pPr>
        <w:ind w:left="0"/>
        <w:rPr>
          <w:sz w:val="22"/>
          <w:szCs w:val="22"/>
        </w:rPr>
      </w:pPr>
      <w:r>
        <w:rPr>
          <w:sz w:val="22"/>
          <w:szCs w:val="22"/>
        </w:rPr>
        <w:t>DEQ has made changes to the rule language in response to this comment.</w:t>
      </w:r>
    </w:p>
    <w:p w14:paraId="58D17A14" w14:textId="77777777" w:rsidR="004D6736" w:rsidRPr="004D6736" w:rsidRDefault="004D6736" w:rsidP="004D6736">
      <w:pPr>
        <w:ind w:left="0" w:right="630"/>
        <w:rPr>
          <w:bCs/>
          <w:color w:val="000000" w:themeColor="text1"/>
        </w:rPr>
      </w:pPr>
    </w:p>
    <w:p w14:paraId="77454627" w14:textId="03AE3A8B" w:rsidR="004D6736" w:rsidRDefault="004D6736" w:rsidP="004D6736">
      <w:pPr>
        <w:tabs>
          <w:tab w:val="left" w:pos="1080"/>
        </w:tabs>
        <w:ind w:left="0" w:right="634"/>
        <w:rPr>
          <w:b/>
          <w:bCs/>
        </w:rPr>
      </w:pPr>
      <w:commentRangeStart w:id="14"/>
      <w:r w:rsidRPr="00377FA3">
        <w:rPr>
          <w:b/>
          <w:bCs/>
        </w:rPr>
        <w:t>Comment</w:t>
      </w:r>
      <w:r>
        <w:rPr>
          <w:b/>
          <w:bCs/>
        </w:rPr>
        <w:t xml:space="preserve"> #54. </w:t>
      </w:r>
      <w:r w:rsidR="007F7F8C"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commentRangeEnd w:id="14"/>
      <w:r w:rsidR="008C3E27">
        <w:rPr>
          <w:rStyle w:val="CommentReference"/>
        </w:rPr>
        <w:commentReference w:id="14"/>
      </w:r>
    </w:p>
    <w:p w14:paraId="37A12DCB" w14:textId="77777777" w:rsidR="004D6736" w:rsidRDefault="004D6736" w:rsidP="004D6736">
      <w:pPr>
        <w:tabs>
          <w:tab w:val="left" w:pos="1080"/>
        </w:tabs>
        <w:ind w:left="0" w:right="634"/>
        <w:rPr>
          <w:b/>
          <w:bCs/>
        </w:rPr>
      </w:pPr>
    </w:p>
    <w:p w14:paraId="3D66A6AE" w14:textId="7880D449"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8C3E27">
        <w:rPr>
          <w:b/>
          <w:bCs/>
          <w:color w:val="000000" w:themeColor="text1"/>
        </w:rPr>
        <w:t xml:space="preserve"> </w:t>
      </w:r>
    </w:p>
    <w:p w14:paraId="26152433" w14:textId="77777777" w:rsidR="004D6736" w:rsidRPr="004D6736" w:rsidRDefault="004D6736" w:rsidP="004D6736">
      <w:pPr>
        <w:ind w:left="0" w:right="630"/>
        <w:rPr>
          <w:bCs/>
          <w:color w:val="000000" w:themeColor="text1"/>
        </w:rPr>
      </w:pPr>
    </w:p>
    <w:p w14:paraId="141A7AD8" w14:textId="6923213E" w:rsidR="004D6736" w:rsidRDefault="004D6736" w:rsidP="004D6736">
      <w:pPr>
        <w:tabs>
          <w:tab w:val="left" w:pos="1080"/>
        </w:tabs>
        <w:ind w:left="0" w:right="634"/>
        <w:rPr>
          <w:b/>
          <w:bCs/>
        </w:rPr>
      </w:pPr>
      <w:r w:rsidRPr="00377FA3">
        <w:rPr>
          <w:b/>
          <w:bCs/>
        </w:rPr>
        <w:t>Comment</w:t>
      </w:r>
      <w:r>
        <w:rPr>
          <w:b/>
          <w:bCs/>
        </w:rPr>
        <w:t xml:space="preserve"> #55. </w:t>
      </w:r>
      <w:r w:rsidR="007F7F8C"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Default="004D6736" w:rsidP="004D6736">
      <w:pPr>
        <w:tabs>
          <w:tab w:val="left" w:pos="1080"/>
        </w:tabs>
        <w:ind w:left="0" w:right="634"/>
        <w:rPr>
          <w:b/>
          <w:bCs/>
        </w:rPr>
      </w:pPr>
    </w:p>
    <w:p w14:paraId="0484FD04" w14:textId="16039B42" w:rsidR="004D6736" w:rsidRDefault="004D6736" w:rsidP="008C3E27">
      <w:pPr>
        <w:ind w:left="0"/>
        <w:rPr>
          <w:color w:val="000000"/>
          <w:sz w:val="22"/>
          <w:szCs w:val="22"/>
        </w:rPr>
      </w:pPr>
      <w:r w:rsidRPr="004646AA">
        <w:rPr>
          <w:b/>
          <w:bCs/>
          <w:color w:val="000000" w:themeColor="text1"/>
        </w:rPr>
        <w:t>Response</w:t>
      </w:r>
      <w:r>
        <w:rPr>
          <w:b/>
          <w:bCs/>
          <w:color w:val="000000" w:themeColor="text1"/>
        </w:rPr>
        <w:t>.</w:t>
      </w:r>
      <w:r w:rsidR="008C3E27">
        <w:rPr>
          <w:b/>
          <w:bCs/>
          <w:color w:val="000000" w:themeColor="text1"/>
        </w:rPr>
        <w:t xml:space="preserve"> </w:t>
      </w:r>
      <w:r w:rsidR="008C3E27" w:rsidRPr="00C53B25">
        <w:rPr>
          <w:color w:val="000000"/>
          <w:sz w:val="22"/>
          <w:szCs w:val="22"/>
        </w:rPr>
        <w:t>DEQ will revise its Internal Management Directive for variances following adoption of any revised variance authorization rule. The revision will include consideration of how DEQ will determine which HAC applies and what the process will be if DEQ determines that additional feasible pollutant technologies are available.</w:t>
      </w:r>
    </w:p>
    <w:p w14:paraId="2367E196" w14:textId="1038975A" w:rsidR="003A53CF" w:rsidRDefault="003A53CF" w:rsidP="008C3E27">
      <w:pPr>
        <w:ind w:left="0"/>
        <w:rPr>
          <w:color w:val="000000"/>
          <w:sz w:val="22"/>
          <w:szCs w:val="22"/>
        </w:rPr>
      </w:pPr>
    </w:p>
    <w:p w14:paraId="4711F94C" w14:textId="77777777" w:rsidR="003A53CF" w:rsidRPr="004D6736" w:rsidRDefault="003A53CF" w:rsidP="003A53CF">
      <w:pPr>
        <w:ind w:left="0" w:right="630"/>
        <w:rPr>
          <w:bCs/>
          <w:color w:val="000000" w:themeColor="text1"/>
        </w:rPr>
      </w:pPr>
      <w:r>
        <w:rPr>
          <w:color w:val="000000"/>
          <w:sz w:val="22"/>
          <w:szCs w:val="22"/>
        </w:rPr>
        <w:t>DEQ has not made changes in response to this comment.</w:t>
      </w:r>
    </w:p>
    <w:p w14:paraId="661308B2" w14:textId="77777777" w:rsidR="003A53CF" w:rsidRPr="008C3E27" w:rsidRDefault="003A53CF" w:rsidP="008C3E27">
      <w:pPr>
        <w:ind w:left="0"/>
        <w:rPr>
          <w:sz w:val="22"/>
          <w:szCs w:val="22"/>
        </w:rPr>
      </w:pPr>
    </w:p>
    <w:p w14:paraId="7CEB27C4" w14:textId="77777777" w:rsidR="004D6736" w:rsidRPr="004D6736" w:rsidRDefault="004D6736" w:rsidP="004D6736">
      <w:pPr>
        <w:ind w:left="0" w:right="630"/>
        <w:rPr>
          <w:bCs/>
          <w:color w:val="000000" w:themeColor="text1"/>
        </w:rPr>
      </w:pPr>
    </w:p>
    <w:p w14:paraId="64617593" w14:textId="4F025ECF" w:rsidR="004D6736" w:rsidRDefault="004D6736" w:rsidP="004D6736">
      <w:pPr>
        <w:tabs>
          <w:tab w:val="left" w:pos="1080"/>
        </w:tabs>
        <w:ind w:left="0" w:right="634"/>
        <w:rPr>
          <w:b/>
          <w:bCs/>
        </w:rPr>
      </w:pPr>
      <w:r w:rsidRPr="00377FA3">
        <w:rPr>
          <w:b/>
          <w:bCs/>
        </w:rPr>
        <w:t>Comment</w:t>
      </w:r>
      <w:r>
        <w:rPr>
          <w:b/>
          <w:bCs/>
        </w:rPr>
        <w:t xml:space="preserve"> #56. </w:t>
      </w:r>
      <w:r w:rsidR="007F7F8C"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Default="004D6736" w:rsidP="004D6736">
      <w:pPr>
        <w:tabs>
          <w:tab w:val="left" w:pos="1080"/>
        </w:tabs>
        <w:ind w:left="0" w:right="634"/>
        <w:rPr>
          <w:b/>
          <w:bCs/>
        </w:rPr>
      </w:pPr>
    </w:p>
    <w:p w14:paraId="5EE0E5A2" w14:textId="77777777" w:rsidR="008C3E27" w:rsidRPr="00C53B25" w:rsidRDefault="004D6736" w:rsidP="008C3E27">
      <w:pPr>
        <w:ind w:left="0"/>
        <w:rPr>
          <w:sz w:val="22"/>
          <w:szCs w:val="22"/>
        </w:rPr>
      </w:pPr>
      <w:r w:rsidRPr="004646AA">
        <w:rPr>
          <w:b/>
          <w:bCs/>
          <w:color w:val="000000" w:themeColor="text1"/>
        </w:rPr>
        <w:t>Response</w:t>
      </w:r>
      <w:r>
        <w:rPr>
          <w:b/>
          <w:bCs/>
          <w:color w:val="000000" w:themeColor="text1"/>
        </w:rPr>
        <w:t>.</w:t>
      </w:r>
      <w:r w:rsidR="008C3E27">
        <w:rPr>
          <w:b/>
          <w:bCs/>
          <w:color w:val="000000" w:themeColor="text1"/>
        </w:rPr>
        <w:t xml:space="preserve"> </w:t>
      </w:r>
      <w:r w:rsidR="008C3E27" w:rsidRPr="00C53B25">
        <w:rPr>
          <w:sz w:val="22"/>
          <w:szCs w:val="22"/>
        </w:rPr>
        <w:t>DEQ agrees with this comment and has amended the variance rule language accordingly.</w:t>
      </w:r>
    </w:p>
    <w:p w14:paraId="34BCE2CC" w14:textId="5ED0A083" w:rsidR="004D6736" w:rsidRDefault="004D6736" w:rsidP="004D6736">
      <w:pPr>
        <w:ind w:left="0" w:right="630"/>
        <w:rPr>
          <w:bCs/>
          <w:color w:val="000000" w:themeColor="text1"/>
        </w:rPr>
      </w:pPr>
    </w:p>
    <w:p w14:paraId="04AAA2B3" w14:textId="5461FBFF" w:rsidR="008C3E27" w:rsidRPr="004D6736" w:rsidRDefault="008C3E27" w:rsidP="004D6736">
      <w:pPr>
        <w:ind w:left="0" w:right="630"/>
        <w:rPr>
          <w:bCs/>
          <w:color w:val="000000" w:themeColor="text1"/>
        </w:rPr>
      </w:pPr>
      <w:r>
        <w:rPr>
          <w:bCs/>
          <w:color w:val="000000" w:themeColor="text1"/>
        </w:rPr>
        <w:t>DEQ has revised rule language at OAR 340-041-0059(6) in response to this comment.</w:t>
      </w:r>
    </w:p>
    <w:p w14:paraId="4D558127" w14:textId="77777777" w:rsidR="004D6736" w:rsidRPr="004D6736" w:rsidRDefault="004D6736" w:rsidP="004D6736">
      <w:pPr>
        <w:ind w:left="0" w:right="630"/>
        <w:rPr>
          <w:bCs/>
          <w:color w:val="000000" w:themeColor="text1"/>
        </w:rPr>
      </w:pPr>
    </w:p>
    <w:p w14:paraId="64489539" w14:textId="12FBD4D8" w:rsidR="004D6736" w:rsidRDefault="004D6736" w:rsidP="004D6736">
      <w:pPr>
        <w:tabs>
          <w:tab w:val="left" w:pos="1080"/>
        </w:tabs>
        <w:ind w:left="0" w:right="634"/>
        <w:rPr>
          <w:b/>
          <w:bCs/>
        </w:rPr>
      </w:pPr>
      <w:r w:rsidRPr="00377FA3">
        <w:rPr>
          <w:b/>
          <w:bCs/>
        </w:rPr>
        <w:t>Comment</w:t>
      </w:r>
      <w:r>
        <w:rPr>
          <w:b/>
          <w:bCs/>
        </w:rPr>
        <w:t xml:space="preserve"> #57. </w:t>
      </w:r>
      <w:r w:rsidR="007F7F8C" w:rsidRPr="00BC422F">
        <w:rPr>
          <w:color w:val="000000"/>
          <w:sz w:val="22"/>
          <w:szCs w:val="22"/>
        </w:rPr>
        <w:t>The proposed rule in section (6)(c) should read “any monitoring and public reporting necessary to ensure compliance with the conditions of the variance.”</w:t>
      </w:r>
    </w:p>
    <w:p w14:paraId="4F91A6AA" w14:textId="77777777" w:rsidR="004D6736" w:rsidRDefault="004D6736" w:rsidP="004D6736">
      <w:pPr>
        <w:tabs>
          <w:tab w:val="left" w:pos="1080"/>
        </w:tabs>
        <w:ind w:left="0" w:right="634"/>
        <w:rPr>
          <w:b/>
          <w:bCs/>
        </w:rPr>
      </w:pPr>
    </w:p>
    <w:p w14:paraId="21B3A45F" w14:textId="711E483E"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3A53CF">
        <w:rPr>
          <w:b/>
          <w:bCs/>
          <w:color w:val="000000" w:themeColor="text1"/>
        </w:rPr>
        <w:t xml:space="preserve"> </w:t>
      </w:r>
    </w:p>
    <w:p w14:paraId="03B59779" w14:textId="77777777" w:rsidR="004D6736" w:rsidRPr="004D6736" w:rsidRDefault="004D6736" w:rsidP="004D6736">
      <w:pPr>
        <w:ind w:left="0" w:right="630"/>
        <w:rPr>
          <w:bCs/>
          <w:color w:val="000000" w:themeColor="text1"/>
        </w:rPr>
      </w:pPr>
    </w:p>
    <w:p w14:paraId="6880B0F5" w14:textId="691B879D" w:rsidR="004D6736" w:rsidRDefault="004D6736" w:rsidP="004D6736">
      <w:pPr>
        <w:tabs>
          <w:tab w:val="left" w:pos="1080"/>
        </w:tabs>
        <w:ind w:left="0" w:right="634"/>
        <w:rPr>
          <w:b/>
          <w:bCs/>
        </w:rPr>
      </w:pPr>
      <w:r w:rsidRPr="00377FA3">
        <w:rPr>
          <w:b/>
          <w:bCs/>
        </w:rPr>
        <w:t>Comment</w:t>
      </w:r>
      <w:r>
        <w:rPr>
          <w:b/>
          <w:bCs/>
        </w:rPr>
        <w:t xml:space="preserve"> #58. </w:t>
      </w:r>
      <w:r w:rsidR="007F7F8C" w:rsidRPr="00BC422F">
        <w:rPr>
          <w:color w:val="000000"/>
          <w:sz w:val="22"/>
          <w:szCs w:val="22"/>
        </w:rPr>
        <w:t>The annual report required in section (6)(d) should identify any activities in a dischargers plan that were permit conditions that were not completed.</w:t>
      </w:r>
    </w:p>
    <w:p w14:paraId="2C118318" w14:textId="77777777" w:rsidR="004D6736" w:rsidRDefault="004D6736" w:rsidP="004D6736">
      <w:pPr>
        <w:tabs>
          <w:tab w:val="left" w:pos="1080"/>
        </w:tabs>
        <w:ind w:left="0" w:right="634"/>
        <w:rPr>
          <w:b/>
          <w:bCs/>
        </w:rPr>
      </w:pPr>
    </w:p>
    <w:p w14:paraId="36DEEC43" w14:textId="5DC68117" w:rsidR="004D6736" w:rsidRDefault="004D6736" w:rsidP="003A53CF">
      <w:pPr>
        <w:ind w:left="0"/>
        <w:rPr>
          <w:sz w:val="22"/>
          <w:szCs w:val="22"/>
        </w:rPr>
      </w:pPr>
      <w:r w:rsidRPr="004646AA">
        <w:rPr>
          <w:b/>
          <w:bCs/>
          <w:color w:val="000000" w:themeColor="text1"/>
        </w:rPr>
        <w:t>Response</w:t>
      </w:r>
      <w:r>
        <w:rPr>
          <w:b/>
          <w:bCs/>
          <w:color w:val="000000" w:themeColor="text1"/>
        </w:rPr>
        <w:t>.</w:t>
      </w:r>
      <w:r w:rsidR="003A53CF">
        <w:rPr>
          <w:b/>
          <w:bCs/>
          <w:color w:val="000000" w:themeColor="text1"/>
        </w:rPr>
        <w:t xml:space="preserve"> </w:t>
      </w:r>
      <w:r w:rsidR="003A53CF" w:rsidRPr="00C53B25">
        <w:rPr>
          <w:sz w:val="22"/>
          <w:szCs w:val="22"/>
        </w:rPr>
        <w:t xml:space="preserve">DEQ will require monitoring data to be included in any annual report completed under the variance; as this report is available to the public, there is no need </w:t>
      </w:r>
      <w:r w:rsidR="003A53CF">
        <w:rPr>
          <w:sz w:val="22"/>
          <w:szCs w:val="22"/>
        </w:rPr>
        <w:t>to include a redundant requirement in this rule</w:t>
      </w:r>
      <w:r w:rsidR="003A53CF" w:rsidRPr="00C53B25">
        <w:rPr>
          <w:sz w:val="22"/>
          <w:szCs w:val="22"/>
        </w:rPr>
        <w:t>.</w:t>
      </w:r>
    </w:p>
    <w:p w14:paraId="23533183" w14:textId="70669B9A" w:rsidR="003A53CF" w:rsidRDefault="003A53CF" w:rsidP="003A53CF">
      <w:pPr>
        <w:ind w:left="0"/>
        <w:rPr>
          <w:sz w:val="22"/>
          <w:szCs w:val="22"/>
        </w:rPr>
      </w:pPr>
    </w:p>
    <w:p w14:paraId="2B6C4E9E" w14:textId="31535EA8" w:rsidR="003A53CF" w:rsidRPr="003A53CF" w:rsidRDefault="003A53CF" w:rsidP="003A53CF">
      <w:pPr>
        <w:ind w:left="0" w:right="630"/>
        <w:rPr>
          <w:bCs/>
          <w:color w:val="000000" w:themeColor="text1"/>
        </w:rPr>
      </w:pPr>
      <w:r>
        <w:rPr>
          <w:color w:val="000000"/>
          <w:sz w:val="22"/>
          <w:szCs w:val="22"/>
        </w:rPr>
        <w:t>DEQ has not made changes in response to this comment.</w:t>
      </w:r>
    </w:p>
    <w:p w14:paraId="211A9731" w14:textId="77777777" w:rsidR="004D6736" w:rsidRPr="004D6736" w:rsidRDefault="004D6736" w:rsidP="004D6736">
      <w:pPr>
        <w:ind w:left="0" w:right="630"/>
        <w:rPr>
          <w:bCs/>
          <w:color w:val="000000" w:themeColor="text1"/>
        </w:rPr>
      </w:pPr>
    </w:p>
    <w:p w14:paraId="1426E5E8" w14:textId="63D91099" w:rsidR="004D6736" w:rsidRDefault="004D6736" w:rsidP="004D6736">
      <w:pPr>
        <w:tabs>
          <w:tab w:val="left" w:pos="1080"/>
        </w:tabs>
        <w:ind w:left="0" w:right="634"/>
        <w:rPr>
          <w:b/>
          <w:bCs/>
        </w:rPr>
      </w:pPr>
      <w:r w:rsidRPr="00377FA3">
        <w:rPr>
          <w:b/>
          <w:bCs/>
        </w:rPr>
        <w:t>Comment</w:t>
      </w:r>
      <w:r>
        <w:rPr>
          <w:b/>
          <w:bCs/>
        </w:rPr>
        <w:t xml:space="preserve"> #59. </w:t>
      </w:r>
      <w:r w:rsidR="007F7F8C" w:rsidRPr="00BC422F">
        <w:rPr>
          <w:color w:val="000000"/>
          <w:sz w:val="22"/>
          <w:szCs w:val="22"/>
        </w:rPr>
        <w:t>DEQ should commit in this rule to publishing on its website all annual reports submitted by permittees covered under variances.</w:t>
      </w:r>
    </w:p>
    <w:p w14:paraId="334EA41D" w14:textId="77777777" w:rsidR="004D6736" w:rsidRDefault="004D6736" w:rsidP="004D6736">
      <w:pPr>
        <w:tabs>
          <w:tab w:val="left" w:pos="1080"/>
        </w:tabs>
        <w:ind w:left="0" w:right="634"/>
        <w:rPr>
          <w:b/>
          <w:bCs/>
        </w:rPr>
      </w:pPr>
    </w:p>
    <w:p w14:paraId="6AFAB42A" w14:textId="4473CB1F" w:rsidR="004D6736" w:rsidRPr="003A53CF"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3A53CF">
        <w:rPr>
          <w:b/>
          <w:bCs/>
          <w:color w:val="000000" w:themeColor="text1"/>
        </w:rPr>
        <w:t xml:space="preserve"> </w:t>
      </w:r>
      <w:r w:rsidR="003A53CF" w:rsidRPr="003A53CF">
        <w:rPr>
          <w:bCs/>
          <w:color w:val="000000" w:themeColor="text1"/>
        </w:rPr>
        <w:t>All permitting documents submitted by permittees are available on DEQ’s permit document database. There is no need to include a redundant requirement in this rule.</w:t>
      </w:r>
    </w:p>
    <w:p w14:paraId="2EDEA1F9" w14:textId="03C4555B" w:rsidR="004D6736" w:rsidRDefault="004D6736" w:rsidP="004D6736">
      <w:pPr>
        <w:ind w:left="0" w:right="630"/>
        <w:rPr>
          <w:bCs/>
          <w:color w:val="000000" w:themeColor="text1"/>
        </w:rPr>
      </w:pPr>
    </w:p>
    <w:p w14:paraId="1E0B3909" w14:textId="2580F538" w:rsidR="003A53CF" w:rsidRPr="004D6736" w:rsidRDefault="003A53CF" w:rsidP="004D6736">
      <w:pPr>
        <w:ind w:left="0" w:right="630"/>
        <w:rPr>
          <w:bCs/>
          <w:color w:val="000000" w:themeColor="text1"/>
        </w:rPr>
      </w:pPr>
      <w:r>
        <w:rPr>
          <w:color w:val="000000"/>
          <w:sz w:val="22"/>
          <w:szCs w:val="22"/>
        </w:rPr>
        <w:t>DEQ has not made changes in response to this comment.</w:t>
      </w:r>
    </w:p>
    <w:p w14:paraId="2DF8AAE5" w14:textId="7E95F0C9" w:rsidR="004D6736" w:rsidRDefault="004D6736" w:rsidP="004D6736">
      <w:pPr>
        <w:tabs>
          <w:tab w:val="left" w:pos="1080"/>
        </w:tabs>
        <w:ind w:left="0" w:right="634"/>
        <w:rPr>
          <w:b/>
          <w:bCs/>
        </w:rPr>
      </w:pPr>
      <w:r w:rsidRPr="00377FA3">
        <w:rPr>
          <w:b/>
          <w:bCs/>
        </w:rPr>
        <w:t>Comment</w:t>
      </w:r>
      <w:r>
        <w:rPr>
          <w:b/>
          <w:bCs/>
        </w:rPr>
        <w:t xml:space="preserve"> #60. </w:t>
      </w:r>
      <w:r w:rsidR="007F7F8C"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Default="004D6736" w:rsidP="004D6736">
      <w:pPr>
        <w:tabs>
          <w:tab w:val="left" w:pos="1080"/>
        </w:tabs>
        <w:ind w:left="0" w:right="634"/>
        <w:rPr>
          <w:b/>
          <w:bCs/>
        </w:rPr>
      </w:pPr>
    </w:p>
    <w:p w14:paraId="7C7ADE4B" w14:textId="21204B0C"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3A53CF">
        <w:rPr>
          <w:b/>
          <w:bCs/>
          <w:color w:val="000000" w:themeColor="text1"/>
        </w:rPr>
        <w:t xml:space="preserve"> </w:t>
      </w:r>
      <w:bookmarkStart w:id="15" w:name="_GoBack"/>
      <w:bookmarkEnd w:id="15"/>
    </w:p>
    <w:p w14:paraId="10AEE9D2" w14:textId="77777777" w:rsidR="004D6736" w:rsidRPr="004D6736" w:rsidRDefault="004D6736" w:rsidP="004D6736">
      <w:pPr>
        <w:ind w:left="0" w:right="630"/>
        <w:rPr>
          <w:bCs/>
          <w:color w:val="000000" w:themeColor="text1"/>
        </w:rPr>
      </w:pPr>
    </w:p>
    <w:p w14:paraId="3FEC9DA7" w14:textId="2AC02732" w:rsidR="004D6736" w:rsidRDefault="004D6736" w:rsidP="004D6736">
      <w:pPr>
        <w:tabs>
          <w:tab w:val="left" w:pos="1080"/>
        </w:tabs>
        <w:ind w:left="0" w:right="634"/>
        <w:rPr>
          <w:b/>
          <w:bCs/>
        </w:rPr>
      </w:pPr>
      <w:r w:rsidRPr="00377FA3">
        <w:rPr>
          <w:b/>
          <w:bCs/>
        </w:rPr>
        <w:t>Comment</w:t>
      </w:r>
      <w:r>
        <w:rPr>
          <w:b/>
          <w:bCs/>
        </w:rPr>
        <w:t xml:space="preserve"> #61. </w:t>
      </w:r>
      <w:r w:rsidR="007F7F8C" w:rsidRPr="00BC422F">
        <w:rPr>
          <w:color w:val="000000"/>
          <w:sz w:val="22"/>
          <w:szCs w:val="22"/>
        </w:rPr>
        <w:t>The title of section 7 should refer to public input as well as public notification.</w:t>
      </w:r>
    </w:p>
    <w:p w14:paraId="7368DECA" w14:textId="77777777" w:rsidR="004D6736" w:rsidRDefault="004D6736" w:rsidP="004D6736">
      <w:pPr>
        <w:tabs>
          <w:tab w:val="left" w:pos="1080"/>
        </w:tabs>
        <w:ind w:left="0" w:right="634"/>
        <w:rPr>
          <w:b/>
          <w:bCs/>
        </w:rPr>
      </w:pPr>
    </w:p>
    <w:p w14:paraId="1937E465"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041B7A8" w14:textId="77777777" w:rsidR="004D6736" w:rsidRPr="004D6736" w:rsidRDefault="004D6736" w:rsidP="004D6736">
      <w:pPr>
        <w:ind w:left="0" w:right="630"/>
        <w:rPr>
          <w:bCs/>
          <w:color w:val="000000" w:themeColor="text1"/>
        </w:rPr>
      </w:pPr>
    </w:p>
    <w:p w14:paraId="442F6E04" w14:textId="2523A628" w:rsidR="004D6736" w:rsidRDefault="004D6736" w:rsidP="004D6736">
      <w:pPr>
        <w:tabs>
          <w:tab w:val="left" w:pos="1080"/>
        </w:tabs>
        <w:ind w:left="0" w:right="634"/>
        <w:rPr>
          <w:b/>
          <w:bCs/>
        </w:rPr>
      </w:pPr>
      <w:r w:rsidRPr="00377FA3">
        <w:rPr>
          <w:b/>
          <w:bCs/>
        </w:rPr>
        <w:t>Comment</w:t>
      </w:r>
      <w:r>
        <w:rPr>
          <w:b/>
          <w:bCs/>
        </w:rPr>
        <w:t xml:space="preserve"> #62. </w:t>
      </w:r>
      <w:r w:rsidR="007F7F8C" w:rsidRPr="00E611F1">
        <w:rPr>
          <w:sz w:val="22"/>
          <w:szCs w:val="22"/>
        </w:rPr>
        <w:t>The items to be included in the published list in (b) includes "discharger," but not "facility." Since a discharger may own or operate multiple facilities, the items to be included should include facility names.</w:t>
      </w:r>
    </w:p>
    <w:p w14:paraId="6A9C5BF4" w14:textId="77777777" w:rsidR="004D6736" w:rsidRDefault="004D6736" w:rsidP="004D6736">
      <w:pPr>
        <w:tabs>
          <w:tab w:val="left" w:pos="1080"/>
        </w:tabs>
        <w:ind w:left="0" w:right="634"/>
        <w:rPr>
          <w:b/>
          <w:bCs/>
        </w:rPr>
      </w:pPr>
    </w:p>
    <w:p w14:paraId="0B808AF1"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5D5EF739" w14:textId="77777777" w:rsidR="004D6736" w:rsidRPr="004D6736" w:rsidRDefault="004D6736" w:rsidP="004D6736">
      <w:pPr>
        <w:ind w:left="0" w:right="630"/>
        <w:rPr>
          <w:bCs/>
          <w:color w:val="000000" w:themeColor="text1"/>
        </w:rPr>
      </w:pPr>
    </w:p>
    <w:p w14:paraId="1F3F1DFA" w14:textId="09DC62C9" w:rsidR="004D6736" w:rsidRDefault="004D6736" w:rsidP="004D6736">
      <w:pPr>
        <w:tabs>
          <w:tab w:val="left" w:pos="1080"/>
        </w:tabs>
        <w:ind w:left="0" w:right="634"/>
        <w:rPr>
          <w:b/>
          <w:bCs/>
        </w:rPr>
      </w:pPr>
      <w:r w:rsidRPr="00377FA3">
        <w:rPr>
          <w:b/>
          <w:bCs/>
        </w:rPr>
        <w:t>Comment</w:t>
      </w:r>
      <w:r>
        <w:rPr>
          <w:b/>
          <w:bCs/>
        </w:rPr>
        <w:t xml:space="preserve"> #63. </w:t>
      </w:r>
      <w:r w:rsidR="007F7F8C" w:rsidRPr="00E611F1">
        <w:rPr>
          <w:sz w:val="22"/>
          <w:szCs w:val="22"/>
        </w:rPr>
        <w:t>Add language to this section to address requirement for how DEQ intends to obtain public input on re-evaluations or reference language if added to OAR 340-041-0059(3)</w:t>
      </w:r>
    </w:p>
    <w:p w14:paraId="536DB23F" w14:textId="77777777" w:rsidR="004D6736" w:rsidRDefault="004D6736" w:rsidP="004D6736">
      <w:pPr>
        <w:tabs>
          <w:tab w:val="left" w:pos="1080"/>
        </w:tabs>
        <w:ind w:left="0" w:right="634"/>
        <w:rPr>
          <w:b/>
          <w:bCs/>
        </w:rPr>
      </w:pPr>
    </w:p>
    <w:p w14:paraId="325BFE18"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E2FA514" w14:textId="77777777" w:rsidR="004D6736" w:rsidRPr="004D6736" w:rsidRDefault="004D6736" w:rsidP="004D6736">
      <w:pPr>
        <w:ind w:left="0" w:right="630"/>
        <w:rPr>
          <w:bCs/>
          <w:color w:val="000000" w:themeColor="text1"/>
        </w:rPr>
      </w:pPr>
    </w:p>
    <w:p w14:paraId="54DCB93F" w14:textId="37FE0F8F" w:rsidR="004D6736" w:rsidRDefault="004D6736" w:rsidP="004D6736">
      <w:pPr>
        <w:tabs>
          <w:tab w:val="left" w:pos="1080"/>
        </w:tabs>
        <w:ind w:left="0" w:right="634"/>
        <w:rPr>
          <w:b/>
          <w:bCs/>
        </w:rPr>
      </w:pPr>
      <w:r w:rsidRPr="00377FA3">
        <w:rPr>
          <w:b/>
          <w:bCs/>
        </w:rPr>
        <w:t>Comment</w:t>
      </w:r>
      <w:r>
        <w:rPr>
          <w:b/>
          <w:bCs/>
        </w:rPr>
        <w:t xml:space="preserve"> #64. </w:t>
      </w:r>
      <w:r w:rsidR="007F7F8C" w:rsidRPr="00E611F1">
        <w:rPr>
          <w:sz w:val="22"/>
          <w:szCs w:val="22"/>
        </w:rPr>
        <w:t>Recommends stating where the published list of all approved variances can be found</w:t>
      </w:r>
    </w:p>
    <w:p w14:paraId="32BB7C94" w14:textId="77777777" w:rsidR="004D6736" w:rsidRDefault="004D6736" w:rsidP="004D6736">
      <w:pPr>
        <w:tabs>
          <w:tab w:val="left" w:pos="1080"/>
        </w:tabs>
        <w:ind w:left="0" w:right="634"/>
        <w:rPr>
          <w:b/>
          <w:bCs/>
        </w:rPr>
      </w:pPr>
    </w:p>
    <w:p w14:paraId="5DA719A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E90C881" w14:textId="77777777" w:rsidR="004D6736" w:rsidRPr="004D6736" w:rsidRDefault="004D6736" w:rsidP="004D6736">
      <w:pPr>
        <w:ind w:left="0" w:right="630"/>
        <w:rPr>
          <w:bCs/>
          <w:color w:val="000000" w:themeColor="text1"/>
        </w:rPr>
      </w:pPr>
    </w:p>
    <w:p w14:paraId="4368E1B8" w14:textId="63CF2BE6" w:rsidR="004D6736" w:rsidRDefault="004D6736" w:rsidP="004D6736">
      <w:pPr>
        <w:tabs>
          <w:tab w:val="left" w:pos="1080"/>
        </w:tabs>
        <w:ind w:left="0" w:right="634"/>
        <w:rPr>
          <w:b/>
          <w:bCs/>
        </w:rPr>
      </w:pPr>
      <w:r w:rsidRPr="00377FA3">
        <w:rPr>
          <w:b/>
          <w:bCs/>
        </w:rPr>
        <w:t>Comment</w:t>
      </w:r>
      <w:r>
        <w:rPr>
          <w:b/>
          <w:bCs/>
        </w:rPr>
        <w:t xml:space="preserve"> #65. </w:t>
      </w:r>
      <w:r w:rsidR="007F7F8C" w:rsidRPr="00E611F1">
        <w:rPr>
          <w:sz w:val="22"/>
          <w:szCs w:val="22"/>
        </w:rPr>
        <w:t>"Willamette Basin" should be spelled out.</w:t>
      </w:r>
    </w:p>
    <w:p w14:paraId="29A81634" w14:textId="77777777" w:rsidR="004D6736" w:rsidRDefault="004D6736" w:rsidP="004D6736">
      <w:pPr>
        <w:tabs>
          <w:tab w:val="left" w:pos="1080"/>
        </w:tabs>
        <w:ind w:left="0" w:right="634"/>
        <w:rPr>
          <w:b/>
          <w:bCs/>
        </w:rPr>
      </w:pPr>
    </w:p>
    <w:p w14:paraId="306891DF"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6B0EEB4" w14:textId="77777777" w:rsidR="004D6736" w:rsidRPr="004D6736" w:rsidRDefault="004D6736" w:rsidP="004D6736">
      <w:pPr>
        <w:ind w:left="0" w:right="630"/>
        <w:rPr>
          <w:bCs/>
          <w:color w:val="000000" w:themeColor="text1"/>
        </w:rPr>
      </w:pPr>
    </w:p>
    <w:p w14:paraId="3CC24F4D" w14:textId="00115D5C" w:rsidR="004D6736" w:rsidRDefault="004D6736" w:rsidP="004D6736">
      <w:pPr>
        <w:tabs>
          <w:tab w:val="left" w:pos="1080"/>
        </w:tabs>
        <w:ind w:left="0" w:right="634"/>
        <w:rPr>
          <w:b/>
          <w:bCs/>
        </w:rPr>
      </w:pPr>
      <w:r w:rsidRPr="00377FA3">
        <w:rPr>
          <w:b/>
          <w:bCs/>
        </w:rPr>
        <w:t>Comment</w:t>
      </w:r>
      <w:r>
        <w:rPr>
          <w:b/>
          <w:bCs/>
        </w:rPr>
        <w:t xml:space="preserve"> #66. </w:t>
      </w:r>
      <w:r w:rsidR="007F7F8C"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Default="004D6736" w:rsidP="004D6736">
      <w:pPr>
        <w:tabs>
          <w:tab w:val="left" w:pos="1080"/>
        </w:tabs>
        <w:ind w:left="0" w:right="634"/>
        <w:rPr>
          <w:b/>
          <w:bCs/>
        </w:rPr>
      </w:pPr>
    </w:p>
    <w:p w14:paraId="28BD1C58"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9F5222C" w14:textId="77777777" w:rsidR="004D6736" w:rsidRPr="004D6736" w:rsidRDefault="004D6736" w:rsidP="004D6736">
      <w:pPr>
        <w:ind w:left="0" w:right="630"/>
        <w:rPr>
          <w:bCs/>
          <w:color w:val="000000" w:themeColor="text1"/>
        </w:rPr>
      </w:pPr>
    </w:p>
    <w:p w14:paraId="4C2CF9C1" w14:textId="1926E38B" w:rsidR="004D6736" w:rsidRDefault="004D6736" w:rsidP="007F7F8C">
      <w:pPr>
        <w:ind w:left="0" w:right="0"/>
        <w:rPr>
          <w:b/>
          <w:bCs/>
        </w:rPr>
      </w:pPr>
      <w:r w:rsidRPr="00377FA3">
        <w:rPr>
          <w:b/>
          <w:bCs/>
        </w:rPr>
        <w:t>Comment</w:t>
      </w:r>
      <w:r>
        <w:rPr>
          <w:b/>
          <w:bCs/>
        </w:rPr>
        <w:t xml:space="preserve"> #67. </w:t>
      </w:r>
      <w:r w:rsidR="007F7F8C" w:rsidRPr="00E611F1">
        <w:rPr>
          <w:sz w:val="22"/>
          <w:szCs w:val="22"/>
        </w:rPr>
        <w:t>Since different requirements apply, the rule should clearly state whether the Multiple Discharger Variance for Mercury is a multiple discharger variance or a water body variance.</w:t>
      </w:r>
      <w:r w:rsidR="007F7F8C">
        <w:rPr>
          <w:sz w:val="22"/>
          <w:szCs w:val="22"/>
        </w:rPr>
        <w:t xml:space="preserve"> </w:t>
      </w:r>
      <w:r w:rsidR="007F7F8C" w:rsidRPr="00E611F1">
        <w:rPr>
          <w:sz w:val="22"/>
          <w:szCs w:val="22"/>
        </w:rPr>
        <w:t>The lead paragraph to this section should refer to the "fish tissue-based human health criterion for methylmercury."</w:t>
      </w:r>
    </w:p>
    <w:p w14:paraId="7476400B" w14:textId="77777777" w:rsidR="004D6736" w:rsidRDefault="004D6736" w:rsidP="004D6736">
      <w:pPr>
        <w:tabs>
          <w:tab w:val="left" w:pos="1080"/>
        </w:tabs>
        <w:ind w:left="0" w:right="634"/>
        <w:rPr>
          <w:b/>
          <w:bCs/>
        </w:rPr>
      </w:pPr>
    </w:p>
    <w:p w14:paraId="7783EB84"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AEF1B2B" w14:textId="77777777" w:rsidR="004D6736" w:rsidRPr="004D6736" w:rsidRDefault="004D6736" w:rsidP="004D6736">
      <w:pPr>
        <w:ind w:left="0" w:right="630"/>
        <w:rPr>
          <w:bCs/>
          <w:color w:val="000000" w:themeColor="text1"/>
        </w:rPr>
      </w:pPr>
    </w:p>
    <w:p w14:paraId="61F20FF8" w14:textId="6F4E9AEF" w:rsidR="004D6736" w:rsidRDefault="004D6736" w:rsidP="004D6736">
      <w:pPr>
        <w:tabs>
          <w:tab w:val="left" w:pos="1080"/>
        </w:tabs>
        <w:ind w:left="0" w:right="634"/>
        <w:rPr>
          <w:b/>
          <w:bCs/>
        </w:rPr>
      </w:pPr>
      <w:r w:rsidRPr="00377FA3">
        <w:rPr>
          <w:b/>
          <w:bCs/>
        </w:rPr>
        <w:t>Comment</w:t>
      </w:r>
      <w:r>
        <w:rPr>
          <w:b/>
          <w:bCs/>
        </w:rPr>
        <w:t xml:space="preserve"> #68. </w:t>
      </w:r>
      <w:r w:rsidR="007F7F8C" w:rsidRPr="00C53B25">
        <w:rPr>
          <w:color w:val="000000"/>
          <w:sz w:val="22"/>
          <w:szCs w:val="22"/>
        </w:rPr>
        <w:t>The language in section 6A should note that the commission is issuing the findings rather than DEQ.</w:t>
      </w:r>
    </w:p>
    <w:p w14:paraId="1E5B84A6" w14:textId="77777777" w:rsidR="004D6736" w:rsidRDefault="004D6736" w:rsidP="004D6736">
      <w:pPr>
        <w:tabs>
          <w:tab w:val="left" w:pos="1080"/>
        </w:tabs>
        <w:ind w:left="0" w:right="634"/>
        <w:rPr>
          <w:b/>
          <w:bCs/>
        </w:rPr>
      </w:pPr>
    </w:p>
    <w:p w14:paraId="37FC88D5"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E1A1384" w14:textId="77777777" w:rsidR="004D6736" w:rsidRPr="004D6736" w:rsidRDefault="004D6736" w:rsidP="004D6736">
      <w:pPr>
        <w:ind w:left="0" w:right="630"/>
        <w:rPr>
          <w:bCs/>
          <w:color w:val="000000" w:themeColor="text1"/>
        </w:rPr>
      </w:pPr>
    </w:p>
    <w:p w14:paraId="796B9B5F" w14:textId="4B0173CB" w:rsidR="004D6736" w:rsidRDefault="004D6736" w:rsidP="004D6736">
      <w:pPr>
        <w:tabs>
          <w:tab w:val="left" w:pos="1080"/>
        </w:tabs>
        <w:ind w:left="0" w:right="634"/>
        <w:rPr>
          <w:b/>
          <w:bCs/>
        </w:rPr>
      </w:pPr>
      <w:r w:rsidRPr="00377FA3">
        <w:rPr>
          <w:b/>
          <w:bCs/>
        </w:rPr>
        <w:t>Comment</w:t>
      </w:r>
      <w:r>
        <w:rPr>
          <w:b/>
          <w:bCs/>
        </w:rPr>
        <w:t xml:space="preserve"> #69. </w:t>
      </w:r>
      <w:r w:rsidR="007F7F8C" w:rsidRPr="00C53B25">
        <w:rPr>
          <w:color w:val="000000"/>
          <w:sz w:val="22"/>
          <w:szCs w:val="22"/>
        </w:rPr>
        <w:t>DEQ</w:t>
      </w:r>
      <w:r w:rsidR="007F7F8C">
        <w:rPr>
          <w:color w:val="000000"/>
          <w:sz w:val="22"/>
          <w:szCs w:val="22"/>
        </w:rPr>
        <w:t>’s</w:t>
      </w:r>
      <w:r w:rsidR="007F7F8C" w:rsidRPr="00C53B25">
        <w:rPr>
          <w:color w:val="000000"/>
          <w:sz w:val="22"/>
          <w:szCs w:val="22"/>
        </w:rPr>
        <w:t xml:space="preserve"> finding that “the fishing use and associated human health criterion for mercury cannot be obtained in the waters of the women basin in the next 20 years</w:t>
      </w:r>
      <w:r w:rsidR="007F7F8C">
        <w:rPr>
          <w:color w:val="000000"/>
          <w:sz w:val="22"/>
          <w:szCs w:val="22"/>
        </w:rPr>
        <w:t xml:space="preserve">” </w:t>
      </w:r>
      <w:r w:rsidR="007F7F8C" w:rsidRPr="00C53B25">
        <w:rPr>
          <w:color w:val="000000"/>
          <w:sz w:val="22"/>
          <w:szCs w:val="22"/>
        </w:rPr>
        <w:t>is flawed.</w:t>
      </w:r>
      <w:r w:rsidR="007F7F8C">
        <w:rPr>
          <w:color w:val="000000"/>
          <w:sz w:val="22"/>
          <w:szCs w:val="22"/>
        </w:rPr>
        <w:t xml:space="preserve"> </w:t>
      </w:r>
      <w:r w:rsidR="007F7F8C" w:rsidRPr="00C53B25">
        <w:rPr>
          <w:color w:val="000000"/>
          <w:sz w:val="22"/>
          <w:szCs w:val="22"/>
        </w:rPr>
        <w:t xml:space="preserve">Without </w:t>
      </w:r>
      <w:r w:rsidR="007F7F8C">
        <w:rPr>
          <w:color w:val="000000"/>
          <w:sz w:val="22"/>
          <w:szCs w:val="22"/>
        </w:rPr>
        <w:t>non</w:t>
      </w:r>
      <w:r w:rsidR="007F7F8C" w:rsidRPr="00C53B25">
        <w:rPr>
          <w:color w:val="000000"/>
          <w:sz w:val="22"/>
          <w:szCs w:val="22"/>
        </w:rPr>
        <w:t>point source controls, the underline uses and criteria will never be met.</w:t>
      </w:r>
    </w:p>
    <w:p w14:paraId="3034856C" w14:textId="77777777" w:rsidR="004D6736" w:rsidRDefault="004D6736" w:rsidP="004D6736">
      <w:pPr>
        <w:tabs>
          <w:tab w:val="left" w:pos="1080"/>
        </w:tabs>
        <w:ind w:left="0" w:right="634"/>
        <w:rPr>
          <w:b/>
          <w:bCs/>
        </w:rPr>
      </w:pPr>
    </w:p>
    <w:p w14:paraId="69EF4817"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BAD7B9D" w14:textId="77777777" w:rsidR="004D6736" w:rsidRPr="004D6736" w:rsidRDefault="004D6736" w:rsidP="004D6736">
      <w:pPr>
        <w:ind w:left="0" w:right="630"/>
        <w:rPr>
          <w:bCs/>
          <w:color w:val="000000" w:themeColor="text1"/>
        </w:rPr>
      </w:pPr>
    </w:p>
    <w:p w14:paraId="696C0708" w14:textId="5A7802CB" w:rsidR="004D6736" w:rsidRDefault="004D6736" w:rsidP="004D6736">
      <w:pPr>
        <w:tabs>
          <w:tab w:val="left" w:pos="1080"/>
        </w:tabs>
        <w:ind w:left="0" w:right="634"/>
        <w:rPr>
          <w:b/>
          <w:bCs/>
        </w:rPr>
      </w:pPr>
      <w:r w:rsidRPr="00377FA3">
        <w:rPr>
          <w:b/>
          <w:bCs/>
        </w:rPr>
        <w:t>Comment</w:t>
      </w:r>
      <w:r>
        <w:rPr>
          <w:b/>
          <w:bCs/>
        </w:rPr>
        <w:t xml:space="preserve"> #70. </w:t>
      </w:r>
      <w:r w:rsidR="007F7F8C">
        <w:rPr>
          <w:color w:val="000000"/>
          <w:sz w:val="22"/>
          <w:szCs w:val="22"/>
        </w:rPr>
        <w:t>DEQ</w:t>
      </w:r>
      <w:r w:rsidR="007F7F8C" w:rsidRPr="00C53B25">
        <w:rPr>
          <w:color w:val="000000"/>
          <w:sz w:val="22"/>
          <w:szCs w:val="22"/>
        </w:rPr>
        <w:t xml:space="preserve">’s finding that mercury sources cannot be remedied </w:t>
      </w:r>
      <w:r w:rsidR="007F7F8C">
        <w:rPr>
          <w:color w:val="000000"/>
          <w:sz w:val="22"/>
          <w:szCs w:val="22"/>
        </w:rPr>
        <w:t>i</w:t>
      </w:r>
      <w:r w:rsidR="007F7F8C" w:rsidRPr="00C53B25">
        <w:rPr>
          <w:color w:val="000000"/>
          <w:sz w:val="22"/>
          <w:szCs w:val="22"/>
        </w:rPr>
        <w:t>s flawed because DEQ has not evaluated whether it can use the state</w:t>
      </w:r>
      <w:r w:rsidR="007F7F8C">
        <w:rPr>
          <w:color w:val="000000"/>
          <w:sz w:val="22"/>
          <w:szCs w:val="22"/>
        </w:rPr>
        <w:t>’</w:t>
      </w:r>
      <w:r w:rsidR="007F7F8C" w:rsidRPr="00C53B25">
        <w:rPr>
          <w:color w:val="000000"/>
          <w:sz w:val="22"/>
          <w:szCs w:val="22"/>
        </w:rPr>
        <w:t>s non-point source authority to remedy the erosion of native soils such that the use and criterion can be met.</w:t>
      </w:r>
    </w:p>
    <w:p w14:paraId="7056A54E" w14:textId="77777777" w:rsidR="004D6736" w:rsidRDefault="004D6736" w:rsidP="004D6736">
      <w:pPr>
        <w:tabs>
          <w:tab w:val="left" w:pos="1080"/>
        </w:tabs>
        <w:ind w:left="0" w:right="634"/>
        <w:rPr>
          <w:b/>
          <w:bCs/>
        </w:rPr>
      </w:pPr>
    </w:p>
    <w:p w14:paraId="471094A7"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223931F" w14:textId="77777777" w:rsidR="004D6736" w:rsidRPr="004D6736" w:rsidRDefault="004D6736" w:rsidP="004D6736">
      <w:pPr>
        <w:ind w:left="0" w:right="630"/>
        <w:rPr>
          <w:bCs/>
          <w:color w:val="000000" w:themeColor="text1"/>
        </w:rPr>
      </w:pPr>
    </w:p>
    <w:p w14:paraId="4F261BD3" w14:textId="286EB3D8" w:rsidR="007F7F8C" w:rsidRPr="00E611F1" w:rsidRDefault="004D6736" w:rsidP="007F7F8C">
      <w:pPr>
        <w:ind w:left="0" w:right="0"/>
        <w:rPr>
          <w:sz w:val="22"/>
          <w:szCs w:val="22"/>
        </w:rPr>
      </w:pPr>
      <w:r w:rsidRPr="00377FA3">
        <w:rPr>
          <w:b/>
          <w:bCs/>
        </w:rPr>
        <w:t>Comment</w:t>
      </w:r>
      <w:r>
        <w:rPr>
          <w:b/>
          <w:bCs/>
        </w:rPr>
        <w:t xml:space="preserve"> #71. </w:t>
      </w:r>
      <w:r w:rsidR="007F7F8C" w:rsidRPr="00E611F1">
        <w:rPr>
          <w:sz w:val="22"/>
          <w:szCs w:val="22"/>
        </w:rPr>
        <w:t>340-041-0345(6)(a)</w:t>
      </w:r>
    </w:p>
    <w:p w14:paraId="09CFFEE8" w14:textId="41DFDD44" w:rsidR="004D6736" w:rsidRPr="007F7F8C" w:rsidRDefault="007F7F8C" w:rsidP="007F7F8C">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r>
        <w:rPr>
          <w:sz w:val="22"/>
          <w:szCs w:val="22"/>
        </w:rPr>
        <w:t xml:space="preserve"> The </w:t>
      </w:r>
      <w:r w:rsidRPr="00E611F1">
        <w:rPr>
          <w:sz w:val="22"/>
          <w:szCs w:val="22"/>
        </w:rPr>
        <w:t>comparison between potential interim measures (treatment vs. source control) does not belong in findings supporting a variance</w:t>
      </w:r>
    </w:p>
    <w:p w14:paraId="0B72BA50" w14:textId="77777777" w:rsidR="004D6736" w:rsidRDefault="004D6736" w:rsidP="004D6736">
      <w:pPr>
        <w:tabs>
          <w:tab w:val="left" w:pos="1080"/>
        </w:tabs>
        <w:ind w:left="0" w:right="634"/>
        <w:rPr>
          <w:b/>
          <w:bCs/>
        </w:rPr>
      </w:pPr>
    </w:p>
    <w:p w14:paraId="4B625319"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61ABD3A" w14:textId="77777777" w:rsidR="004D6736" w:rsidRPr="004D6736" w:rsidRDefault="004D6736" w:rsidP="004D6736">
      <w:pPr>
        <w:ind w:left="0" w:right="630"/>
        <w:rPr>
          <w:bCs/>
          <w:color w:val="000000" w:themeColor="text1"/>
        </w:rPr>
      </w:pPr>
    </w:p>
    <w:p w14:paraId="1ADA1711" w14:textId="52372333" w:rsidR="004D6736" w:rsidRDefault="004D6736" w:rsidP="004D6736">
      <w:pPr>
        <w:tabs>
          <w:tab w:val="left" w:pos="1080"/>
        </w:tabs>
        <w:ind w:left="0" w:right="634"/>
        <w:rPr>
          <w:b/>
          <w:bCs/>
        </w:rPr>
      </w:pPr>
      <w:r w:rsidRPr="00377FA3">
        <w:rPr>
          <w:b/>
          <w:bCs/>
        </w:rPr>
        <w:t>Comment</w:t>
      </w:r>
      <w:r>
        <w:rPr>
          <w:b/>
          <w:bCs/>
        </w:rPr>
        <w:t xml:space="preserve"> #72. </w:t>
      </w:r>
      <w:r w:rsidR="007F7F8C" w:rsidRPr="00E611F1">
        <w:rPr>
          <w:sz w:val="22"/>
          <w:szCs w:val="22"/>
        </w:rPr>
        <w:t>Recommend clarifying that “erosion of native soils” in many cases, can be controlled by the state and is included in the draft TMDL</w:t>
      </w:r>
    </w:p>
    <w:p w14:paraId="3BB3951B" w14:textId="77777777" w:rsidR="004D6736" w:rsidRDefault="004D6736" w:rsidP="004D6736">
      <w:pPr>
        <w:tabs>
          <w:tab w:val="left" w:pos="1080"/>
        </w:tabs>
        <w:ind w:left="0" w:right="634"/>
        <w:rPr>
          <w:b/>
          <w:bCs/>
        </w:rPr>
      </w:pPr>
    </w:p>
    <w:p w14:paraId="736C13E8"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444A917" w14:textId="77777777" w:rsidR="004D6736" w:rsidRPr="004D6736" w:rsidRDefault="004D6736" w:rsidP="004D6736">
      <w:pPr>
        <w:ind w:left="0" w:right="630"/>
        <w:rPr>
          <w:bCs/>
          <w:color w:val="000000" w:themeColor="text1"/>
        </w:rPr>
      </w:pPr>
    </w:p>
    <w:p w14:paraId="291789EF" w14:textId="189E1FAD" w:rsidR="004D6736" w:rsidRDefault="004D6736" w:rsidP="004D6736">
      <w:pPr>
        <w:tabs>
          <w:tab w:val="left" w:pos="1080"/>
        </w:tabs>
        <w:ind w:left="0" w:right="634"/>
        <w:rPr>
          <w:b/>
          <w:bCs/>
        </w:rPr>
      </w:pPr>
      <w:r w:rsidRPr="00377FA3">
        <w:rPr>
          <w:b/>
          <w:bCs/>
        </w:rPr>
        <w:t>Comment</w:t>
      </w:r>
      <w:r>
        <w:rPr>
          <w:b/>
          <w:bCs/>
        </w:rPr>
        <w:t xml:space="preserve"> #73. </w:t>
      </w:r>
      <w:r w:rsidR="007F7F8C" w:rsidRPr="00E611F1">
        <w:rPr>
          <w:sz w:val="22"/>
          <w:szCs w:val="22"/>
        </w:rPr>
        <w:t>Remove “and erosion of native soils are deposited or transported to Willamette Basin waters” end with “in the next 20 years because of local deposition of atmospheric mercury derived from global sources”</w:t>
      </w:r>
    </w:p>
    <w:p w14:paraId="0713609B" w14:textId="77777777" w:rsidR="004D6736" w:rsidRDefault="004D6736" w:rsidP="004D6736">
      <w:pPr>
        <w:tabs>
          <w:tab w:val="left" w:pos="1080"/>
        </w:tabs>
        <w:ind w:left="0" w:right="634"/>
        <w:rPr>
          <w:b/>
          <w:bCs/>
        </w:rPr>
      </w:pPr>
    </w:p>
    <w:p w14:paraId="0D6DD86D"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A149754" w14:textId="77777777" w:rsidR="004D6736" w:rsidRPr="004D6736" w:rsidRDefault="004D6736" w:rsidP="004D6736">
      <w:pPr>
        <w:ind w:left="0" w:right="630"/>
        <w:rPr>
          <w:bCs/>
          <w:color w:val="000000" w:themeColor="text1"/>
        </w:rPr>
      </w:pPr>
    </w:p>
    <w:p w14:paraId="12FE412B" w14:textId="3BD9CB36" w:rsidR="004D6736" w:rsidRDefault="004D6736" w:rsidP="004D6736">
      <w:pPr>
        <w:tabs>
          <w:tab w:val="left" w:pos="1080"/>
        </w:tabs>
        <w:ind w:left="0" w:right="634"/>
        <w:rPr>
          <w:b/>
          <w:bCs/>
        </w:rPr>
      </w:pPr>
      <w:r w:rsidRPr="00377FA3">
        <w:rPr>
          <w:b/>
          <w:bCs/>
        </w:rPr>
        <w:t>Comment</w:t>
      </w:r>
      <w:r>
        <w:rPr>
          <w:b/>
          <w:bCs/>
        </w:rPr>
        <w:t xml:space="preserve"> #74. </w:t>
      </w:r>
      <w:r w:rsidR="007F7F8C">
        <w:rPr>
          <w:rFonts w:eastAsiaTheme="minorHAnsi"/>
          <w:sz w:val="22"/>
          <w:szCs w:val="22"/>
        </w:rPr>
        <w:t xml:space="preserve">NWPPA supports </w:t>
      </w:r>
      <w:r w:rsidR="007F7F8C"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Default="004D6736" w:rsidP="004D6736">
      <w:pPr>
        <w:tabs>
          <w:tab w:val="left" w:pos="1080"/>
        </w:tabs>
        <w:ind w:left="0" w:right="634"/>
        <w:rPr>
          <w:b/>
          <w:bCs/>
        </w:rPr>
      </w:pPr>
    </w:p>
    <w:p w14:paraId="679CA531"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F7A30CC" w14:textId="77777777" w:rsidR="004D6736" w:rsidRPr="004D6736" w:rsidRDefault="004D6736" w:rsidP="004D6736">
      <w:pPr>
        <w:ind w:left="0" w:right="630"/>
        <w:rPr>
          <w:bCs/>
          <w:color w:val="000000" w:themeColor="text1"/>
        </w:rPr>
      </w:pPr>
    </w:p>
    <w:p w14:paraId="6A812A87" w14:textId="77777777" w:rsidR="007F7F8C" w:rsidRDefault="004D6736" w:rsidP="007F7F8C">
      <w:pPr>
        <w:ind w:left="0" w:right="0"/>
        <w:rPr>
          <w:sz w:val="22"/>
          <w:szCs w:val="22"/>
        </w:rPr>
      </w:pPr>
      <w:r w:rsidRPr="00377FA3">
        <w:rPr>
          <w:b/>
          <w:bCs/>
        </w:rPr>
        <w:t>Comment</w:t>
      </w:r>
      <w:r>
        <w:rPr>
          <w:b/>
          <w:bCs/>
        </w:rPr>
        <w:t xml:space="preserve"> #75. </w:t>
      </w:r>
      <w:r w:rsidR="007F7F8C"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784964BE" w14:textId="77777777" w:rsidR="007F7F8C" w:rsidRPr="00E611F1" w:rsidRDefault="007F7F8C" w:rsidP="007F7F8C">
      <w:pPr>
        <w:ind w:left="0" w:right="0"/>
        <w:rPr>
          <w:sz w:val="22"/>
          <w:szCs w:val="22"/>
        </w:rPr>
      </w:pPr>
    </w:p>
    <w:p w14:paraId="0DAF06D0" w14:textId="32AAB5D9" w:rsidR="004D6736" w:rsidRDefault="007F7F8C" w:rsidP="007F7F8C">
      <w:pPr>
        <w:tabs>
          <w:tab w:val="left" w:pos="1080"/>
        </w:tabs>
        <w:ind w:left="0" w:right="634"/>
        <w:rPr>
          <w:b/>
          <w:bCs/>
        </w:rPr>
      </w:pPr>
      <w:r w:rsidRPr="00E611F1">
        <w:rPr>
          <w:sz w:val="22"/>
          <w:szCs w:val="22"/>
        </w:rPr>
        <w:t>ACWA recommends clarifying the second sentence by adding "including technology that may have the additional benefit of reducing effluent mercury concentrations.”</w:t>
      </w:r>
    </w:p>
    <w:p w14:paraId="0EA5010E" w14:textId="77777777" w:rsidR="004D6736" w:rsidRDefault="004D6736" w:rsidP="004D6736">
      <w:pPr>
        <w:tabs>
          <w:tab w:val="left" w:pos="1080"/>
        </w:tabs>
        <w:ind w:left="0" w:right="634"/>
        <w:rPr>
          <w:b/>
          <w:bCs/>
        </w:rPr>
      </w:pPr>
    </w:p>
    <w:p w14:paraId="6B261EFF"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07FFD38" w14:textId="77777777" w:rsidR="004D6736" w:rsidRPr="004D6736" w:rsidRDefault="004D6736" w:rsidP="004D6736">
      <w:pPr>
        <w:ind w:left="0" w:right="630"/>
        <w:rPr>
          <w:bCs/>
          <w:color w:val="000000" w:themeColor="text1"/>
        </w:rPr>
      </w:pPr>
    </w:p>
    <w:p w14:paraId="39222C6E" w14:textId="05A35A05" w:rsidR="004D6736" w:rsidRDefault="004D6736" w:rsidP="004D6736">
      <w:pPr>
        <w:tabs>
          <w:tab w:val="left" w:pos="1080"/>
        </w:tabs>
        <w:ind w:left="0" w:right="634"/>
        <w:rPr>
          <w:b/>
          <w:bCs/>
        </w:rPr>
      </w:pPr>
      <w:r w:rsidRPr="00377FA3">
        <w:rPr>
          <w:b/>
          <w:bCs/>
        </w:rPr>
        <w:t>Comment</w:t>
      </w:r>
      <w:r>
        <w:rPr>
          <w:b/>
          <w:bCs/>
        </w:rPr>
        <w:t xml:space="preserve"> #76. </w:t>
      </w:r>
      <w:r w:rsidR="007F7F8C" w:rsidRPr="00C53B25">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Default="004D6736" w:rsidP="004D6736">
      <w:pPr>
        <w:tabs>
          <w:tab w:val="left" w:pos="1080"/>
        </w:tabs>
        <w:ind w:left="0" w:right="634"/>
        <w:rPr>
          <w:b/>
          <w:bCs/>
        </w:rPr>
      </w:pPr>
    </w:p>
    <w:p w14:paraId="36E4F82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90FA5CA" w14:textId="77777777" w:rsidR="004D6736" w:rsidRPr="004D6736" w:rsidRDefault="004D6736" w:rsidP="004D6736">
      <w:pPr>
        <w:ind w:left="0" w:right="630"/>
        <w:rPr>
          <w:bCs/>
          <w:color w:val="000000" w:themeColor="text1"/>
        </w:rPr>
      </w:pPr>
    </w:p>
    <w:p w14:paraId="492F3C37" w14:textId="77777777" w:rsidR="007F7F8C" w:rsidRPr="00E611F1" w:rsidRDefault="004D6736" w:rsidP="007F7F8C">
      <w:pPr>
        <w:ind w:left="0" w:right="0"/>
        <w:rPr>
          <w:sz w:val="22"/>
          <w:szCs w:val="22"/>
        </w:rPr>
      </w:pPr>
      <w:r w:rsidRPr="00377FA3">
        <w:rPr>
          <w:b/>
          <w:bCs/>
        </w:rPr>
        <w:t>Comment</w:t>
      </w:r>
      <w:r>
        <w:rPr>
          <w:b/>
          <w:bCs/>
        </w:rPr>
        <w:t xml:space="preserve"> #77. </w:t>
      </w:r>
      <w:r w:rsidR="007F7F8C" w:rsidRPr="00E611F1">
        <w:rPr>
          <w:sz w:val="22"/>
          <w:szCs w:val="22"/>
        </w:rPr>
        <w:t>340-041-0345(6)(c) and (d) revised as follows:</w:t>
      </w:r>
    </w:p>
    <w:p w14:paraId="3425DF06" w14:textId="77777777" w:rsidR="007F7F8C" w:rsidRPr="00E611F1" w:rsidRDefault="007F7F8C" w:rsidP="007F7F8C">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2BE9C93D" w14:textId="77777777" w:rsidR="007F7F8C" w:rsidRPr="00E611F1" w:rsidRDefault="007F7F8C" w:rsidP="007F7F8C">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42D9FDC1" w14:textId="77777777" w:rsidR="007F7F8C" w:rsidRPr="00E611F1" w:rsidRDefault="007F7F8C" w:rsidP="007F7F8C">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3FE8B1BA" w14:textId="77777777" w:rsidR="007F7F8C" w:rsidRPr="00E611F1" w:rsidRDefault="007F7F8C" w:rsidP="007F7F8C">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CF6F387" w14:textId="77777777" w:rsidR="007F7F8C" w:rsidRPr="00E611F1" w:rsidRDefault="007F7F8C" w:rsidP="007F7F8C">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08E95C69" w14:textId="77777777" w:rsidR="007F7F8C" w:rsidRPr="00E611F1" w:rsidRDefault="007F7F8C" w:rsidP="007F7F8C">
      <w:pPr>
        <w:ind w:left="0" w:right="0"/>
        <w:rPr>
          <w:sz w:val="22"/>
          <w:szCs w:val="22"/>
        </w:rPr>
      </w:pPr>
      <w:r w:rsidRPr="00E611F1">
        <w:rPr>
          <w:sz w:val="22"/>
          <w:szCs w:val="22"/>
        </w:rPr>
        <w:t>(E)</w:t>
      </w:r>
      <w:r w:rsidRPr="00E611F1">
        <w:rPr>
          <w:sz w:val="22"/>
          <w:szCs w:val="22"/>
        </w:rPr>
        <w:tab/>
        <w:t>Provide DEQ at least two years of quarterly effluent data.</w:t>
      </w:r>
    </w:p>
    <w:p w14:paraId="7B8ADDDD" w14:textId="77777777" w:rsidR="007F7F8C" w:rsidRPr="00E611F1" w:rsidRDefault="007F7F8C" w:rsidP="007F7F8C">
      <w:pPr>
        <w:ind w:left="0" w:right="0"/>
        <w:rPr>
          <w:sz w:val="22"/>
          <w:szCs w:val="22"/>
        </w:rPr>
      </w:pPr>
    </w:p>
    <w:p w14:paraId="196E708E" w14:textId="77777777" w:rsidR="007F7F8C" w:rsidRPr="00E611F1" w:rsidRDefault="007F7F8C" w:rsidP="007F7F8C">
      <w:pPr>
        <w:ind w:left="0" w:right="0"/>
        <w:rPr>
          <w:i/>
          <w:sz w:val="22"/>
          <w:szCs w:val="22"/>
        </w:rPr>
      </w:pPr>
      <w:r w:rsidRPr="00E611F1">
        <w:rPr>
          <w:i/>
          <w:sz w:val="22"/>
          <w:szCs w:val="22"/>
        </w:rPr>
        <w:t>(d) Application requirements. To apply for coverage under the variance, a permittee must provide to DEQ the following information:</w:t>
      </w:r>
    </w:p>
    <w:p w14:paraId="3CE0C86F" w14:textId="77777777" w:rsidR="007F7F8C" w:rsidRPr="00E611F1" w:rsidRDefault="007F7F8C" w:rsidP="007F7F8C">
      <w:pPr>
        <w:ind w:left="0" w:right="0"/>
        <w:rPr>
          <w:sz w:val="22"/>
          <w:szCs w:val="22"/>
        </w:rPr>
      </w:pPr>
      <w:r w:rsidRPr="00E611F1">
        <w:rPr>
          <w:sz w:val="22"/>
          <w:szCs w:val="22"/>
        </w:rPr>
        <w:t>(A)</w:t>
      </w:r>
      <w:r w:rsidRPr="00E611F1">
        <w:rPr>
          <w:sz w:val="22"/>
          <w:szCs w:val="22"/>
        </w:rPr>
        <w:tab/>
        <w:t>A letter applying for the mercury variance under this rule;</w:t>
      </w:r>
    </w:p>
    <w:p w14:paraId="167623CB" w14:textId="77777777" w:rsidR="007F7F8C" w:rsidRPr="00E611F1" w:rsidRDefault="007F7F8C" w:rsidP="007F7F8C">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3857F8C5" w14:textId="4D47D193" w:rsidR="004D6736" w:rsidRDefault="007F7F8C" w:rsidP="007F7F8C">
      <w:pPr>
        <w:tabs>
          <w:tab w:val="left" w:pos="1080"/>
        </w:tabs>
        <w:ind w:left="0" w:right="634"/>
        <w:rPr>
          <w:b/>
          <w:bCs/>
        </w:rPr>
      </w:pPr>
      <w:r w:rsidRPr="00E611F1">
        <w:rPr>
          <w:sz w:val="22"/>
          <w:szCs w:val="22"/>
        </w:rPr>
        <w:t>(C)</w:t>
      </w:r>
      <w:r w:rsidRPr="00E611F1">
        <w:rPr>
          <w:sz w:val="22"/>
          <w:szCs w:val="22"/>
        </w:rPr>
        <w:tab/>
        <w:t>A mercury minimization plan, as described in 340-041-0345(6)(f).</w:t>
      </w:r>
    </w:p>
    <w:p w14:paraId="21EF74DC" w14:textId="77777777" w:rsidR="004D6736" w:rsidRDefault="004D6736" w:rsidP="004D6736">
      <w:pPr>
        <w:tabs>
          <w:tab w:val="left" w:pos="1080"/>
        </w:tabs>
        <w:ind w:left="0" w:right="634"/>
        <w:rPr>
          <w:b/>
          <w:bCs/>
        </w:rPr>
      </w:pPr>
    </w:p>
    <w:p w14:paraId="7A62E6D9"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F3F053F" w14:textId="77777777" w:rsidR="004D6736" w:rsidRPr="004D6736" w:rsidRDefault="004D6736" w:rsidP="004D6736">
      <w:pPr>
        <w:ind w:left="0" w:right="630"/>
        <w:rPr>
          <w:bCs/>
          <w:color w:val="000000" w:themeColor="text1"/>
        </w:rPr>
      </w:pPr>
    </w:p>
    <w:p w14:paraId="6FB929CF" w14:textId="6EE93884" w:rsidR="004D6736" w:rsidRDefault="004D6736" w:rsidP="004D6736">
      <w:pPr>
        <w:tabs>
          <w:tab w:val="left" w:pos="1080"/>
        </w:tabs>
        <w:ind w:left="0" w:right="634"/>
        <w:rPr>
          <w:b/>
          <w:bCs/>
        </w:rPr>
      </w:pPr>
      <w:r w:rsidRPr="00377FA3">
        <w:rPr>
          <w:b/>
          <w:bCs/>
        </w:rPr>
        <w:t>Comment</w:t>
      </w:r>
      <w:r>
        <w:rPr>
          <w:b/>
          <w:bCs/>
        </w:rPr>
        <w:t xml:space="preserve"> #78. </w:t>
      </w:r>
      <w:r w:rsidR="007F7F8C">
        <w:rPr>
          <w:color w:val="000000"/>
          <w:sz w:val="22"/>
          <w:szCs w:val="22"/>
        </w:rPr>
        <w:t>Only a</w:t>
      </w:r>
      <w:r w:rsidR="007F7F8C" w:rsidRPr="00C53B25">
        <w:rPr>
          <w:color w:val="000000"/>
          <w:sz w:val="22"/>
          <w:szCs w:val="22"/>
        </w:rPr>
        <w:t xml:space="preserve"> water body or water body segment variance can qualify for this type of variance in which discharges are allowed to apply for coverage after EPA’s approval.</w:t>
      </w:r>
    </w:p>
    <w:p w14:paraId="2D85E7EE" w14:textId="77777777" w:rsidR="004D6736" w:rsidRDefault="004D6736" w:rsidP="004D6736">
      <w:pPr>
        <w:tabs>
          <w:tab w:val="left" w:pos="1080"/>
        </w:tabs>
        <w:ind w:left="0" w:right="634"/>
        <w:rPr>
          <w:b/>
          <w:bCs/>
        </w:rPr>
      </w:pPr>
    </w:p>
    <w:p w14:paraId="051F6783"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0D2BC19" w14:textId="77777777" w:rsidR="004D6736" w:rsidRPr="004D6736" w:rsidRDefault="004D6736" w:rsidP="004D6736">
      <w:pPr>
        <w:ind w:left="0" w:right="630"/>
        <w:rPr>
          <w:bCs/>
          <w:color w:val="000000" w:themeColor="text1"/>
        </w:rPr>
      </w:pPr>
    </w:p>
    <w:p w14:paraId="62957C8F" w14:textId="4AAD75C0" w:rsidR="007F7F8C" w:rsidRDefault="004D6736" w:rsidP="007F7F8C">
      <w:pPr>
        <w:ind w:left="0" w:right="0"/>
        <w:rPr>
          <w:sz w:val="22"/>
          <w:szCs w:val="22"/>
        </w:rPr>
      </w:pPr>
      <w:r w:rsidRPr="00377FA3">
        <w:rPr>
          <w:b/>
          <w:bCs/>
        </w:rPr>
        <w:t>Comment</w:t>
      </w:r>
      <w:r>
        <w:rPr>
          <w:b/>
          <w:bCs/>
        </w:rPr>
        <w:t xml:space="preserve"> #79. </w:t>
      </w:r>
      <w:r w:rsidR="007F7F8C"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E611F1" w:rsidRDefault="007F7F8C" w:rsidP="007F7F8C">
      <w:pPr>
        <w:ind w:left="0" w:right="0"/>
        <w:rPr>
          <w:sz w:val="22"/>
          <w:szCs w:val="22"/>
        </w:rPr>
      </w:pPr>
    </w:p>
    <w:p w14:paraId="4F86C4B4" w14:textId="1BD861CD" w:rsidR="004D6736" w:rsidRDefault="007F7F8C" w:rsidP="007F7F8C">
      <w:pPr>
        <w:tabs>
          <w:tab w:val="left" w:pos="1080"/>
        </w:tabs>
        <w:ind w:left="0" w:right="634"/>
        <w:rPr>
          <w:b/>
          <w:bCs/>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Default="004D6736" w:rsidP="004D6736">
      <w:pPr>
        <w:tabs>
          <w:tab w:val="left" w:pos="1080"/>
        </w:tabs>
        <w:ind w:left="0" w:right="634"/>
        <w:rPr>
          <w:b/>
          <w:bCs/>
        </w:rPr>
      </w:pPr>
    </w:p>
    <w:p w14:paraId="0B8EA93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AFD5D05" w14:textId="77777777" w:rsidR="004D6736" w:rsidRPr="004D6736" w:rsidRDefault="004D6736" w:rsidP="004D6736">
      <w:pPr>
        <w:ind w:left="0" w:right="630"/>
        <w:rPr>
          <w:bCs/>
          <w:color w:val="000000" w:themeColor="text1"/>
        </w:rPr>
      </w:pPr>
    </w:p>
    <w:p w14:paraId="64E67514" w14:textId="55F25D87" w:rsidR="004D6736" w:rsidRDefault="004D6736" w:rsidP="004D6736">
      <w:pPr>
        <w:tabs>
          <w:tab w:val="left" w:pos="1080"/>
        </w:tabs>
        <w:ind w:left="0" w:right="634"/>
        <w:rPr>
          <w:b/>
          <w:bCs/>
        </w:rPr>
      </w:pPr>
      <w:r w:rsidRPr="00377FA3">
        <w:rPr>
          <w:b/>
          <w:bCs/>
        </w:rPr>
        <w:t>Comment</w:t>
      </w:r>
      <w:r>
        <w:rPr>
          <w:b/>
          <w:bCs/>
        </w:rPr>
        <w:t xml:space="preserve"> #80. </w:t>
      </w:r>
      <w:r w:rsidR="007F7F8C" w:rsidRPr="00E611F1">
        <w:rPr>
          <w:sz w:val="22"/>
          <w:szCs w:val="22"/>
        </w:rPr>
        <w:t>Add language to (6)(e) to clarify the HAC includes this requirement as applicable to all sources as well as (6)(f) for municipalities and (6)(g) for industrial sources</w:t>
      </w:r>
    </w:p>
    <w:p w14:paraId="78265CF3" w14:textId="77777777" w:rsidR="004D6736" w:rsidRDefault="004D6736" w:rsidP="004D6736">
      <w:pPr>
        <w:tabs>
          <w:tab w:val="left" w:pos="1080"/>
        </w:tabs>
        <w:ind w:left="0" w:right="634"/>
        <w:rPr>
          <w:b/>
          <w:bCs/>
        </w:rPr>
      </w:pPr>
    </w:p>
    <w:p w14:paraId="72C8CA9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C0FF2EC" w14:textId="77777777" w:rsidR="004D6736" w:rsidRPr="004D6736" w:rsidRDefault="004D6736" w:rsidP="004D6736">
      <w:pPr>
        <w:ind w:left="0" w:right="630"/>
        <w:rPr>
          <w:bCs/>
          <w:color w:val="000000" w:themeColor="text1"/>
        </w:rPr>
      </w:pPr>
    </w:p>
    <w:p w14:paraId="099CAF63" w14:textId="7C6AC01B" w:rsidR="004D6736" w:rsidRDefault="004D6736" w:rsidP="004D6736">
      <w:pPr>
        <w:tabs>
          <w:tab w:val="left" w:pos="1080"/>
        </w:tabs>
        <w:ind w:left="0" w:right="634"/>
        <w:rPr>
          <w:b/>
          <w:bCs/>
        </w:rPr>
      </w:pPr>
      <w:r w:rsidRPr="00377FA3">
        <w:rPr>
          <w:b/>
          <w:bCs/>
        </w:rPr>
        <w:t>Comment</w:t>
      </w:r>
      <w:r>
        <w:rPr>
          <w:b/>
          <w:bCs/>
        </w:rPr>
        <w:t xml:space="preserve"> #81. </w:t>
      </w:r>
      <w:r w:rsidR="007F7F8C" w:rsidRPr="00EF16D8">
        <w:rPr>
          <w:rFonts w:eastAsiaTheme="minorHAnsi"/>
          <w:sz w:val="22"/>
          <w:szCs w:val="22"/>
        </w:rPr>
        <w:t>For other than dental offices, DEQ has called for the identification of other possible</w:t>
      </w:r>
      <w:r w:rsidR="007F7F8C">
        <w:rPr>
          <w:rFonts w:eastAsiaTheme="minorHAnsi"/>
          <w:sz w:val="22"/>
          <w:szCs w:val="22"/>
        </w:rPr>
        <w:t xml:space="preserve"> </w:t>
      </w:r>
      <w:r w:rsidR="007F7F8C" w:rsidRPr="00EF16D8">
        <w:rPr>
          <w:rFonts w:eastAsiaTheme="minorHAnsi"/>
          <w:sz w:val="22"/>
          <w:szCs w:val="22"/>
        </w:rPr>
        <w:t xml:space="preserve">indirect mercury dischargers, </w:t>
      </w:r>
      <w:r w:rsidR="007F7F8C" w:rsidRPr="00EF16D8">
        <w:rPr>
          <w:rFonts w:eastAsiaTheme="minorHAnsi"/>
          <w:i/>
          <w:iCs/>
          <w:sz w:val="22"/>
          <w:szCs w:val="22"/>
        </w:rPr>
        <w:t xml:space="preserve">id. </w:t>
      </w:r>
      <w:r w:rsidR="007F7F8C" w:rsidRPr="00EF16D8">
        <w:rPr>
          <w:rFonts w:eastAsiaTheme="minorHAnsi"/>
          <w:sz w:val="22"/>
          <w:szCs w:val="22"/>
        </w:rPr>
        <w:t xml:space="preserve">at (C) and (D), and outreach to such dischargers, </w:t>
      </w:r>
      <w:r w:rsidR="007F7F8C" w:rsidRPr="00EF16D8">
        <w:rPr>
          <w:rFonts w:eastAsiaTheme="minorHAnsi"/>
          <w:i/>
          <w:iCs/>
          <w:sz w:val="22"/>
          <w:szCs w:val="22"/>
        </w:rPr>
        <w:t>id</w:t>
      </w:r>
      <w:r w:rsidR="007F7F8C" w:rsidRPr="00EF16D8">
        <w:rPr>
          <w:rFonts w:eastAsiaTheme="minorHAnsi"/>
          <w:sz w:val="22"/>
          <w:szCs w:val="22"/>
        </w:rPr>
        <w:t>. at (E) and</w:t>
      </w:r>
      <w:r w:rsidR="007F7F8C">
        <w:rPr>
          <w:rFonts w:eastAsiaTheme="minorHAnsi"/>
          <w:sz w:val="22"/>
          <w:szCs w:val="22"/>
        </w:rPr>
        <w:t xml:space="preserve"> </w:t>
      </w:r>
      <w:r w:rsidR="007F7F8C" w:rsidRPr="00EF16D8">
        <w:rPr>
          <w:rFonts w:eastAsiaTheme="minorHAnsi"/>
          <w:sz w:val="22"/>
          <w:szCs w:val="22"/>
        </w:rPr>
        <w:t>(F), but it has stopped short of actually requiring the dischargers to regulate the indirect</w:t>
      </w:r>
      <w:r w:rsidR="007F7F8C">
        <w:rPr>
          <w:rFonts w:eastAsiaTheme="minorHAnsi"/>
          <w:sz w:val="22"/>
          <w:szCs w:val="22"/>
        </w:rPr>
        <w:t xml:space="preserve"> </w:t>
      </w:r>
      <w:r w:rsidR="007F7F8C" w:rsidRPr="00EF16D8">
        <w:rPr>
          <w:rFonts w:eastAsiaTheme="minorHAnsi"/>
          <w:sz w:val="22"/>
          <w:szCs w:val="22"/>
        </w:rPr>
        <w:t>dischargers. This level of effort—identification and outreach—is less than what is required to</w:t>
      </w:r>
      <w:r w:rsidR="007F7F8C">
        <w:rPr>
          <w:rFonts w:eastAsiaTheme="minorHAnsi"/>
          <w:sz w:val="22"/>
          <w:szCs w:val="22"/>
        </w:rPr>
        <w:t xml:space="preserve"> </w:t>
      </w:r>
      <w:r w:rsidR="007F7F8C" w:rsidRPr="00EF16D8">
        <w:rPr>
          <w:rFonts w:eastAsiaTheme="minorHAnsi"/>
          <w:sz w:val="22"/>
          <w:szCs w:val="22"/>
        </w:rPr>
        <w:t>make these truly “minimization” plans. The addition of “regulation” would achieve that end.</w:t>
      </w:r>
    </w:p>
    <w:p w14:paraId="5B010BBB" w14:textId="77777777" w:rsidR="004D6736" w:rsidRDefault="004D6736" w:rsidP="004D6736">
      <w:pPr>
        <w:tabs>
          <w:tab w:val="left" w:pos="1080"/>
        </w:tabs>
        <w:ind w:left="0" w:right="634"/>
        <w:rPr>
          <w:b/>
          <w:bCs/>
        </w:rPr>
      </w:pPr>
    </w:p>
    <w:p w14:paraId="522BE99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9AC10FA" w14:textId="77777777" w:rsidR="004D6736" w:rsidRPr="004D6736" w:rsidRDefault="004D6736" w:rsidP="004D6736">
      <w:pPr>
        <w:ind w:left="0" w:right="630"/>
        <w:rPr>
          <w:bCs/>
          <w:color w:val="000000" w:themeColor="text1"/>
        </w:rPr>
      </w:pPr>
    </w:p>
    <w:p w14:paraId="5122CCA9" w14:textId="77777777" w:rsidR="007F7F8C" w:rsidRPr="00EF16D8" w:rsidRDefault="004D6736" w:rsidP="007F7F8C">
      <w:pPr>
        <w:autoSpaceDE w:val="0"/>
        <w:autoSpaceDN w:val="0"/>
        <w:adjustRightInd w:val="0"/>
        <w:ind w:left="0" w:right="0"/>
        <w:outlineLvl w:val="9"/>
        <w:rPr>
          <w:rFonts w:eastAsiaTheme="minorHAnsi"/>
          <w:sz w:val="22"/>
          <w:szCs w:val="22"/>
        </w:rPr>
      </w:pPr>
      <w:r w:rsidRPr="00377FA3">
        <w:rPr>
          <w:b/>
          <w:bCs/>
        </w:rPr>
        <w:t>Comment</w:t>
      </w:r>
      <w:r>
        <w:rPr>
          <w:b/>
          <w:bCs/>
        </w:rPr>
        <w:t xml:space="preserve"> #82. </w:t>
      </w:r>
      <w:r w:rsidR="007F7F8C" w:rsidRPr="00EF16D8">
        <w:rPr>
          <w:rFonts w:eastAsiaTheme="minorHAnsi"/>
          <w:sz w:val="22"/>
          <w:szCs w:val="22"/>
        </w:rPr>
        <w:t>Monitoring plans for dischargers that take advantage of this opportunity to contribute to violations of mercury criteria in the Willamette should be required to</w:t>
      </w:r>
      <w:r w:rsidR="007F7F8C">
        <w:rPr>
          <w:rFonts w:eastAsiaTheme="minorHAnsi"/>
          <w:sz w:val="22"/>
          <w:szCs w:val="22"/>
        </w:rPr>
        <w:t xml:space="preserve"> </w:t>
      </w:r>
      <w:r w:rsidR="007F7F8C" w:rsidRPr="00EF16D8">
        <w:rPr>
          <w:rFonts w:eastAsiaTheme="minorHAnsi"/>
          <w:sz w:val="22"/>
          <w:szCs w:val="22"/>
        </w:rPr>
        <w:t>assist in the collection of data in the receiving water—including ambient, tissue, and sediment</w:t>
      </w:r>
    </w:p>
    <w:p w14:paraId="59143497" w14:textId="3F124D21" w:rsidR="004D6736" w:rsidRDefault="007F7F8C" w:rsidP="007F7F8C">
      <w:pPr>
        <w:tabs>
          <w:tab w:val="left" w:pos="1080"/>
        </w:tabs>
        <w:ind w:left="0" w:right="634"/>
        <w:rPr>
          <w:b/>
          <w:bCs/>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p w14:paraId="773262BD" w14:textId="77777777" w:rsidR="004D6736" w:rsidRDefault="004D6736" w:rsidP="004D6736">
      <w:pPr>
        <w:tabs>
          <w:tab w:val="left" w:pos="1080"/>
        </w:tabs>
        <w:ind w:left="0" w:right="634"/>
        <w:rPr>
          <w:b/>
          <w:bCs/>
        </w:rPr>
      </w:pPr>
    </w:p>
    <w:p w14:paraId="6302DD5A"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FF2A6B9" w14:textId="77777777" w:rsidR="004D6736" w:rsidRPr="004D6736" w:rsidRDefault="004D6736" w:rsidP="004D6736">
      <w:pPr>
        <w:ind w:left="0" w:right="630"/>
        <w:rPr>
          <w:bCs/>
          <w:color w:val="000000" w:themeColor="text1"/>
        </w:rPr>
      </w:pPr>
    </w:p>
    <w:p w14:paraId="6E867928" w14:textId="77777777" w:rsidR="007F7F8C" w:rsidRPr="00E611F1" w:rsidRDefault="004D6736" w:rsidP="007F7F8C">
      <w:pPr>
        <w:ind w:left="0" w:right="0"/>
        <w:rPr>
          <w:sz w:val="22"/>
          <w:szCs w:val="22"/>
        </w:rPr>
      </w:pPr>
      <w:r w:rsidRPr="00377FA3">
        <w:rPr>
          <w:b/>
          <w:bCs/>
        </w:rPr>
        <w:t>Comment</w:t>
      </w:r>
      <w:r>
        <w:rPr>
          <w:b/>
          <w:bCs/>
        </w:rPr>
        <w:t xml:space="preserve"> #83. </w:t>
      </w:r>
      <w:r w:rsidR="007F7F8C" w:rsidRPr="00E611F1">
        <w:rPr>
          <w:sz w:val="22"/>
          <w:szCs w:val="22"/>
        </w:rPr>
        <w:t>Oregon Revised Statutes 679.520 requires dentists to install and maintain amalgam separators, so they are required throughout the state, with inspection to be provided by the Oregon Board of Dentistry.</w:t>
      </w:r>
      <w:r w:rsidR="007F7F8C">
        <w:rPr>
          <w:sz w:val="22"/>
          <w:szCs w:val="22"/>
        </w:rPr>
        <w:t xml:space="preserve"> </w:t>
      </w:r>
    </w:p>
    <w:p w14:paraId="37E2D7C9" w14:textId="77777777" w:rsidR="007F7F8C" w:rsidRDefault="007F7F8C" w:rsidP="007F7F8C">
      <w:pPr>
        <w:ind w:left="0" w:right="0"/>
        <w:rPr>
          <w:sz w:val="22"/>
          <w:szCs w:val="22"/>
        </w:rPr>
      </w:pPr>
    </w:p>
    <w:p w14:paraId="1AF31007" w14:textId="147D155C" w:rsidR="004D6736" w:rsidRDefault="007F7F8C" w:rsidP="007F7F8C">
      <w:pPr>
        <w:tabs>
          <w:tab w:val="left" w:pos="1080"/>
        </w:tabs>
        <w:ind w:left="0" w:right="634"/>
        <w:rPr>
          <w:b/>
          <w:bCs/>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p w14:paraId="79BAAA17" w14:textId="77777777" w:rsidR="004D6736" w:rsidRDefault="004D6736" w:rsidP="004D6736">
      <w:pPr>
        <w:tabs>
          <w:tab w:val="left" w:pos="1080"/>
        </w:tabs>
        <w:ind w:left="0" w:right="634"/>
        <w:rPr>
          <w:b/>
          <w:bCs/>
        </w:rPr>
      </w:pPr>
    </w:p>
    <w:p w14:paraId="091C347D"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1A1643E7" w14:textId="77777777" w:rsidR="004D6736" w:rsidRPr="004D6736" w:rsidRDefault="004D6736" w:rsidP="004D6736">
      <w:pPr>
        <w:ind w:left="0" w:right="630"/>
        <w:rPr>
          <w:bCs/>
          <w:color w:val="000000" w:themeColor="text1"/>
        </w:rPr>
      </w:pPr>
    </w:p>
    <w:p w14:paraId="6337BA00" w14:textId="5B4AE64B" w:rsidR="004D6736" w:rsidRDefault="004D6736" w:rsidP="004D6736">
      <w:pPr>
        <w:tabs>
          <w:tab w:val="left" w:pos="1080"/>
        </w:tabs>
        <w:ind w:left="0" w:right="634"/>
        <w:rPr>
          <w:b/>
          <w:bCs/>
        </w:rPr>
      </w:pPr>
      <w:r w:rsidRPr="00377FA3">
        <w:rPr>
          <w:b/>
          <w:bCs/>
        </w:rPr>
        <w:t>Comment</w:t>
      </w:r>
      <w:r>
        <w:rPr>
          <w:b/>
          <w:bCs/>
        </w:rPr>
        <w:t xml:space="preserve"> #84. </w:t>
      </w:r>
      <w:r w:rsidR="007F7F8C" w:rsidRPr="00E611F1">
        <w:rPr>
          <w:sz w:val="22"/>
          <w:szCs w:val="22"/>
        </w:rPr>
        <w:t>Object to the naming of specific industry as a target of MMP in the OARs. Remove section 6(f)(B)</w:t>
      </w:r>
    </w:p>
    <w:p w14:paraId="6BE77DF8" w14:textId="77777777" w:rsidR="004D6736" w:rsidRDefault="004D6736" w:rsidP="004D6736">
      <w:pPr>
        <w:tabs>
          <w:tab w:val="left" w:pos="1080"/>
        </w:tabs>
        <w:ind w:left="0" w:right="634"/>
        <w:rPr>
          <w:b/>
          <w:bCs/>
        </w:rPr>
      </w:pPr>
    </w:p>
    <w:p w14:paraId="2AD8897B"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501F0D39" w14:textId="77777777" w:rsidR="004D6736" w:rsidRPr="004D6736" w:rsidRDefault="004D6736" w:rsidP="004D6736">
      <w:pPr>
        <w:ind w:left="0" w:right="630"/>
        <w:rPr>
          <w:bCs/>
          <w:color w:val="000000" w:themeColor="text1"/>
        </w:rPr>
      </w:pPr>
    </w:p>
    <w:p w14:paraId="524B1FDE" w14:textId="29F18450" w:rsidR="004D6736" w:rsidRDefault="004D6736" w:rsidP="004D6736">
      <w:pPr>
        <w:tabs>
          <w:tab w:val="left" w:pos="1080"/>
        </w:tabs>
        <w:ind w:left="0" w:right="634"/>
        <w:rPr>
          <w:b/>
          <w:bCs/>
        </w:rPr>
      </w:pPr>
      <w:r w:rsidRPr="00377FA3">
        <w:rPr>
          <w:b/>
          <w:bCs/>
        </w:rPr>
        <w:t>Comment</w:t>
      </w:r>
      <w:r>
        <w:rPr>
          <w:b/>
          <w:bCs/>
        </w:rPr>
        <w:t xml:space="preserve"> #85. </w:t>
      </w:r>
      <w:r w:rsidR="007F7F8C">
        <w:rPr>
          <w:sz w:val="22"/>
          <w:szCs w:val="22"/>
        </w:rPr>
        <w:t>S</w:t>
      </w:r>
      <w:r w:rsidR="007F7F8C" w:rsidRPr="00E611F1">
        <w:rPr>
          <w:sz w:val="22"/>
          <w:szCs w:val="22"/>
        </w:rPr>
        <w:t>uggest that this requirement "cleanup of legacy mercury from collection systems" be deleted from the mercury minimization plans.</w:t>
      </w:r>
    </w:p>
    <w:p w14:paraId="27127186" w14:textId="77777777" w:rsidR="004D6736" w:rsidRDefault="004D6736" w:rsidP="004D6736">
      <w:pPr>
        <w:tabs>
          <w:tab w:val="left" w:pos="1080"/>
        </w:tabs>
        <w:ind w:left="0" w:right="634"/>
        <w:rPr>
          <w:b/>
          <w:bCs/>
        </w:rPr>
      </w:pPr>
    </w:p>
    <w:p w14:paraId="0999EE69"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15BE59E" w14:textId="77777777" w:rsidR="004D6736" w:rsidRPr="004D6736" w:rsidRDefault="004D6736" w:rsidP="004D6736">
      <w:pPr>
        <w:ind w:left="0" w:right="630"/>
        <w:rPr>
          <w:bCs/>
          <w:color w:val="000000" w:themeColor="text1"/>
        </w:rPr>
      </w:pPr>
    </w:p>
    <w:p w14:paraId="6D84D66E" w14:textId="102B626B" w:rsidR="004D6736" w:rsidRDefault="004D6736" w:rsidP="004D6736">
      <w:pPr>
        <w:tabs>
          <w:tab w:val="left" w:pos="1080"/>
        </w:tabs>
        <w:ind w:left="0" w:right="634"/>
        <w:rPr>
          <w:b/>
          <w:bCs/>
        </w:rPr>
      </w:pPr>
      <w:r w:rsidRPr="00377FA3">
        <w:rPr>
          <w:b/>
          <w:bCs/>
        </w:rPr>
        <w:t>Comment</w:t>
      </w:r>
      <w:r>
        <w:rPr>
          <w:b/>
          <w:bCs/>
        </w:rPr>
        <w:t xml:space="preserve"> #86. </w:t>
      </w:r>
      <w:r w:rsidR="007F7F8C" w:rsidRPr="00E611F1">
        <w:rPr>
          <w:sz w:val="22"/>
          <w:szCs w:val="22"/>
        </w:rPr>
        <w:t>The District requests that this section be structured to allow trading.</w:t>
      </w:r>
    </w:p>
    <w:p w14:paraId="1C2339DE" w14:textId="77777777" w:rsidR="004D6736" w:rsidRDefault="004D6736" w:rsidP="004D6736">
      <w:pPr>
        <w:tabs>
          <w:tab w:val="left" w:pos="1080"/>
        </w:tabs>
        <w:ind w:left="0" w:right="634"/>
        <w:rPr>
          <w:b/>
          <w:bCs/>
        </w:rPr>
      </w:pPr>
    </w:p>
    <w:p w14:paraId="0E6FAF86"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DAD7228" w14:textId="77777777" w:rsidR="004D6736" w:rsidRPr="004D6736" w:rsidRDefault="004D6736" w:rsidP="004D6736">
      <w:pPr>
        <w:ind w:left="0" w:right="630"/>
        <w:rPr>
          <w:bCs/>
          <w:color w:val="000000" w:themeColor="text1"/>
        </w:rPr>
      </w:pPr>
    </w:p>
    <w:p w14:paraId="32015780" w14:textId="560E532A" w:rsidR="004D6736" w:rsidRDefault="004D6736" w:rsidP="004D6736">
      <w:pPr>
        <w:tabs>
          <w:tab w:val="left" w:pos="1080"/>
        </w:tabs>
        <w:ind w:left="0" w:right="634"/>
        <w:rPr>
          <w:b/>
          <w:bCs/>
        </w:rPr>
      </w:pPr>
      <w:r w:rsidRPr="00377FA3">
        <w:rPr>
          <w:b/>
          <w:bCs/>
        </w:rPr>
        <w:t>Comment</w:t>
      </w:r>
      <w:r>
        <w:rPr>
          <w:b/>
          <w:bCs/>
        </w:rPr>
        <w:t xml:space="preserve"> #87. </w:t>
      </w:r>
      <w:r w:rsidR="007F7F8C" w:rsidRPr="00E611F1">
        <w:rPr>
          <w:sz w:val="22"/>
          <w:szCs w:val="22"/>
        </w:rPr>
        <w:t>The description of the permittee's request should be described as a request for coverage under the variance, not an authorization.</w:t>
      </w:r>
    </w:p>
    <w:p w14:paraId="7886A3C9" w14:textId="77777777" w:rsidR="004D6736" w:rsidRDefault="004D6736" w:rsidP="004D6736">
      <w:pPr>
        <w:tabs>
          <w:tab w:val="left" w:pos="1080"/>
        </w:tabs>
        <w:ind w:left="0" w:right="634"/>
        <w:rPr>
          <w:b/>
          <w:bCs/>
        </w:rPr>
      </w:pPr>
    </w:p>
    <w:p w14:paraId="60465180"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4B18288" w14:textId="77777777" w:rsidR="004D6736" w:rsidRPr="004D6736" w:rsidRDefault="004D6736" w:rsidP="004D6736">
      <w:pPr>
        <w:ind w:left="0" w:right="630"/>
        <w:rPr>
          <w:bCs/>
          <w:color w:val="000000" w:themeColor="text1"/>
        </w:rPr>
      </w:pPr>
    </w:p>
    <w:p w14:paraId="28E94585" w14:textId="316899A3" w:rsidR="004D6736" w:rsidRDefault="004D6736" w:rsidP="004D6736">
      <w:pPr>
        <w:tabs>
          <w:tab w:val="left" w:pos="1080"/>
        </w:tabs>
        <w:ind w:left="0" w:right="634"/>
        <w:rPr>
          <w:b/>
          <w:bCs/>
        </w:rPr>
      </w:pPr>
      <w:r w:rsidRPr="00377FA3">
        <w:rPr>
          <w:b/>
          <w:bCs/>
        </w:rPr>
        <w:t>Comment</w:t>
      </w:r>
      <w:r>
        <w:rPr>
          <w:b/>
          <w:bCs/>
        </w:rPr>
        <w:t xml:space="preserve"> #88. </w:t>
      </w:r>
      <w:r w:rsidR="007F7F8C" w:rsidRPr="00E611F1">
        <w:rPr>
          <w:sz w:val="22"/>
          <w:szCs w:val="22"/>
        </w:rPr>
        <w:t>“Separate provisions for variance duration and process for re-evaluation” (comment #2 from 340-041-0059(3)(a), Variance Duration and Re-evaluation)</w:t>
      </w:r>
    </w:p>
    <w:p w14:paraId="181CB5F1" w14:textId="77777777" w:rsidR="004D6736" w:rsidRDefault="004D6736" w:rsidP="004D6736">
      <w:pPr>
        <w:tabs>
          <w:tab w:val="left" w:pos="1080"/>
        </w:tabs>
        <w:ind w:left="0" w:right="634"/>
        <w:rPr>
          <w:b/>
          <w:bCs/>
        </w:rPr>
      </w:pPr>
    </w:p>
    <w:p w14:paraId="207CA1FD"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685F2CAB" w14:textId="77777777" w:rsidR="004D6736" w:rsidRPr="004D6736" w:rsidRDefault="004D6736" w:rsidP="004D6736">
      <w:pPr>
        <w:ind w:left="0" w:right="630"/>
        <w:rPr>
          <w:bCs/>
          <w:color w:val="000000" w:themeColor="text1"/>
        </w:rPr>
      </w:pPr>
    </w:p>
    <w:p w14:paraId="26417A15" w14:textId="25E07247" w:rsidR="004D6736" w:rsidRDefault="004D6736" w:rsidP="004D6736">
      <w:pPr>
        <w:tabs>
          <w:tab w:val="left" w:pos="1080"/>
        </w:tabs>
        <w:ind w:left="0" w:right="634"/>
        <w:rPr>
          <w:b/>
          <w:bCs/>
        </w:rPr>
      </w:pPr>
      <w:r w:rsidRPr="00377FA3">
        <w:rPr>
          <w:b/>
          <w:bCs/>
        </w:rPr>
        <w:t>Comment</w:t>
      </w:r>
      <w:r>
        <w:rPr>
          <w:b/>
          <w:bCs/>
        </w:rPr>
        <w:t xml:space="preserve"> #89. </w:t>
      </w:r>
      <w:r w:rsidR="007F7F8C" w:rsidRPr="00E611F1">
        <w:rPr>
          <w:sz w:val="22"/>
          <w:szCs w:val="22"/>
        </w:rPr>
        <w:t>ACWA recommends clarification in the rule on this issue</w:t>
      </w:r>
      <w:r w:rsidR="007F7F8C">
        <w:rPr>
          <w:sz w:val="22"/>
          <w:szCs w:val="22"/>
        </w:rPr>
        <w:t>.</w:t>
      </w:r>
    </w:p>
    <w:p w14:paraId="38F548ED" w14:textId="77777777" w:rsidR="004D6736" w:rsidRDefault="004D6736" w:rsidP="004D6736">
      <w:pPr>
        <w:tabs>
          <w:tab w:val="left" w:pos="1080"/>
        </w:tabs>
        <w:ind w:left="0" w:right="634"/>
        <w:rPr>
          <w:b/>
          <w:bCs/>
        </w:rPr>
      </w:pPr>
    </w:p>
    <w:p w14:paraId="34FB8902"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0C3F48F" w14:textId="77777777" w:rsidR="004D6736" w:rsidRPr="004D6736" w:rsidRDefault="004D6736" w:rsidP="004D6736">
      <w:pPr>
        <w:ind w:left="0" w:right="630"/>
        <w:rPr>
          <w:bCs/>
          <w:color w:val="000000" w:themeColor="text1"/>
        </w:rPr>
      </w:pPr>
    </w:p>
    <w:p w14:paraId="6889DBD4" w14:textId="7E9166A0" w:rsidR="004D6736" w:rsidRDefault="004D6736" w:rsidP="004D6736">
      <w:pPr>
        <w:tabs>
          <w:tab w:val="left" w:pos="1080"/>
        </w:tabs>
        <w:ind w:left="0" w:right="634"/>
        <w:rPr>
          <w:b/>
          <w:bCs/>
        </w:rPr>
      </w:pPr>
      <w:r w:rsidRPr="00377FA3">
        <w:rPr>
          <w:b/>
          <w:bCs/>
        </w:rPr>
        <w:t>Comment</w:t>
      </w:r>
      <w:r>
        <w:rPr>
          <w:b/>
          <w:bCs/>
        </w:rPr>
        <w:t xml:space="preserve"> #90. </w:t>
      </w:r>
      <w:r w:rsidR="007F7F8C" w:rsidRPr="00EF16D8">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Default="004D6736" w:rsidP="004D6736">
      <w:pPr>
        <w:tabs>
          <w:tab w:val="left" w:pos="1080"/>
        </w:tabs>
        <w:ind w:left="0" w:right="634"/>
        <w:rPr>
          <w:b/>
          <w:bCs/>
        </w:rPr>
      </w:pPr>
    </w:p>
    <w:p w14:paraId="5A52B5C3"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213EB5B" w14:textId="77777777" w:rsidR="004D6736" w:rsidRPr="004D6736" w:rsidRDefault="004D6736" w:rsidP="004D6736">
      <w:pPr>
        <w:ind w:left="0" w:right="630"/>
        <w:rPr>
          <w:bCs/>
          <w:color w:val="000000" w:themeColor="text1"/>
        </w:rPr>
      </w:pPr>
    </w:p>
    <w:p w14:paraId="4138E304" w14:textId="46453451" w:rsidR="004D6736" w:rsidRDefault="004D6736" w:rsidP="004D6736">
      <w:pPr>
        <w:tabs>
          <w:tab w:val="left" w:pos="1080"/>
        </w:tabs>
        <w:ind w:left="0" w:right="634"/>
        <w:rPr>
          <w:b/>
          <w:bCs/>
        </w:rPr>
      </w:pPr>
      <w:r w:rsidRPr="00377FA3">
        <w:rPr>
          <w:b/>
          <w:bCs/>
        </w:rPr>
        <w:t>Comment</w:t>
      </w:r>
      <w:r>
        <w:rPr>
          <w:b/>
          <w:bCs/>
        </w:rPr>
        <w:t xml:space="preserve"> #91. </w:t>
      </w:r>
      <w:r w:rsidR="007F7F8C"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Default="004D6736" w:rsidP="004D6736">
      <w:pPr>
        <w:tabs>
          <w:tab w:val="left" w:pos="1080"/>
        </w:tabs>
        <w:ind w:left="0" w:right="634"/>
        <w:rPr>
          <w:b/>
          <w:bCs/>
        </w:rPr>
      </w:pPr>
    </w:p>
    <w:p w14:paraId="008D4E14"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7F8FA5B" w14:textId="77777777" w:rsidR="004D6736" w:rsidRPr="004D6736" w:rsidRDefault="004D6736" w:rsidP="004D6736">
      <w:pPr>
        <w:ind w:left="0" w:right="630"/>
        <w:rPr>
          <w:bCs/>
          <w:color w:val="000000" w:themeColor="text1"/>
        </w:rPr>
      </w:pPr>
    </w:p>
    <w:p w14:paraId="35A94B87" w14:textId="139DE305" w:rsidR="004D6736" w:rsidRDefault="004D6736" w:rsidP="004D6736">
      <w:pPr>
        <w:tabs>
          <w:tab w:val="left" w:pos="1080"/>
        </w:tabs>
        <w:ind w:left="0" w:right="634"/>
        <w:rPr>
          <w:b/>
          <w:bCs/>
        </w:rPr>
      </w:pPr>
      <w:r w:rsidRPr="00377FA3">
        <w:rPr>
          <w:b/>
          <w:bCs/>
        </w:rPr>
        <w:t>Comment</w:t>
      </w:r>
      <w:r>
        <w:rPr>
          <w:b/>
          <w:bCs/>
        </w:rPr>
        <w:t xml:space="preserve"> #92. </w:t>
      </w:r>
      <w:r w:rsidR="007F7F8C"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p w14:paraId="3AC35083" w14:textId="77777777" w:rsidR="004D6736" w:rsidRDefault="004D6736" w:rsidP="004D6736">
      <w:pPr>
        <w:tabs>
          <w:tab w:val="left" w:pos="1080"/>
        </w:tabs>
        <w:ind w:left="0" w:right="634"/>
        <w:rPr>
          <w:b/>
          <w:bCs/>
        </w:rPr>
      </w:pPr>
    </w:p>
    <w:p w14:paraId="71F47C97"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B5CA63D" w14:textId="77777777" w:rsidR="004D6736" w:rsidRPr="004D6736" w:rsidRDefault="004D6736" w:rsidP="004D6736">
      <w:pPr>
        <w:ind w:left="0" w:right="630"/>
        <w:rPr>
          <w:bCs/>
          <w:color w:val="000000" w:themeColor="text1"/>
        </w:rPr>
      </w:pPr>
    </w:p>
    <w:p w14:paraId="3C6255E4" w14:textId="5FC27A4E" w:rsidR="004D6736" w:rsidRDefault="004D6736" w:rsidP="007F7F8C">
      <w:pPr>
        <w:ind w:left="0" w:right="0"/>
        <w:rPr>
          <w:b/>
          <w:bCs/>
        </w:rPr>
      </w:pPr>
      <w:r w:rsidRPr="00377FA3">
        <w:rPr>
          <w:b/>
          <w:bCs/>
        </w:rPr>
        <w:t>Comment</w:t>
      </w:r>
      <w:r>
        <w:rPr>
          <w:b/>
          <w:bCs/>
        </w:rPr>
        <w:t xml:space="preserve"> #93. </w:t>
      </w:r>
      <w:r w:rsidR="007F7F8C" w:rsidRPr="00E611F1">
        <w:rPr>
          <w:sz w:val="22"/>
          <w:szCs w:val="22"/>
        </w:rPr>
        <w:t>Section 1 .4, page 4</w:t>
      </w:r>
      <w:r w:rsidR="007F7F8C">
        <w:rPr>
          <w:sz w:val="22"/>
          <w:szCs w:val="22"/>
        </w:rPr>
        <w:t xml:space="preserve">. </w:t>
      </w:r>
      <w:r w:rsidR="007F7F8C" w:rsidRPr="00E611F1">
        <w:rPr>
          <w:sz w:val="22"/>
          <w:szCs w:val="22"/>
        </w:rPr>
        <w:t>Major Municipal Facilities without Advanced Wastewater Treatment table. The list of permittees does not include the District's Hillsboro WWTF.</w:t>
      </w:r>
    </w:p>
    <w:p w14:paraId="2385DC9A" w14:textId="77777777" w:rsidR="004D6736" w:rsidRDefault="004D6736" w:rsidP="004D6736">
      <w:pPr>
        <w:tabs>
          <w:tab w:val="left" w:pos="1080"/>
        </w:tabs>
        <w:ind w:left="0" w:right="634"/>
        <w:rPr>
          <w:b/>
          <w:bCs/>
        </w:rPr>
      </w:pPr>
    </w:p>
    <w:p w14:paraId="616CD271"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6D2125E" w14:textId="77777777" w:rsidR="004D6736" w:rsidRPr="004D6736" w:rsidRDefault="004D6736" w:rsidP="004D6736">
      <w:pPr>
        <w:ind w:left="0" w:right="630"/>
        <w:rPr>
          <w:bCs/>
          <w:color w:val="000000" w:themeColor="text1"/>
        </w:rPr>
      </w:pPr>
    </w:p>
    <w:p w14:paraId="64176767" w14:textId="2B57116F" w:rsidR="004D6736" w:rsidRDefault="004D6736" w:rsidP="00DE38FD">
      <w:pPr>
        <w:ind w:left="0" w:right="0"/>
        <w:rPr>
          <w:b/>
          <w:bCs/>
        </w:rPr>
      </w:pPr>
      <w:r w:rsidRPr="00377FA3">
        <w:rPr>
          <w:b/>
          <w:bCs/>
        </w:rPr>
        <w:t>Comment</w:t>
      </w:r>
      <w:r>
        <w:rPr>
          <w:b/>
          <w:bCs/>
        </w:rPr>
        <w:t xml:space="preserve"> #94. </w:t>
      </w:r>
      <w:r w:rsidR="00DE38FD" w:rsidRPr="00E611F1">
        <w:rPr>
          <w:sz w:val="22"/>
          <w:szCs w:val="22"/>
        </w:rPr>
        <w:t>Section 2.2.1</w:t>
      </w:r>
      <w:r w:rsidR="00DE38FD">
        <w:rPr>
          <w:sz w:val="22"/>
          <w:szCs w:val="22"/>
        </w:rPr>
        <w:t>. D</w:t>
      </w:r>
      <w:r w:rsidR="00DE38FD" w:rsidRPr="00E611F1">
        <w:rPr>
          <w:sz w:val="22"/>
          <w:szCs w:val="22"/>
        </w:rPr>
        <w:t>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Default="004D6736" w:rsidP="004D6736">
      <w:pPr>
        <w:tabs>
          <w:tab w:val="left" w:pos="1080"/>
        </w:tabs>
        <w:ind w:left="0" w:right="634"/>
        <w:rPr>
          <w:b/>
          <w:bCs/>
        </w:rPr>
      </w:pPr>
    </w:p>
    <w:p w14:paraId="61DF88A2"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57899354" w14:textId="77777777" w:rsidR="004D6736" w:rsidRPr="004D6736" w:rsidRDefault="004D6736" w:rsidP="004D6736">
      <w:pPr>
        <w:ind w:left="0" w:right="630"/>
        <w:rPr>
          <w:bCs/>
          <w:color w:val="000000" w:themeColor="text1"/>
        </w:rPr>
      </w:pPr>
    </w:p>
    <w:p w14:paraId="53E5ED9C" w14:textId="1EA1F132" w:rsidR="004D6736" w:rsidRPr="00DE38FD" w:rsidRDefault="004D6736" w:rsidP="00DE38FD">
      <w:pPr>
        <w:ind w:left="0" w:right="0"/>
        <w:rPr>
          <w:sz w:val="22"/>
          <w:szCs w:val="22"/>
        </w:rPr>
      </w:pPr>
      <w:r w:rsidRPr="00377FA3">
        <w:rPr>
          <w:b/>
          <w:bCs/>
        </w:rPr>
        <w:t>Comment</w:t>
      </w:r>
      <w:r>
        <w:rPr>
          <w:b/>
          <w:bCs/>
        </w:rPr>
        <w:t xml:space="preserve"> #95. </w:t>
      </w:r>
      <w:r w:rsidR="00DE38FD" w:rsidRPr="00E611F1">
        <w:rPr>
          <w:sz w:val="22"/>
          <w:szCs w:val="22"/>
        </w:rPr>
        <w:t>Section 3.1.2</w:t>
      </w:r>
      <w:r w:rsidR="00DE38FD">
        <w:rPr>
          <w:sz w:val="22"/>
          <w:szCs w:val="22"/>
        </w:rPr>
        <w:t>. Re</w:t>
      </w:r>
      <w:r w:rsidR="00DE38FD" w:rsidRPr="00E611F1">
        <w:rPr>
          <w:sz w:val="22"/>
          <w:szCs w:val="22"/>
        </w:rPr>
        <w:t>commend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p w14:paraId="36D94952" w14:textId="77777777" w:rsidR="004D6736" w:rsidRDefault="004D6736" w:rsidP="004D6736">
      <w:pPr>
        <w:tabs>
          <w:tab w:val="left" w:pos="1080"/>
        </w:tabs>
        <w:ind w:left="0" w:right="634"/>
        <w:rPr>
          <w:b/>
          <w:bCs/>
        </w:rPr>
      </w:pPr>
    </w:p>
    <w:p w14:paraId="48DEABDA"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173949A" w14:textId="77777777" w:rsidR="004D6736" w:rsidRPr="004D6736" w:rsidRDefault="004D6736" w:rsidP="004D6736">
      <w:pPr>
        <w:ind w:left="0" w:right="630"/>
        <w:rPr>
          <w:bCs/>
          <w:color w:val="000000" w:themeColor="text1"/>
        </w:rPr>
      </w:pPr>
    </w:p>
    <w:p w14:paraId="6A189995" w14:textId="71F323C6" w:rsidR="004D6736" w:rsidRPr="00DE38FD" w:rsidRDefault="004D6736" w:rsidP="00DE38FD">
      <w:pPr>
        <w:ind w:left="0" w:right="0"/>
        <w:rPr>
          <w:sz w:val="22"/>
          <w:szCs w:val="22"/>
        </w:rPr>
      </w:pPr>
      <w:r w:rsidRPr="00377FA3">
        <w:rPr>
          <w:b/>
          <w:bCs/>
        </w:rPr>
        <w:t>Comment</w:t>
      </w:r>
      <w:r>
        <w:rPr>
          <w:b/>
          <w:bCs/>
        </w:rPr>
        <w:t xml:space="preserve"> #96. </w:t>
      </w:r>
      <w:r w:rsidR="00DE38FD" w:rsidRPr="00E611F1">
        <w:rPr>
          <w:sz w:val="22"/>
          <w:szCs w:val="22"/>
        </w:rPr>
        <w:t>Section 3 .1.2.1</w:t>
      </w:r>
      <w:r w:rsidR="00DE38FD">
        <w:rPr>
          <w:sz w:val="22"/>
          <w:szCs w:val="22"/>
        </w:rPr>
        <w:t xml:space="preserve">. </w:t>
      </w:r>
      <w:r w:rsidR="00DE38FD"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Default="004D6736" w:rsidP="004D6736">
      <w:pPr>
        <w:tabs>
          <w:tab w:val="left" w:pos="1080"/>
        </w:tabs>
        <w:ind w:left="0" w:right="634"/>
        <w:rPr>
          <w:b/>
          <w:bCs/>
        </w:rPr>
      </w:pPr>
    </w:p>
    <w:p w14:paraId="4D98EE01"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7EEF8B07" w14:textId="77777777" w:rsidR="004D6736" w:rsidRPr="004D6736" w:rsidRDefault="004D6736" w:rsidP="004D6736">
      <w:pPr>
        <w:ind w:left="0" w:right="630"/>
        <w:rPr>
          <w:bCs/>
          <w:color w:val="000000" w:themeColor="text1"/>
        </w:rPr>
      </w:pPr>
    </w:p>
    <w:p w14:paraId="46B5969C" w14:textId="3C343921" w:rsidR="004D6736" w:rsidRDefault="004D6736" w:rsidP="00DE38FD">
      <w:pPr>
        <w:ind w:left="0" w:right="0"/>
        <w:rPr>
          <w:b/>
          <w:bCs/>
        </w:rPr>
      </w:pPr>
      <w:r w:rsidRPr="00377FA3">
        <w:rPr>
          <w:b/>
          <w:bCs/>
        </w:rPr>
        <w:t>Comment</w:t>
      </w:r>
      <w:r>
        <w:rPr>
          <w:b/>
          <w:bCs/>
        </w:rPr>
        <w:t xml:space="preserve"> #97. </w:t>
      </w:r>
      <w:r w:rsidR="00DE38FD" w:rsidRPr="00E611F1">
        <w:rPr>
          <w:sz w:val="22"/>
          <w:szCs w:val="22"/>
        </w:rPr>
        <w:t>Section 3.2.2</w:t>
      </w:r>
      <w:r w:rsidR="00DE38FD">
        <w:rPr>
          <w:sz w:val="22"/>
          <w:szCs w:val="22"/>
        </w:rPr>
        <w:t xml:space="preserve">. </w:t>
      </w:r>
      <w:r w:rsidR="00DE38FD"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p w14:paraId="3F5FBD4F" w14:textId="77777777" w:rsidR="004D6736" w:rsidRDefault="004D6736" w:rsidP="004D6736">
      <w:pPr>
        <w:tabs>
          <w:tab w:val="left" w:pos="1080"/>
        </w:tabs>
        <w:ind w:left="0" w:right="634"/>
        <w:rPr>
          <w:b/>
          <w:bCs/>
        </w:rPr>
      </w:pPr>
    </w:p>
    <w:p w14:paraId="56EE42F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D8C9BBC" w14:textId="77777777" w:rsidR="004D6736" w:rsidRPr="004D6736" w:rsidRDefault="004D6736" w:rsidP="004D6736">
      <w:pPr>
        <w:ind w:left="0" w:right="630"/>
        <w:rPr>
          <w:bCs/>
          <w:color w:val="000000" w:themeColor="text1"/>
        </w:rPr>
      </w:pPr>
    </w:p>
    <w:p w14:paraId="18A9B5F1" w14:textId="3691E119" w:rsidR="00DE38FD" w:rsidRPr="00E611F1" w:rsidRDefault="004D6736" w:rsidP="00DE38FD">
      <w:pPr>
        <w:ind w:left="0" w:right="0"/>
        <w:rPr>
          <w:sz w:val="22"/>
          <w:szCs w:val="22"/>
        </w:rPr>
      </w:pPr>
      <w:r w:rsidRPr="00377FA3">
        <w:rPr>
          <w:b/>
          <w:bCs/>
        </w:rPr>
        <w:t>Comment</w:t>
      </w:r>
      <w:r>
        <w:rPr>
          <w:b/>
          <w:bCs/>
        </w:rPr>
        <w:t xml:space="preserve"> #98. </w:t>
      </w:r>
      <w:r w:rsidR="00DE38FD" w:rsidRPr="00E611F1">
        <w:rPr>
          <w:sz w:val="22"/>
          <w:szCs w:val="22"/>
        </w:rPr>
        <w:t>Section 3.2.3</w:t>
      </w:r>
      <w:r w:rsidR="00DE38FD">
        <w:rPr>
          <w:sz w:val="22"/>
          <w:szCs w:val="22"/>
        </w:rPr>
        <w:t xml:space="preserve">. </w:t>
      </w:r>
      <w:r w:rsidR="00DE38FD"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Default="00DE38FD" w:rsidP="00DE38FD">
      <w:pPr>
        <w:tabs>
          <w:tab w:val="left" w:pos="1080"/>
        </w:tabs>
        <w:ind w:left="0" w:right="634"/>
        <w:rPr>
          <w:b/>
          <w:bCs/>
        </w:rPr>
      </w:pPr>
      <w:r w:rsidRPr="00E611F1">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Default="004D6736" w:rsidP="004D6736">
      <w:pPr>
        <w:tabs>
          <w:tab w:val="left" w:pos="1080"/>
        </w:tabs>
        <w:ind w:left="0" w:right="634"/>
        <w:rPr>
          <w:b/>
          <w:bCs/>
        </w:rPr>
      </w:pPr>
    </w:p>
    <w:p w14:paraId="1A14B44C"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75586ED" w14:textId="77777777" w:rsidR="004D6736" w:rsidRPr="004D6736" w:rsidRDefault="004D6736" w:rsidP="004D6736">
      <w:pPr>
        <w:ind w:left="0" w:right="630"/>
        <w:rPr>
          <w:bCs/>
          <w:color w:val="000000" w:themeColor="text1"/>
        </w:rPr>
      </w:pPr>
    </w:p>
    <w:p w14:paraId="1725F83C" w14:textId="6673FA41" w:rsidR="004D6736" w:rsidRDefault="004D6736" w:rsidP="004D6736">
      <w:pPr>
        <w:tabs>
          <w:tab w:val="left" w:pos="1080"/>
        </w:tabs>
        <w:ind w:left="0" w:right="634"/>
        <w:rPr>
          <w:b/>
          <w:bCs/>
        </w:rPr>
      </w:pPr>
      <w:r w:rsidRPr="00377FA3">
        <w:rPr>
          <w:b/>
          <w:bCs/>
        </w:rPr>
        <w:t>Comment</w:t>
      </w:r>
      <w:r>
        <w:rPr>
          <w:b/>
          <w:bCs/>
        </w:rPr>
        <w:t xml:space="preserve"> #99. </w:t>
      </w:r>
      <w:r w:rsidR="00DE38FD" w:rsidRPr="00E611F1">
        <w:rPr>
          <w:sz w:val="22"/>
          <w:szCs w:val="22"/>
        </w:rPr>
        <w:t>Suggest removal of section: unnecessary for this document.</w:t>
      </w:r>
    </w:p>
    <w:p w14:paraId="26B0C9E0" w14:textId="77777777" w:rsidR="004D6736" w:rsidRDefault="004D6736" w:rsidP="004D6736">
      <w:pPr>
        <w:tabs>
          <w:tab w:val="left" w:pos="1080"/>
        </w:tabs>
        <w:ind w:left="0" w:right="634"/>
        <w:rPr>
          <w:b/>
          <w:bCs/>
        </w:rPr>
      </w:pPr>
    </w:p>
    <w:p w14:paraId="673D5311"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36A891F6" w14:textId="77777777" w:rsidR="004D6736" w:rsidRPr="004D6736" w:rsidRDefault="004D6736" w:rsidP="004D6736">
      <w:pPr>
        <w:ind w:left="0" w:right="630"/>
        <w:rPr>
          <w:bCs/>
          <w:color w:val="000000" w:themeColor="text1"/>
        </w:rPr>
      </w:pPr>
    </w:p>
    <w:p w14:paraId="7BF45B96" w14:textId="51E0C81B" w:rsidR="004D6736" w:rsidRPr="00DE38FD" w:rsidRDefault="004D6736" w:rsidP="00DE38FD">
      <w:pPr>
        <w:ind w:left="0" w:right="0"/>
        <w:rPr>
          <w:sz w:val="22"/>
          <w:szCs w:val="22"/>
        </w:rPr>
      </w:pPr>
      <w:r w:rsidRPr="00377FA3">
        <w:rPr>
          <w:b/>
          <w:bCs/>
        </w:rPr>
        <w:t>Comment</w:t>
      </w:r>
      <w:r>
        <w:rPr>
          <w:b/>
          <w:bCs/>
        </w:rPr>
        <w:t xml:space="preserve"> #100. </w:t>
      </w:r>
      <w:r w:rsidR="00DE38FD"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Default="004D6736" w:rsidP="004D6736">
      <w:pPr>
        <w:tabs>
          <w:tab w:val="left" w:pos="1080"/>
        </w:tabs>
        <w:ind w:left="0" w:right="634"/>
        <w:rPr>
          <w:b/>
          <w:bCs/>
        </w:rPr>
      </w:pPr>
    </w:p>
    <w:p w14:paraId="599BCA22"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48A67130" w14:textId="77777777" w:rsidR="004D6736" w:rsidRPr="004D6736" w:rsidRDefault="004D6736" w:rsidP="004D6736">
      <w:pPr>
        <w:ind w:left="0" w:right="630"/>
        <w:rPr>
          <w:bCs/>
          <w:color w:val="000000" w:themeColor="text1"/>
        </w:rPr>
      </w:pPr>
    </w:p>
    <w:p w14:paraId="36F31B94" w14:textId="690BD5EC" w:rsidR="004D6736" w:rsidRDefault="004D6736" w:rsidP="004D6736">
      <w:pPr>
        <w:tabs>
          <w:tab w:val="left" w:pos="1080"/>
        </w:tabs>
        <w:ind w:left="0" w:right="634"/>
        <w:rPr>
          <w:b/>
          <w:bCs/>
        </w:rPr>
      </w:pPr>
      <w:r w:rsidRPr="00377FA3">
        <w:rPr>
          <w:b/>
          <w:bCs/>
        </w:rPr>
        <w:t>Comment</w:t>
      </w:r>
      <w:r>
        <w:rPr>
          <w:b/>
          <w:bCs/>
        </w:rPr>
        <w:t xml:space="preserve"> #101. </w:t>
      </w:r>
      <w:r w:rsidR="00DE38FD"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p w14:paraId="2775BDA8" w14:textId="77777777" w:rsidR="004D6736" w:rsidRDefault="004D6736" w:rsidP="004D6736">
      <w:pPr>
        <w:tabs>
          <w:tab w:val="left" w:pos="1080"/>
        </w:tabs>
        <w:ind w:left="0" w:right="634"/>
        <w:rPr>
          <w:b/>
          <w:bCs/>
        </w:rPr>
      </w:pPr>
    </w:p>
    <w:p w14:paraId="6AF9950B"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03D7BDFC" w14:textId="77777777" w:rsidR="004D6736" w:rsidRPr="004D6736" w:rsidRDefault="004D6736" w:rsidP="004D6736">
      <w:pPr>
        <w:ind w:left="0" w:right="630"/>
        <w:rPr>
          <w:bCs/>
          <w:color w:val="000000" w:themeColor="text1"/>
        </w:rPr>
      </w:pPr>
    </w:p>
    <w:p w14:paraId="31F6F84D" w14:textId="77777777" w:rsidR="00DE38FD" w:rsidRPr="00E611F1" w:rsidRDefault="004D6736" w:rsidP="00DE38FD">
      <w:pPr>
        <w:autoSpaceDE w:val="0"/>
        <w:autoSpaceDN w:val="0"/>
        <w:adjustRightInd w:val="0"/>
        <w:ind w:left="0" w:right="0"/>
        <w:outlineLvl w:val="9"/>
        <w:rPr>
          <w:rFonts w:eastAsiaTheme="minorHAnsi"/>
          <w:sz w:val="22"/>
          <w:szCs w:val="22"/>
        </w:rPr>
      </w:pPr>
      <w:r w:rsidRPr="00377FA3">
        <w:rPr>
          <w:b/>
          <w:bCs/>
        </w:rPr>
        <w:t>Comment</w:t>
      </w:r>
      <w:r>
        <w:rPr>
          <w:b/>
          <w:bCs/>
        </w:rPr>
        <w:t xml:space="preserve"> #102. </w:t>
      </w:r>
      <w:r w:rsidR="00DE38FD"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E611F1" w:rsidRDefault="00DE38FD" w:rsidP="00DE38FD">
      <w:pPr>
        <w:autoSpaceDE w:val="0"/>
        <w:autoSpaceDN w:val="0"/>
        <w:adjustRightInd w:val="0"/>
        <w:ind w:left="0" w:right="0"/>
        <w:outlineLvl w:val="9"/>
        <w:rPr>
          <w:rFonts w:eastAsiaTheme="minorHAnsi"/>
          <w:sz w:val="22"/>
          <w:szCs w:val="22"/>
        </w:rPr>
      </w:pPr>
    </w:p>
    <w:p w14:paraId="288CD9D1" w14:textId="77777777" w:rsidR="00DE38FD" w:rsidRDefault="00DE38FD" w:rsidP="00DE38FD">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E611F1"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E611F1" w:rsidRDefault="00DE38FD" w:rsidP="00DE38FD">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Default="00DE38FD" w:rsidP="00DE38FD">
      <w:pPr>
        <w:tabs>
          <w:tab w:val="left" w:pos="1080"/>
        </w:tabs>
        <w:ind w:left="0" w:right="634"/>
        <w:rPr>
          <w:b/>
          <w:bCs/>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Default="004D6736" w:rsidP="004D6736">
      <w:pPr>
        <w:tabs>
          <w:tab w:val="left" w:pos="1080"/>
        </w:tabs>
        <w:ind w:left="0" w:right="634"/>
        <w:rPr>
          <w:b/>
          <w:bCs/>
        </w:rPr>
      </w:pPr>
    </w:p>
    <w:p w14:paraId="7A626EA7"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D3BF9F3" w14:textId="77777777" w:rsidR="004D6736" w:rsidRPr="004D6736" w:rsidRDefault="004D6736" w:rsidP="004D6736">
      <w:pPr>
        <w:ind w:left="0" w:right="630"/>
        <w:rPr>
          <w:bCs/>
          <w:color w:val="000000" w:themeColor="text1"/>
        </w:rPr>
      </w:pPr>
    </w:p>
    <w:p w14:paraId="70F0ADB9" w14:textId="7596FCBA" w:rsidR="004D6736" w:rsidRDefault="004D6736" w:rsidP="004D6736">
      <w:pPr>
        <w:tabs>
          <w:tab w:val="left" w:pos="1080"/>
        </w:tabs>
        <w:ind w:left="0" w:right="634"/>
        <w:rPr>
          <w:b/>
          <w:bCs/>
        </w:rPr>
      </w:pPr>
      <w:r w:rsidRPr="00377FA3">
        <w:rPr>
          <w:b/>
          <w:bCs/>
        </w:rPr>
        <w:t>Comment</w:t>
      </w:r>
      <w:r>
        <w:rPr>
          <w:b/>
          <w:bCs/>
        </w:rPr>
        <w:t xml:space="preserve"> #103. </w:t>
      </w:r>
      <w:r w:rsidR="00DE38FD"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sidR="00DE38FD">
        <w:rPr>
          <w:rFonts w:eastAsiaTheme="minorHAnsi"/>
          <w:sz w:val="22"/>
          <w:szCs w:val="22"/>
        </w:rPr>
        <w:t>.</w:t>
      </w:r>
    </w:p>
    <w:p w14:paraId="5C45993A" w14:textId="77777777" w:rsidR="004D6736" w:rsidRDefault="004D6736" w:rsidP="004D6736">
      <w:pPr>
        <w:tabs>
          <w:tab w:val="left" w:pos="1080"/>
        </w:tabs>
        <w:ind w:left="0" w:right="634"/>
        <w:rPr>
          <w:b/>
          <w:bCs/>
        </w:rPr>
      </w:pPr>
    </w:p>
    <w:p w14:paraId="75142C32" w14:textId="77777777"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p>
    <w:p w14:paraId="21F06A1C" w14:textId="77777777" w:rsidR="004D6736" w:rsidRPr="004D6736" w:rsidRDefault="004D6736" w:rsidP="004D6736">
      <w:pPr>
        <w:ind w:left="0" w:right="630"/>
        <w:rPr>
          <w:bCs/>
          <w:color w:val="000000" w:themeColor="text1"/>
        </w:rPr>
      </w:pPr>
    </w:p>
    <w:p w14:paraId="1F237609" w14:textId="3697DD57" w:rsidR="004D6736" w:rsidRDefault="004D6736" w:rsidP="004D6736">
      <w:pPr>
        <w:tabs>
          <w:tab w:val="left" w:pos="1080"/>
        </w:tabs>
        <w:ind w:left="0" w:right="634"/>
        <w:rPr>
          <w:b/>
          <w:bCs/>
        </w:rPr>
      </w:pPr>
      <w:r w:rsidRPr="00377FA3">
        <w:rPr>
          <w:b/>
          <w:bCs/>
        </w:rPr>
        <w:t>Comment</w:t>
      </w:r>
      <w:r>
        <w:rPr>
          <w:b/>
          <w:bCs/>
        </w:rPr>
        <w:t xml:space="preserve"> #104. </w:t>
      </w:r>
      <w:r w:rsidR="00DE38FD" w:rsidRPr="00E33B5C">
        <w:rPr>
          <w:color w:val="000000"/>
        </w:rPr>
        <w:t>The fiscal and economic impact is flawed because it says absolutely nothing about non-point source controls, as is required by federal rules for waterbody variances.</w:t>
      </w:r>
    </w:p>
    <w:p w14:paraId="2E740426" w14:textId="77777777" w:rsidR="004D6736" w:rsidRDefault="004D6736" w:rsidP="004D6736">
      <w:pPr>
        <w:tabs>
          <w:tab w:val="left" w:pos="1080"/>
        </w:tabs>
        <w:ind w:left="0" w:right="634"/>
        <w:rPr>
          <w:b/>
          <w:bCs/>
        </w:rPr>
      </w:pPr>
    </w:p>
    <w:p w14:paraId="33CFE738" w14:textId="752C8E99" w:rsidR="004D6736" w:rsidRPr="004D6736" w:rsidRDefault="004D6736" w:rsidP="004D6736">
      <w:pPr>
        <w:ind w:left="0" w:right="630"/>
        <w:rPr>
          <w:bCs/>
          <w:color w:val="000000" w:themeColor="text1"/>
        </w:rPr>
      </w:pPr>
      <w:r w:rsidRPr="004646AA">
        <w:rPr>
          <w:b/>
          <w:bCs/>
          <w:color w:val="000000" w:themeColor="text1"/>
        </w:rPr>
        <w:t>Response</w:t>
      </w:r>
      <w:r>
        <w:rPr>
          <w:b/>
          <w:bCs/>
          <w:color w:val="000000" w:themeColor="text1"/>
        </w:rPr>
        <w:t>.</w:t>
      </w:r>
      <w:r w:rsidR="00A44F76">
        <w:rPr>
          <w:b/>
          <w:bCs/>
          <w:color w:val="000000" w:themeColor="text1"/>
        </w:rPr>
        <w:t xml:space="preserve"> </w:t>
      </w:r>
      <w:r w:rsidR="00A44F76" w:rsidRPr="00C53B25">
        <w:rPr>
          <w:color w:val="000000"/>
          <w:sz w:val="22"/>
          <w:szCs w:val="22"/>
        </w:rPr>
        <w:t xml:space="preserve">DEQ is adopting a multiple discharger variance that applies to point sources. As such, </w:t>
      </w:r>
      <w:r w:rsidR="00A44F76">
        <w:rPr>
          <w:color w:val="000000"/>
          <w:sz w:val="22"/>
          <w:szCs w:val="22"/>
        </w:rPr>
        <w:t>the variance does not address</w:t>
      </w:r>
      <w:r w:rsidR="00A44F76" w:rsidRPr="00C53B25">
        <w:rPr>
          <w:color w:val="000000"/>
          <w:sz w:val="22"/>
          <w:szCs w:val="22"/>
        </w:rPr>
        <w:t xml:space="preserve"> cost-effective and reasonable best management practices for nonpoint source control</w:t>
      </w:r>
      <w:r w:rsidR="00A44F76">
        <w:rPr>
          <w:color w:val="000000"/>
          <w:sz w:val="22"/>
          <w:szCs w:val="22"/>
        </w:rPr>
        <w:t>s</w:t>
      </w:r>
      <w:r w:rsidR="00A44F76" w:rsidRPr="00C53B25">
        <w:rPr>
          <w:color w:val="000000"/>
          <w:sz w:val="22"/>
          <w:szCs w:val="22"/>
        </w:rPr>
        <w:t>.</w:t>
      </w:r>
    </w:p>
    <w:p w14:paraId="49E618C6" w14:textId="77777777" w:rsidR="004D6736" w:rsidRPr="004D6736" w:rsidRDefault="004D6736" w:rsidP="004D6736">
      <w:pPr>
        <w:ind w:left="0" w:right="630"/>
        <w:rPr>
          <w:bCs/>
          <w:color w:val="000000" w:themeColor="text1"/>
        </w:rPr>
      </w:pPr>
    </w:p>
    <w:p w14:paraId="1B513E12" w14:textId="2C6A1721" w:rsidR="004D6736" w:rsidRPr="00DE38FD" w:rsidRDefault="004D6736" w:rsidP="00DE38FD">
      <w:pPr>
        <w:ind w:left="0"/>
      </w:pPr>
      <w:r w:rsidRPr="00377FA3">
        <w:rPr>
          <w:b/>
          <w:bCs/>
        </w:rPr>
        <w:t>Comment</w:t>
      </w:r>
      <w:r>
        <w:rPr>
          <w:b/>
          <w:bCs/>
        </w:rPr>
        <w:t xml:space="preserve"> #105. </w:t>
      </w:r>
      <w:r w:rsidR="00DE38FD" w:rsidRPr="00E33B5C">
        <w:rPr>
          <w:color w:val="000000"/>
        </w:rPr>
        <w:t>DEQ’s conclusion that the proposed rules do not affect land</w:t>
      </w:r>
      <w:r w:rsidR="00A44F76">
        <w:rPr>
          <w:color w:val="000000"/>
        </w:rPr>
        <w:t xml:space="preserve"> </w:t>
      </w:r>
      <w:r w:rsidR="00DE38FD" w:rsidRPr="00E33B5C">
        <w:rPr>
          <w:color w:val="000000"/>
        </w:rPr>
        <w:t xml:space="preserve">use is incorrect because it has </w:t>
      </w:r>
      <w:r w:rsidR="00DE38FD">
        <w:rPr>
          <w:color w:val="000000"/>
        </w:rPr>
        <w:t>an</w:t>
      </w:r>
      <w:r w:rsidR="00DE38FD" w:rsidRPr="00E33B5C">
        <w:rPr>
          <w:color w:val="000000"/>
        </w:rPr>
        <w:t xml:space="preserve"> impact on non-point sources</w:t>
      </w:r>
      <w:r w:rsidR="00DE38FD">
        <w:rPr>
          <w:color w:val="000000"/>
        </w:rPr>
        <w:t xml:space="preserve"> of pollution</w:t>
      </w:r>
      <w:r w:rsidR="00DE38FD" w:rsidRPr="00E33B5C">
        <w:rPr>
          <w:color w:val="000000"/>
        </w:rPr>
        <w:t>.</w:t>
      </w:r>
    </w:p>
    <w:p w14:paraId="16C6FFB9" w14:textId="77777777" w:rsidR="004D6736" w:rsidRDefault="004D6736" w:rsidP="004D6736">
      <w:pPr>
        <w:tabs>
          <w:tab w:val="left" w:pos="1080"/>
        </w:tabs>
        <w:ind w:left="0" w:right="634"/>
        <w:rPr>
          <w:b/>
          <w:bCs/>
        </w:rPr>
      </w:pPr>
    </w:p>
    <w:p w14:paraId="3ABC5C41" w14:textId="60001F6D" w:rsidR="00C961E7" w:rsidRPr="00377FA3" w:rsidRDefault="004D6736" w:rsidP="00A44F76">
      <w:pPr>
        <w:ind w:left="0" w:right="630"/>
        <w:rPr>
          <w:bCs/>
          <w:color w:val="000000" w:themeColor="text1"/>
        </w:rPr>
        <w:sectPr w:rsidR="00C961E7" w:rsidRPr="00377FA3" w:rsidSect="005F45A9">
          <w:pgSz w:w="12240" w:h="15840"/>
          <w:pgMar w:top="1440" w:right="1440" w:bottom="1440" w:left="1440" w:header="720" w:footer="720" w:gutter="432"/>
          <w:cols w:space="720"/>
          <w:docGrid w:linePitch="360"/>
        </w:sectPr>
      </w:pPr>
      <w:r w:rsidRPr="004646AA">
        <w:rPr>
          <w:b/>
          <w:bCs/>
          <w:color w:val="000000" w:themeColor="text1"/>
        </w:rPr>
        <w:t>Response</w:t>
      </w:r>
      <w:r>
        <w:rPr>
          <w:b/>
          <w:bCs/>
          <w:color w:val="000000" w:themeColor="text1"/>
        </w:rPr>
        <w:t>.</w:t>
      </w:r>
      <w:r w:rsidR="00A44F76">
        <w:rPr>
          <w:b/>
          <w:bCs/>
          <w:color w:val="000000" w:themeColor="text1"/>
        </w:rPr>
        <w:t xml:space="preserve"> </w:t>
      </w:r>
      <w:r w:rsidR="00A44F76" w:rsidRPr="00C53B25">
        <w:rPr>
          <w:color w:val="000000"/>
          <w:sz w:val="22"/>
          <w:szCs w:val="22"/>
        </w:rPr>
        <w:t xml:space="preserve">DEQ is adopting a multiple discharger variance that applies to point sources. As such, </w:t>
      </w:r>
      <w:r w:rsidR="00A44F76">
        <w:rPr>
          <w:color w:val="000000"/>
          <w:sz w:val="22"/>
          <w:szCs w:val="22"/>
        </w:rPr>
        <w:t>the variance does not address</w:t>
      </w:r>
      <w:r w:rsidR="00A44F76" w:rsidRPr="00C53B25">
        <w:rPr>
          <w:color w:val="000000"/>
          <w:sz w:val="22"/>
          <w:szCs w:val="22"/>
        </w:rPr>
        <w:t xml:space="preserve"> cost-effective and reasonable best management practices for nonpoint source control</w:t>
      </w:r>
      <w:r w:rsidR="00A44F76">
        <w:rPr>
          <w:color w:val="000000"/>
          <w:sz w:val="22"/>
          <w:szCs w:val="22"/>
        </w:rPr>
        <w:t>s</w:t>
      </w:r>
      <w:r w:rsidR="00A44F76">
        <w:rPr>
          <w:color w:val="000000"/>
          <w:sz w:val="22"/>
          <w:szCs w:val="22"/>
        </w:rPr>
        <w:t xml:space="preserve"> 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6" w:name="_Toc490121554"/>
            <w:r w:rsidRPr="00276752">
              <w:lastRenderedPageBreak/>
              <w:t>Commenters</w:t>
            </w:r>
            <w:bookmarkEnd w:id="16"/>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469BE57" w:rsidR="00543537" w:rsidRPr="0007051A" w:rsidRDefault="00E33B5C" w:rsidP="009A1C32">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34, 37, 38, 39, 41, 42, 43, 44</w:t>
            </w:r>
            <w:r w:rsidR="00044FD7">
              <w:rPr>
                <w:sz w:val="22"/>
                <w:szCs w:val="22"/>
              </w:rPr>
              <w:t>, 46, 48, 49, 50, 53, 54</w:t>
            </w:r>
            <w:r w:rsidR="00BC422F">
              <w:rPr>
                <w:sz w:val="22"/>
                <w:szCs w:val="22"/>
              </w:rPr>
              <w:t>, 55, 56, 57, 58, 59, 60, 61, 63, 66</w:t>
            </w:r>
            <w:r w:rsidR="005F714F">
              <w:rPr>
                <w:sz w:val="22"/>
                <w:szCs w:val="22"/>
              </w:rPr>
              <w:t>, 68, 69, 70, 76</w:t>
            </w:r>
            <w:r w:rsidR="00EF16D8">
              <w:rPr>
                <w:sz w:val="22"/>
                <w:szCs w:val="22"/>
              </w:rPr>
              <w:t>, 78, 81, 83, 90, 91, 104, 105</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652A9616" w:rsidR="00543537" w:rsidRPr="0007051A" w:rsidRDefault="009A1C32" w:rsidP="00543537">
            <w:pPr>
              <w:ind w:left="0" w:right="0"/>
              <w:rPr>
                <w:sz w:val="22"/>
                <w:szCs w:val="22"/>
              </w:rPr>
            </w:pPr>
            <w:r>
              <w:rPr>
                <w:sz w:val="22"/>
                <w:szCs w:val="22"/>
              </w:rPr>
              <w:t>33, 36, 45</w:t>
            </w:r>
            <w:r w:rsidR="005F714F">
              <w:rPr>
                <w:sz w:val="22"/>
                <w:szCs w:val="22"/>
              </w:rPr>
              <w:t>, 67</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6905F51E" w:rsidR="00543537" w:rsidRPr="0007051A" w:rsidRDefault="00E33B5C" w:rsidP="00543537">
            <w:pPr>
              <w:ind w:left="0" w:right="0"/>
              <w:rPr>
                <w:sz w:val="22"/>
                <w:szCs w:val="22"/>
              </w:rPr>
            </w:pPr>
            <w:r>
              <w:rPr>
                <w:sz w:val="22"/>
                <w:szCs w:val="22"/>
              </w:rPr>
              <w:t>13</w:t>
            </w:r>
            <w:r w:rsidR="00E730A8">
              <w:rPr>
                <w:sz w:val="22"/>
                <w:szCs w:val="22"/>
              </w:rPr>
              <w:t>, 24, 30</w:t>
            </w:r>
            <w:r w:rsidR="00BC422F">
              <w:rPr>
                <w:sz w:val="22"/>
                <w:szCs w:val="22"/>
              </w:rPr>
              <w:t>, 63, 64</w:t>
            </w:r>
            <w:r w:rsidR="005F714F">
              <w:rPr>
                <w:sz w:val="22"/>
                <w:szCs w:val="22"/>
              </w:rPr>
              <w:t>, 72</w:t>
            </w:r>
            <w:r w:rsidR="00EF16D8">
              <w:rPr>
                <w:sz w:val="22"/>
                <w:szCs w:val="22"/>
              </w:rPr>
              <w:t>, 80, 97, 98</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69B355D8" w:rsidR="00543537" w:rsidRPr="0007051A" w:rsidRDefault="005F714F" w:rsidP="00543537">
            <w:pPr>
              <w:ind w:left="0" w:right="0"/>
              <w:rPr>
                <w:sz w:val="22"/>
                <w:szCs w:val="22"/>
              </w:rPr>
            </w:pPr>
            <w:r>
              <w:rPr>
                <w:sz w:val="22"/>
                <w:szCs w:val="22"/>
              </w:rPr>
              <w:t>73</w:t>
            </w:r>
            <w:r w:rsidR="00EF16D8">
              <w:rPr>
                <w:sz w:val="22"/>
                <w:szCs w:val="22"/>
              </w:rPr>
              <w:t>, 84, 99</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3F112EDB" w:rsidR="00543537" w:rsidRPr="0007051A" w:rsidRDefault="00E33B5C" w:rsidP="00E730A8">
            <w:pPr>
              <w:ind w:left="0" w:right="0"/>
              <w:rPr>
                <w:sz w:val="22"/>
                <w:szCs w:val="22"/>
              </w:rPr>
            </w:pPr>
            <w:r>
              <w:rPr>
                <w:sz w:val="22"/>
                <w:szCs w:val="22"/>
              </w:rPr>
              <w:t>1, 3, 4, 6, 7, 8, 9, 10, 11, 12, 14, 15, 16, 17, 2</w:t>
            </w:r>
            <w:r w:rsidR="00E730A8">
              <w:rPr>
                <w:sz w:val="22"/>
                <w:szCs w:val="22"/>
              </w:rPr>
              <w:t>1, 31</w:t>
            </w:r>
            <w:r w:rsidR="009A1C32">
              <w:rPr>
                <w:sz w:val="22"/>
                <w:szCs w:val="22"/>
              </w:rPr>
              <w:t>, 40</w:t>
            </w:r>
            <w:r w:rsidR="00044FD7">
              <w:rPr>
                <w:sz w:val="22"/>
                <w:szCs w:val="22"/>
              </w:rPr>
              <w:t>, 47, 51</w:t>
            </w:r>
            <w:r w:rsidR="005F714F">
              <w:rPr>
                <w:sz w:val="22"/>
                <w:szCs w:val="22"/>
              </w:rPr>
              <w:t>, 74, 75</w:t>
            </w:r>
            <w:r w:rsidR="00EF16D8">
              <w:rPr>
                <w:sz w:val="22"/>
                <w:szCs w:val="22"/>
              </w:rPr>
              <w:t>, 100, 101, 102, 103</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702898E9" w:rsidR="00543537" w:rsidRPr="0007051A" w:rsidRDefault="00E730A8" w:rsidP="00BC422F">
            <w:pPr>
              <w:ind w:left="0" w:right="0"/>
              <w:rPr>
                <w:sz w:val="22"/>
                <w:szCs w:val="22"/>
              </w:rPr>
            </w:pPr>
            <w:r>
              <w:rPr>
                <w:sz w:val="22"/>
                <w:szCs w:val="22"/>
              </w:rPr>
              <w:t xml:space="preserve">23, </w:t>
            </w:r>
            <w:r w:rsidR="009A1C32">
              <w:rPr>
                <w:sz w:val="22"/>
                <w:szCs w:val="22"/>
              </w:rPr>
              <w:t xml:space="preserve">32, 35, </w:t>
            </w:r>
            <w:r w:rsidR="00044FD7">
              <w:rPr>
                <w:sz w:val="22"/>
                <w:szCs w:val="22"/>
              </w:rPr>
              <w:t>52</w:t>
            </w:r>
            <w:r w:rsidR="00BC422F">
              <w:rPr>
                <w:sz w:val="22"/>
                <w:szCs w:val="22"/>
              </w:rPr>
              <w:t>, 62, 65</w:t>
            </w:r>
            <w:r w:rsidR="005F714F">
              <w:rPr>
                <w:sz w:val="22"/>
                <w:szCs w:val="22"/>
              </w:rPr>
              <w:t>, 67, 71, 77</w:t>
            </w:r>
            <w:r w:rsidR="00EF16D8">
              <w:rPr>
                <w:sz w:val="22"/>
                <w:szCs w:val="22"/>
              </w:rPr>
              <w:t>, 79, 83, 85, 86, 87, 88, 92, 93, 94, 95, 96</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lastRenderedPageBreak/>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7" w:name="_Toc490121555"/>
            <w:r w:rsidRPr="00377FA3">
              <w:t>Implementation</w:t>
            </w:r>
            <w:bookmarkEnd w:id="17"/>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8" w:name="_Toc490121556"/>
            <w:r w:rsidRPr="001D0308">
              <w:lastRenderedPageBreak/>
              <w:t>Five-year review</w:t>
            </w:r>
            <w:bookmarkEnd w:id="18"/>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9" w:name="_Toc490121557"/>
            <w:r>
              <w:lastRenderedPageBreak/>
              <w:t>Draft Rules – With Edits Highlighted</w:t>
            </w:r>
            <w:bookmarkEnd w:id="19"/>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0" w:name="_Toc490121558"/>
            <w:r>
              <w:lastRenderedPageBreak/>
              <w:t>Draft Rules – With Edits Included</w:t>
            </w:r>
            <w:bookmarkEnd w:id="20"/>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1" w:name="_Toc490121559"/>
            <w:r>
              <w:lastRenderedPageBreak/>
              <w:t>Supporting Documents</w:t>
            </w:r>
            <w:bookmarkEnd w:id="21"/>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3T16:42:00Z" w:initials="BA">
    <w:p w14:paraId="28D31E99" w14:textId="5AE180D0" w:rsidR="008C3E27" w:rsidRDefault="008C3E27">
      <w:pPr>
        <w:pStyle w:val="CommentText"/>
      </w:pPr>
      <w:r>
        <w:rPr>
          <w:rStyle w:val="CommentReference"/>
        </w:rPr>
        <w:annotationRef/>
      </w:r>
      <w:r>
        <w:t>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D31E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4D6736" w:rsidRDefault="004D6736" w:rsidP="002D6C99">
      <w:r>
        <w:separator/>
      </w:r>
    </w:p>
  </w:endnote>
  <w:endnote w:type="continuationSeparator" w:id="0">
    <w:p w14:paraId="3ABC5CD7" w14:textId="77777777" w:rsidR="004D6736" w:rsidRDefault="004D673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4D6736" w:rsidRDefault="004D6736" w:rsidP="002D6C99">
    <w:pPr>
      <w:pStyle w:val="Footer"/>
    </w:pPr>
  </w:p>
  <w:p w14:paraId="3ABC5CD9" w14:textId="68F127C9" w:rsidR="004D6736" w:rsidRPr="002B4E71" w:rsidRDefault="004D6736" w:rsidP="002D6C99">
    <w:pPr>
      <w:pStyle w:val="Footer"/>
    </w:pPr>
    <w:r>
      <w:t>Staff Report</w:t>
    </w:r>
    <w:r w:rsidRPr="002B4E71">
      <w:t xml:space="preserve"> page | </w:t>
    </w:r>
    <w:r>
      <w:fldChar w:fldCharType="begin"/>
    </w:r>
    <w:r>
      <w:instrText xml:space="preserve"> PAGE   \* MERGEFORMAT </w:instrText>
    </w:r>
    <w:r>
      <w:fldChar w:fldCharType="separate"/>
    </w:r>
    <w:r w:rsidR="003A53CF">
      <w:rPr>
        <w:noProof/>
      </w:rPr>
      <w:t>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4D6736" w:rsidRDefault="004D6736" w:rsidP="002D6C99">
      <w:r>
        <w:separator/>
      </w:r>
    </w:p>
  </w:footnote>
  <w:footnote w:type="continuationSeparator" w:id="0">
    <w:p w14:paraId="3ABC5CD5" w14:textId="77777777" w:rsidR="004D6736" w:rsidRDefault="004D6736"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6"/>
  </w:num>
  <w:num w:numId="3">
    <w:abstractNumId w:val="33"/>
  </w:num>
  <w:num w:numId="4">
    <w:abstractNumId w:val="24"/>
  </w:num>
  <w:num w:numId="5">
    <w:abstractNumId w:val="22"/>
  </w:num>
  <w:num w:numId="6">
    <w:abstractNumId w:val="29"/>
  </w:num>
  <w:num w:numId="7">
    <w:abstractNumId w:val="32"/>
  </w:num>
  <w:num w:numId="8">
    <w:abstractNumId w:val="13"/>
  </w:num>
  <w:num w:numId="9">
    <w:abstractNumId w:val="17"/>
  </w:num>
  <w:num w:numId="10">
    <w:abstractNumId w:val="11"/>
  </w:num>
  <w:num w:numId="11">
    <w:abstractNumId w:val="12"/>
  </w:num>
  <w:num w:numId="12">
    <w:abstractNumId w:val="30"/>
  </w:num>
  <w:num w:numId="13">
    <w:abstractNumId w:val="25"/>
  </w:num>
  <w:num w:numId="14">
    <w:abstractNumId w:val="10"/>
  </w:num>
  <w:num w:numId="15">
    <w:abstractNumId w:val="3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4"/>
  </w:num>
  <w:num w:numId="29">
    <w:abstractNumId w:val="28"/>
  </w:num>
  <w:num w:numId="30">
    <w:abstractNumId w:val="34"/>
  </w:num>
  <w:num w:numId="31">
    <w:abstractNumId w:val="21"/>
  </w:num>
  <w:num w:numId="32">
    <w:abstractNumId w:val="15"/>
  </w:num>
  <w:num w:numId="33">
    <w:abstractNumId w:val="27"/>
  </w:num>
  <w:num w:numId="34">
    <w:abstractNumId w:val="16"/>
  </w:num>
  <w:num w:numId="35">
    <w:abstractNumId w:val="20"/>
  </w:num>
  <w:num w:numId="36">
    <w:abstractNumId w:val="19"/>
  </w:num>
  <w:num w:numId="37">
    <w:abstractNumId w:val="26"/>
  </w:num>
  <w:num w:numId="38">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3CF"/>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6736"/>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4D"/>
    <w:rsid w:val="005A52F1"/>
    <w:rsid w:val="005B0C97"/>
    <w:rsid w:val="005B12C3"/>
    <w:rsid w:val="005B4944"/>
    <w:rsid w:val="005C10E3"/>
    <w:rsid w:val="005C1798"/>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2E7C22D-3D50-43EC-B826-7D783F98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64</Pages>
  <Words>17472</Words>
  <Characters>99594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8</cp:revision>
  <cp:lastPrinted>2013-02-28T21:12:00Z</cp:lastPrinted>
  <dcterms:created xsi:type="dcterms:W3CDTF">2019-11-12T23:24:00Z</dcterms:created>
  <dcterms:modified xsi:type="dcterms:W3CDTF">2019-11-14T00:51:00Z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