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4B03F99F"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7E438C">
          <w:rPr>
            <w:noProof/>
            <w:webHidden/>
          </w:rPr>
          <w:t>4</w:t>
        </w:r>
        <w:r w:rsidR="0064316E">
          <w:rPr>
            <w:noProof/>
            <w:webHidden/>
          </w:rPr>
          <w:fldChar w:fldCharType="end"/>
        </w:r>
      </w:hyperlink>
    </w:p>
    <w:p w14:paraId="3ABC5B31" w14:textId="7D855C5F"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7E438C">
          <w:rPr>
            <w:noProof/>
            <w:webHidden/>
          </w:rPr>
          <w:t>5</w:t>
        </w:r>
        <w:r w:rsidR="0064316E">
          <w:rPr>
            <w:noProof/>
            <w:webHidden/>
          </w:rPr>
          <w:fldChar w:fldCharType="end"/>
        </w:r>
      </w:hyperlink>
    </w:p>
    <w:p w14:paraId="3ABC5B32" w14:textId="261D603A"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7E438C">
          <w:rPr>
            <w:noProof/>
            <w:webHidden/>
          </w:rPr>
          <w:t>8</w:t>
        </w:r>
        <w:r w:rsidR="0064316E">
          <w:rPr>
            <w:noProof/>
            <w:webHidden/>
          </w:rPr>
          <w:fldChar w:fldCharType="end"/>
        </w:r>
      </w:hyperlink>
    </w:p>
    <w:p w14:paraId="3ABC5B33" w14:textId="5D6D1ADF"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7E438C">
          <w:rPr>
            <w:noProof/>
            <w:webHidden/>
          </w:rPr>
          <w:t>9</w:t>
        </w:r>
        <w:r w:rsidR="0064316E">
          <w:rPr>
            <w:noProof/>
            <w:webHidden/>
          </w:rPr>
          <w:fldChar w:fldCharType="end"/>
        </w:r>
      </w:hyperlink>
    </w:p>
    <w:p w14:paraId="3ABC5B34" w14:textId="2728ECC6"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7E438C">
          <w:rPr>
            <w:noProof/>
            <w:webHidden/>
          </w:rPr>
          <w:t>11</w:t>
        </w:r>
        <w:r w:rsidR="0064316E">
          <w:rPr>
            <w:noProof/>
            <w:webHidden/>
          </w:rPr>
          <w:fldChar w:fldCharType="end"/>
        </w:r>
      </w:hyperlink>
    </w:p>
    <w:p w14:paraId="3ABC5B35" w14:textId="4E9343F5"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7E438C">
          <w:rPr>
            <w:noProof/>
            <w:webHidden/>
          </w:rPr>
          <w:t>15</w:t>
        </w:r>
        <w:r w:rsidR="0064316E">
          <w:rPr>
            <w:noProof/>
            <w:webHidden/>
          </w:rPr>
          <w:fldChar w:fldCharType="end"/>
        </w:r>
      </w:hyperlink>
    </w:p>
    <w:p w14:paraId="3ABC5B36" w14:textId="423FD1A1"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7E438C">
          <w:rPr>
            <w:noProof/>
            <w:webHidden/>
          </w:rPr>
          <w:t>16</w:t>
        </w:r>
        <w:r w:rsidR="0064316E">
          <w:rPr>
            <w:noProof/>
            <w:webHidden/>
          </w:rPr>
          <w:fldChar w:fldCharType="end"/>
        </w:r>
      </w:hyperlink>
    </w:p>
    <w:p w14:paraId="3ABC5B37" w14:textId="02352AEA"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7E438C">
          <w:rPr>
            <w:noProof/>
            <w:webHidden/>
          </w:rPr>
          <w:t>21</w:t>
        </w:r>
        <w:r w:rsidR="0064316E">
          <w:rPr>
            <w:noProof/>
            <w:webHidden/>
          </w:rPr>
          <w:fldChar w:fldCharType="end"/>
        </w:r>
      </w:hyperlink>
    </w:p>
    <w:p w14:paraId="3ABC5B38" w14:textId="63EA1960"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7E438C">
          <w:rPr>
            <w:noProof/>
            <w:webHidden/>
          </w:rPr>
          <w:t>22</w:t>
        </w:r>
        <w:r w:rsidR="0064316E">
          <w:rPr>
            <w:noProof/>
            <w:webHidden/>
          </w:rPr>
          <w:fldChar w:fldCharType="end"/>
        </w:r>
      </w:hyperlink>
    </w:p>
    <w:p w14:paraId="3ABC5B39" w14:textId="6FD56D04"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7E438C">
          <w:rPr>
            <w:noProof/>
            <w:webHidden/>
          </w:rPr>
          <w:t>24</w:t>
        </w:r>
        <w:r w:rsidR="0064316E">
          <w:rPr>
            <w:noProof/>
            <w:webHidden/>
          </w:rPr>
          <w:fldChar w:fldCharType="end"/>
        </w:r>
      </w:hyperlink>
    </w:p>
    <w:p w14:paraId="3ABC5B3A" w14:textId="269BCB92"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7E438C">
          <w:rPr>
            <w:noProof/>
            <w:webHidden/>
          </w:rPr>
          <w:t>26</w:t>
        </w:r>
        <w:r w:rsidR="0064316E">
          <w:rPr>
            <w:noProof/>
            <w:webHidden/>
          </w:rPr>
          <w:fldChar w:fldCharType="end"/>
        </w:r>
      </w:hyperlink>
    </w:p>
    <w:p w14:paraId="3ABC5B3B" w14:textId="6657B867"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7E438C">
          <w:rPr>
            <w:noProof/>
            <w:webHidden/>
          </w:rPr>
          <w:t>27</w:t>
        </w:r>
        <w:r w:rsidR="0064316E">
          <w:rPr>
            <w:noProof/>
            <w:webHidden/>
          </w:rPr>
          <w:fldChar w:fldCharType="end"/>
        </w:r>
      </w:hyperlink>
    </w:p>
    <w:p w14:paraId="3ABC5B3C" w14:textId="10406C3E"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7E438C">
          <w:rPr>
            <w:noProof/>
            <w:webHidden/>
          </w:rPr>
          <w:t>59</w:t>
        </w:r>
        <w:r w:rsidR="0064316E">
          <w:rPr>
            <w:noProof/>
            <w:webHidden/>
          </w:rPr>
          <w:fldChar w:fldCharType="end"/>
        </w:r>
      </w:hyperlink>
    </w:p>
    <w:p w14:paraId="3ABC5B3D" w14:textId="1C8A7E1D"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7E438C">
          <w:rPr>
            <w:noProof/>
            <w:webHidden/>
          </w:rPr>
          <w:t>60</w:t>
        </w:r>
        <w:r w:rsidR="0064316E">
          <w:rPr>
            <w:noProof/>
            <w:webHidden/>
          </w:rPr>
          <w:fldChar w:fldCharType="end"/>
        </w:r>
      </w:hyperlink>
    </w:p>
    <w:p w14:paraId="3ABC5B3E" w14:textId="23E8D652"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7E438C">
          <w:rPr>
            <w:noProof/>
            <w:webHidden/>
          </w:rPr>
          <w:t>61</w:t>
        </w:r>
        <w:r w:rsidR="0064316E">
          <w:rPr>
            <w:noProof/>
            <w:webHidden/>
          </w:rPr>
          <w:fldChar w:fldCharType="end"/>
        </w:r>
      </w:hyperlink>
    </w:p>
    <w:p w14:paraId="3ABC5B3F" w14:textId="6E77E3FB"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7E438C">
          <w:rPr>
            <w:noProof/>
            <w:webHidden/>
          </w:rPr>
          <w:t>62</w:t>
        </w:r>
        <w:r w:rsidR="0064316E">
          <w:rPr>
            <w:noProof/>
            <w:webHidden/>
          </w:rPr>
          <w:fldChar w:fldCharType="end"/>
        </w:r>
      </w:hyperlink>
    </w:p>
    <w:p w14:paraId="3ABC5B40" w14:textId="1765FB1A"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7E438C">
          <w:rPr>
            <w:noProof/>
            <w:webHidden/>
          </w:rPr>
          <w:t>63</w:t>
        </w:r>
        <w:r w:rsidR="0064316E">
          <w:rPr>
            <w:noProof/>
            <w:webHidden/>
          </w:rPr>
          <w:fldChar w:fldCharType="end"/>
        </w:r>
      </w:hyperlink>
    </w:p>
    <w:p w14:paraId="3ABC5B41" w14:textId="5786FF1E" w:rsidR="0064316E" w:rsidRDefault="002E7541">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7E438C">
          <w:rPr>
            <w:noProof/>
            <w:webHidden/>
          </w:rPr>
          <w:t>64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rule 340-041-0059, </w:t>
      </w:r>
      <w:proofErr w:type="gramStart"/>
      <w:r w:rsidR="00FB70A2">
        <w:rPr>
          <w:color w:val="000000" w:themeColor="text1"/>
        </w:rPr>
        <w:t>then</w:t>
      </w:r>
      <w:proofErr w:type="gramEnd"/>
      <w:r w:rsidR="00FB70A2">
        <w:rPr>
          <w:color w:val="000000" w:themeColor="text1"/>
        </w:rPr>
        <w:t xml:space="preserve">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 xml:space="preserve">water quality based effluent limits. This rule </w:t>
      </w:r>
      <w:proofErr w:type="gramStart"/>
      <w:r>
        <w:rPr>
          <w:rFonts w:ascii="Times New Roman" w:hAnsi="Times New Roman" w:cs="Times New Roman"/>
          <w:b w:val="0"/>
          <w:sz w:val="24"/>
          <w:szCs w:val="24"/>
        </w:rPr>
        <w:t>is needed</w:t>
      </w:r>
      <w:proofErr w:type="gramEnd"/>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lastRenderedPageBreak/>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 xml:space="preserve">The key policy and technical issue for the multiple discharger variance was determining the Highest Attainable Condition, or the desired goal for the variance. </w:t>
      </w:r>
      <w:proofErr w:type="gramStart"/>
      <w:r>
        <w:rPr>
          <w:sz w:val="22"/>
          <w:szCs w:val="22"/>
        </w:rPr>
        <w:t>It’s</w:t>
      </w:r>
      <w:proofErr w:type="gramEnd"/>
      <w:r>
        <w:rPr>
          <w:sz w:val="22"/>
          <w:szCs w:val="22"/>
        </w:rPr>
        <w:t xml:space="preserve">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 xml:space="preserve">DEQ held informational sessions with NPDES permit holders, environmental groups and Tribes at the beginning of this rulemaking to provide initial information regarding </w:t>
      </w:r>
      <w:proofErr w:type="gramStart"/>
      <w:r>
        <w:t>the rulemaking and why DEQ was moving forward with it</w:t>
      </w:r>
      <w:proofErr w:type="gramEnd"/>
      <w:r>
        <w: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 xml:space="preserve">he proposed rule amendments ensure the </w:t>
      </w:r>
      <w:proofErr w:type="gramStart"/>
      <w:r>
        <w:t>state variance authorization rule</w:t>
      </w:r>
      <w:proofErr w:type="gramEnd"/>
      <w:r>
        <w:t xml:space="preserv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 xml:space="preserve">he proposed rule will address the need to reduce loads of mercury from wastewater dischargers in the Willamette Basin while also facilitating DEQ’s ability to issue permits in a timely manner and provide permit requirements that are achievable if the facilities are </w:t>
      </w:r>
      <w:proofErr w:type="gramStart"/>
      <w:r>
        <w:t>well-operated</w:t>
      </w:r>
      <w:proofErr w:type="gramEnd"/>
      <w:r>
        <w:t>.</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w:t>
      </w:r>
      <w:proofErr w:type="gramStart"/>
      <w:r>
        <w:t>must be conducted</w:t>
      </w:r>
      <w:proofErr w:type="gramEnd"/>
      <w:r>
        <w:t xml:space="preserve">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2E7541"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2E7541"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2E7541"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2E7541"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2E7541"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2E7541"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2E7541"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2E7541"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 xml:space="preserve">Amos et al, 2013. Legacy </w:t>
            </w:r>
            <w:proofErr w:type="gramStart"/>
            <w:r w:rsidRPr="001302BD">
              <w:t>impacts</w:t>
            </w:r>
            <w:proofErr w:type="gramEnd"/>
            <w:r w:rsidRPr="001302BD">
              <w:t xml:space="preserve">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2E7541"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2E7541"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2E7541"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2E7541"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2E7541"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xml:space="preserve">. 1999. Results from the </w:t>
            </w:r>
            <w:proofErr w:type="gramStart"/>
            <w:r w:rsidRPr="001302BD">
              <w:rPr>
                <w:rFonts w:ascii="Times New Roman" w:hAnsi="Times New Roman" w:cs="Times New Roman"/>
                <w:sz w:val="24"/>
                <w:szCs w:val="24"/>
              </w:rPr>
              <w:t>low level</w:t>
            </w:r>
            <w:proofErr w:type="gramEnd"/>
            <w:r w:rsidRPr="001302BD">
              <w:rPr>
                <w:rFonts w:ascii="Times New Roman" w:hAnsi="Times New Roman" w:cs="Times New Roman"/>
                <w:sz w:val="24"/>
                <w:szCs w:val="24"/>
              </w:rPr>
              <w:t xml:space="preserve">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2E7541"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2E7541"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2E7541"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 xml:space="preserve">These rules could </w:t>
      </w:r>
      <w:proofErr w:type="gramStart"/>
      <w:r>
        <w:t>impact</w:t>
      </w:r>
      <w:proofErr w:type="gramEnd"/>
      <w:r>
        <w:t xml:space="preserve"> facilities with National Pollutant Discharge Elimination System permits to discharge wastewater into the Willamette Basin. The rules also could </w:t>
      </w:r>
      <w:proofErr w:type="gramStart"/>
      <w:r>
        <w:t>impact</w:t>
      </w:r>
      <w:proofErr w:type="gramEnd"/>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w:t>
      </w:r>
      <w:proofErr w:type="gramStart"/>
      <w:r>
        <w:t>impact</w:t>
      </w:r>
      <w:proofErr w:type="gramEnd"/>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t>
      </w:r>
      <w:proofErr w:type="gramStart"/>
      <w:r>
        <w:t>will likely save effort from DEQ staff</w:t>
      </w:r>
      <w:proofErr w:type="gramEnd"/>
      <w:r>
        <w:t xml:space="preserve">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lastRenderedPageBreak/>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w:t>
      </w:r>
      <w:proofErr w:type="gramStart"/>
      <w:r w:rsidRPr="00350BA8">
        <w:rPr>
          <w:bCs/>
          <w:color w:val="000000"/>
        </w:rPr>
        <w:t>be made</w:t>
      </w:r>
      <w:proofErr w:type="gramEnd"/>
      <w:r w:rsidRPr="00350BA8">
        <w:rPr>
          <w:bCs/>
          <w:color w:val="000000"/>
        </w:rPr>
        <w:t xml:space="preserv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w:t>
      </w:r>
      <w:proofErr w:type="gramStart"/>
      <w:r>
        <w:rPr>
          <w:bCs/>
          <w:color w:val="000000"/>
        </w:rPr>
        <w:t>either have</w:t>
      </w:r>
      <w:proofErr w:type="gramEnd"/>
      <w:r>
        <w:rPr>
          <w:bCs/>
          <w:color w:val="000000"/>
        </w:rPr>
        <w:t xml:space="preserve"> to do an HAC re-evaluation for each facility for individual variances, or only issue individual variances for five years. In either case, the HAC would have to </w:t>
      </w:r>
      <w:proofErr w:type="gramStart"/>
      <w:r>
        <w:rPr>
          <w:bCs/>
          <w:color w:val="000000"/>
        </w:rPr>
        <w:t>be re-evaluated</w:t>
      </w:r>
      <w:proofErr w:type="gramEnd"/>
      <w:r>
        <w:rPr>
          <w:bCs/>
          <w:color w:val="000000"/>
        </w:rPr>
        <w:t xml:space="preserve">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w:t>
      </w:r>
      <w:proofErr w:type="gramStart"/>
      <w:r>
        <w:rPr>
          <w:bCs/>
          <w:color w:val="000000"/>
        </w:rPr>
        <w:t>MDV</w:t>
      </w:r>
      <w:proofErr w:type="gramEnd"/>
      <w:r>
        <w:rPr>
          <w:bCs/>
          <w:color w:val="000000"/>
        </w:rPr>
        <w:t xml:space="preserve">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 xml:space="preserve">Impacts to large businesses will be similar to that of local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t>
      </w:r>
      <w:proofErr w:type="gramStart"/>
      <w:r>
        <w:rPr>
          <w:bCs/>
          <w:color w:val="000000"/>
        </w:rPr>
        <w:t>would be covered</w:t>
      </w:r>
      <w:proofErr w:type="gramEnd"/>
      <w:r>
        <w:rPr>
          <w:bCs/>
          <w:color w:val="000000"/>
        </w:rPr>
        <w:t xml:space="preserve"> under the MDV, impacts to small businesses will be similar to that of large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lastRenderedPageBreak/>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 xml:space="preserve">The rule could </w:t>
      </w:r>
      <w:proofErr w:type="gramStart"/>
      <w:r>
        <w:t>impact</w:t>
      </w:r>
      <w:proofErr w:type="gramEnd"/>
      <w:r>
        <w:t xml:space="preserve">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 xml:space="preserve">There are currently no more than 20 businesses that </w:t>
      </w:r>
      <w:proofErr w:type="gramStart"/>
      <w:r>
        <w:t>could be impacted</w:t>
      </w:r>
      <w:proofErr w:type="gramEnd"/>
      <w:r>
        <w:t xml:space="preserve">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5656D8">
        <w:rPr>
          <w:rStyle w:val="Heading2Char"/>
          <w:rFonts w:eastAsiaTheme="majorEastAsia"/>
          <w:b/>
          <w:bCs w:val="0"/>
          <w:sz w:val="24"/>
          <w:szCs w:val="24"/>
        </w:rPr>
        <w:t>for small</w:t>
      </w:r>
      <w:proofErr w:type="gramEnd"/>
      <w:r w:rsidRPr="005656D8">
        <w:rPr>
          <w:rStyle w:val="Heading2Char"/>
          <w:rFonts w:eastAsiaTheme="majorEastAsia"/>
          <w:b/>
          <w:bCs w:val="0"/>
          <w:sz w:val="24"/>
          <w:szCs w:val="24"/>
        </w:rPr>
        <w:t xml:space="preserve">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 xml:space="preserve">c. Projected equipment, supplies, labor and increased administration required </w:t>
      </w:r>
      <w:proofErr w:type="gramStart"/>
      <w:r w:rsidRPr="0007684B">
        <w:t>for small</w:t>
      </w:r>
      <w:proofErr w:type="gramEnd"/>
      <w:r w:rsidRPr="0007684B">
        <w:t xml:space="preserve">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xml:space="preserve">; if so, then how DEQ can comply with ORS </w:t>
      </w:r>
      <w:proofErr w:type="gramStart"/>
      <w:r>
        <w:t>183.540</w:t>
      </w:r>
      <w:proofErr w:type="gramEnd"/>
      <w:r>
        <w:t xml:space="preserve">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t>
      </w:r>
      <w:proofErr w:type="gramStart"/>
      <w:r>
        <w:t>would be incurred</w:t>
      </w:r>
      <w:proofErr w:type="gramEnd"/>
      <w:r>
        <w:t xml:space="preserve">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2E7541" w:rsidRPr="001A4DE1" w:rsidRDefault="002E754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2E7541" w:rsidRDefault="002E754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 xml:space="preserve">In adopting new or amended rules, ORS 197.180 and OAR 340-018-0070 require DEQ to determine whether the proposed rules significantly affect land use. If so, DEQ must explain how the proposed rules comply with </w:t>
      </w:r>
      <w:proofErr w:type="gramStart"/>
      <w:r>
        <w:t>state wide</w:t>
      </w:r>
      <w:proofErr w:type="gramEnd"/>
      <w:r>
        <w:t xml:space="preserv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proofErr w:type="gramStart"/>
      <w:r w:rsidRPr="007546FD">
        <w:t>In addition to the recommendations described under the Statement of Fiscal and Economic Impact section above, the committe</w:t>
      </w:r>
      <w:r>
        <w:t>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w:t>
      </w:r>
      <w:proofErr w:type="gramEnd"/>
      <w:r>
        <w:t xml:space="preserve"> The advisory committee also provided input on proposed amendments to the variance authorization rule and the rule establishing the multiple discharger variance for mercury in the Willamette Basin. Supporting materials and summaries of committee discussions </w:t>
      </w:r>
      <w:proofErr w:type="gramStart"/>
      <w:r>
        <w:t>are documented</w:t>
      </w:r>
      <w:proofErr w:type="gramEnd"/>
      <w:r>
        <w:t xml:space="preserve">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w:t>
      </w:r>
      <w:proofErr w:type="gramStart"/>
      <w:r w:rsidRPr="00781BFB">
        <w:t>Portland,</w:t>
      </w:r>
      <w:proofErr w:type="gramEnd"/>
      <w:r w:rsidRPr="00781BFB">
        <w:t xml:space="preserve">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accepted public comment </w:t>
      </w:r>
      <w:proofErr w:type="gramStart"/>
      <w:r>
        <w:rPr>
          <w:rFonts w:ascii="Times New Roman" w:hAnsi="Times New Roman" w:cs="Times New Roman"/>
          <w:b w:val="0"/>
          <w:sz w:val="24"/>
          <w:szCs w:val="24"/>
        </w:rPr>
        <w:t>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proofErr w:type="gramEnd"/>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6292078" w:rsidR="002A0C30" w:rsidRPr="009A1C32" w:rsidRDefault="002A0C30" w:rsidP="002A0C30">
            <w:pPr>
              <w:ind w:left="0" w:right="0"/>
              <w:rPr>
                <w:rFonts w:eastAsiaTheme="minorHAnsi"/>
                <w:sz w:val="22"/>
                <w:szCs w:val="22"/>
              </w:rPr>
            </w:pPr>
            <w:r w:rsidRPr="009A1C32">
              <w:rPr>
                <w:rFonts w:eastAsiaTheme="minorHAnsi"/>
                <w:sz w:val="22"/>
                <w:szCs w:val="22"/>
              </w:rPr>
              <w:t>NWPPA requests that ODEQ provide written confirmation that the multi-discharger variance is proposed under 40 CFR 131.14(b</w:t>
            </w:r>
            <w:proofErr w:type="gramStart"/>
            <w:r w:rsidRPr="009A1C32">
              <w:rPr>
                <w:rFonts w:eastAsiaTheme="minorHAnsi"/>
                <w:sz w:val="22"/>
                <w:szCs w:val="22"/>
              </w:rPr>
              <w:t>)(</w:t>
            </w:r>
            <w:proofErr w:type="gramEnd"/>
            <w:r w:rsidRPr="009A1C32">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 xml:space="preserve">DEQ refers to the variance as a multiple discharge or variance when EPA regulations clearly refer to this type of variance as a water body or </w:t>
            </w:r>
            <w:proofErr w:type="gramStart"/>
            <w:r w:rsidRPr="009A1C32">
              <w:rPr>
                <w:color w:val="000000"/>
                <w:sz w:val="22"/>
                <w:szCs w:val="22"/>
              </w:rPr>
              <w:t>water body segment variance</w:t>
            </w:r>
            <w:proofErr w:type="gramEnd"/>
            <w:r w:rsidRPr="009A1C32">
              <w:rPr>
                <w:color w:val="000000"/>
                <w:sz w:val="22"/>
                <w:szCs w:val="22"/>
              </w:rPr>
              <w:t>.</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184F03E8" w:rsidR="002A0C30" w:rsidRPr="009A1C32" w:rsidRDefault="002A0C30" w:rsidP="002A0C30">
            <w:pPr>
              <w:ind w:left="0" w:right="0"/>
              <w:rPr>
                <w:rFonts w:eastAsiaTheme="minorHAnsi"/>
                <w:sz w:val="22"/>
                <w:szCs w:val="22"/>
              </w:rPr>
            </w:pPr>
            <w:r w:rsidRPr="009A1C32">
              <w:rPr>
                <w:rFonts w:eastAsiaTheme="minorHAnsi"/>
                <w:sz w:val="22"/>
                <w:szCs w:val="22"/>
              </w:rPr>
              <w:t xml:space="preserve">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7A494F0B" w:rsidR="000F37A6" w:rsidRPr="009A1C32" w:rsidRDefault="000F37A6" w:rsidP="000F37A6">
            <w:pPr>
              <w:ind w:left="0" w:right="0"/>
              <w:rPr>
                <w:rFonts w:eastAsiaTheme="minorHAnsi"/>
                <w:sz w:val="22"/>
                <w:szCs w:val="22"/>
              </w:rPr>
            </w:pPr>
            <w:r w:rsidRPr="009A1C32">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 xml:space="preserve">NWPPA supports attainable state-developed human </w:t>
            </w:r>
            <w:proofErr w:type="gramStart"/>
            <w:r w:rsidRPr="009A1C32">
              <w:rPr>
                <w:rFonts w:eastAsiaTheme="minorHAnsi"/>
                <w:sz w:val="22"/>
                <w:szCs w:val="22"/>
              </w:rPr>
              <w:t>health water quality standards</w:t>
            </w:r>
            <w:proofErr w:type="gramEnd"/>
            <w:r w:rsidRPr="009A1C32">
              <w:rPr>
                <w:rFonts w:eastAsiaTheme="minorHAnsi"/>
                <w:sz w:val="22"/>
                <w:szCs w:val="22"/>
              </w:rPr>
              <w:t xml:space="preserve">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3BBF0F47" w:rsidR="000F37A6" w:rsidRPr="009A1C32" w:rsidRDefault="000F37A6" w:rsidP="000F37A6">
            <w:pPr>
              <w:ind w:left="0" w:right="0"/>
              <w:rPr>
                <w:rFonts w:eastAsiaTheme="minorHAnsi"/>
                <w:sz w:val="22"/>
                <w:szCs w:val="22"/>
              </w:rPr>
            </w:pPr>
            <w:r w:rsidRPr="009A1C32">
              <w:rPr>
                <w:rFonts w:eastAsiaTheme="minorHAnsi"/>
                <w:sz w:val="22"/>
                <w:szCs w:val="22"/>
              </w:rPr>
              <w:t xml:space="preserve">NWPPA has consistently advocated for and supported “implementation tools” for facilities holding National Pollution Discharge Elimination System (NPDES) water permits – issued under the federal Clean Water Act for compliance with the federally delegated water </w:t>
            </w:r>
            <w:proofErr w:type="gramStart"/>
            <w:r w:rsidRPr="009A1C32">
              <w:rPr>
                <w:rFonts w:eastAsiaTheme="minorHAnsi"/>
                <w:sz w:val="22"/>
                <w:szCs w:val="22"/>
              </w:rPr>
              <w:t>quality permitting</w:t>
            </w:r>
            <w:proofErr w:type="gramEnd"/>
            <w:r w:rsidRPr="009A1C32">
              <w:rPr>
                <w:rFonts w:eastAsiaTheme="minorHAnsi"/>
                <w:sz w:val="22"/>
                <w:szCs w:val="22"/>
              </w:rPr>
              <w:t xml:space="preserve">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proofErr w:type="gramStart"/>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roofErr w:type="gramEnd"/>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Pr="009A1C32">
              <w:rPr>
                <w:rFonts w:eastAsiaTheme="minorHAnsi"/>
                <w:sz w:val="22"/>
                <w:szCs w:val="22"/>
              </w:rPr>
              <w:t>methylmercury fish tissue water quality criterion</w:t>
            </w:r>
            <w:proofErr w:type="gramEnd"/>
            <w:r w:rsidRPr="009A1C32">
              <w:rPr>
                <w:rFonts w:eastAsiaTheme="minorHAnsi"/>
                <w:sz w:val="22"/>
                <w:szCs w:val="22"/>
              </w:rPr>
              <w:t xml:space="preserve">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w:t>
            </w:r>
            <w:proofErr w:type="gramStart"/>
            <w:r w:rsidRPr="009A1C32">
              <w:rPr>
                <w:rFonts w:eastAsiaTheme="minorHAnsi"/>
                <w:sz w:val="22"/>
                <w:szCs w:val="22"/>
              </w:rPr>
              <w:t>to essentially make</w:t>
            </w:r>
            <w:proofErr w:type="gramEnd"/>
            <w:r w:rsidRPr="009A1C32">
              <w:rPr>
                <w:rFonts w:eastAsiaTheme="minorHAnsi"/>
                <w:sz w:val="22"/>
                <w:szCs w:val="22"/>
              </w:rPr>
              <w:t xml:space="preserv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 xml:space="preserve">It would be helpful if the variance rule were to specify where multiple discharger and waterbody variances </w:t>
            </w:r>
            <w:proofErr w:type="gramStart"/>
            <w:r>
              <w:rPr>
                <w:bCs/>
                <w:sz w:val="22"/>
                <w:szCs w:val="22"/>
              </w:rPr>
              <w:t>should be memorialized</w:t>
            </w:r>
            <w:proofErr w:type="gramEnd"/>
            <w:r>
              <w:rPr>
                <w:bCs/>
                <w:sz w:val="22"/>
                <w:szCs w:val="22"/>
              </w:rPr>
              <w:t xml:space="preserve">. It would make sense to add waterbody variances to the basin-specific water quality standards; perhaps individual and multiple discharger variances </w:t>
            </w:r>
            <w:proofErr w:type="gramStart"/>
            <w:r>
              <w:rPr>
                <w:bCs/>
                <w:sz w:val="22"/>
                <w:szCs w:val="22"/>
              </w:rPr>
              <w:t>should be assigned</w:t>
            </w:r>
            <w:proofErr w:type="gramEnd"/>
            <w:r>
              <w:rPr>
                <w:bCs/>
                <w:sz w:val="22"/>
                <w:szCs w:val="22"/>
              </w:rPr>
              <w:t xml:space="preserve">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1070B413" w14:textId="3D0B89D2" w:rsidR="00E730A8" w:rsidRPr="009A1C32" w:rsidRDefault="00E730A8" w:rsidP="00E730A8">
            <w:pPr>
              <w:ind w:left="0"/>
              <w:rPr>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7E77661B" w14:textId="77777777" w:rsidTr="00543537">
        <w:trPr>
          <w:trHeight w:val="231"/>
          <w:jc w:val="center"/>
        </w:trPr>
        <w:tc>
          <w:tcPr>
            <w:tcW w:w="1236" w:type="dxa"/>
            <w:tcMar>
              <w:top w:w="43" w:type="dxa"/>
              <w:left w:w="43" w:type="dxa"/>
              <w:bottom w:w="43" w:type="dxa"/>
              <w:right w:w="43" w:type="dxa"/>
            </w:tcMar>
          </w:tcPr>
          <w:p w14:paraId="1FD49432"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39BD2BBE" w14:textId="4DC79CD0" w:rsidR="00E730A8" w:rsidRPr="009A1C32" w:rsidRDefault="00E730A8" w:rsidP="00E730A8">
            <w:pPr>
              <w:ind w:left="0"/>
              <w:rPr>
                <w:color w:val="000000"/>
                <w:sz w:val="22"/>
                <w:szCs w:val="22"/>
              </w:rPr>
            </w:pPr>
            <w:r w:rsidRPr="009A1C32">
              <w:rPr>
                <w:color w:val="000000"/>
                <w:sz w:val="22"/>
                <w:szCs w:val="22"/>
              </w:rPr>
              <w:t>340-041-0059(1)(b)</w:t>
            </w:r>
          </w:p>
          <w:p w14:paraId="394612CA" w14:textId="6CB6BEA8" w:rsidR="00E730A8" w:rsidRPr="009A1C32" w:rsidRDefault="00E730A8" w:rsidP="00E730A8">
            <w:pPr>
              <w:ind w:left="0"/>
              <w:rPr>
                <w:color w:val="000000"/>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504B93F1" w14:textId="5E3E70E9"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178FBE46" w:rsidR="00E730A8" w:rsidRPr="009A1C32" w:rsidRDefault="00E730A8" w:rsidP="00E730A8">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w:t>
            </w:r>
            <w:proofErr w:type="gramStart"/>
            <w:r w:rsidRPr="009A1C32">
              <w:rPr>
                <w:color w:val="000000"/>
                <w:sz w:val="22"/>
                <w:szCs w:val="22"/>
              </w:rPr>
              <w:t>must be factored</w:t>
            </w:r>
            <w:proofErr w:type="gramEnd"/>
            <w:r w:rsidRPr="009A1C32">
              <w:rPr>
                <w:color w:val="000000"/>
                <w:sz w:val="22"/>
                <w:szCs w:val="22"/>
              </w:rPr>
              <w:t xml:space="preserve">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 xml:space="preserve">The provisions regarding the variance duration and the process for re-evaluation </w:t>
            </w:r>
            <w:proofErr w:type="gramStart"/>
            <w:r>
              <w:rPr>
                <w:sz w:val="22"/>
                <w:szCs w:val="22"/>
              </w:rPr>
              <w:t>should be placed</w:t>
            </w:r>
            <w:proofErr w:type="gramEnd"/>
            <w:r>
              <w:rPr>
                <w:sz w:val="22"/>
                <w:szCs w:val="22"/>
              </w:rPr>
              <w:t xml:space="preserve">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 xml:space="preserve">The </w:t>
            </w:r>
            <w:proofErr w:type="gramStart"/>
            <w:r w:rsidRPr="009A1C32">
              <w:rPr>
                <w:sz w:val="22"/>
                <w:szCs w:val="22"/>
              </w:rPr>
              <w:t>time frames</w:t>
            </w:r>
            <w:proofErr w:type="gramEnd"/>
            <w:r w:rsidRPr="009A1C32">
              <w:rPr>
                <w:sz w:val="22"/>
                <w:szCs w:val="22"/>
              </w:rPr>
              <w:t xml:space="preserve">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w:t>
            </w:r>
            <w:proofErr w:type="gramStart"/>
            <w:r w:rsidRPr="009A1C32">
              <w:rPr>
                <w:sz w:val="22"/>
                <w:szCs w:val="22"/>
              </w:rPr>
              <w:t>shall be based</w:t>
            </w:r>
            <w:proofErr w:type="gramEnd"/>
            <w:r w:rsidRPr="009A1C32">
              <w:rPr>
                <w:sz w:val="22"/>
                <w:szCs w:val="22"/>
              </w:rPr>
              <w:t xml:space="preserve">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 xml:space="preserve">ACWA is concerned with this part of the proposed rule: </w:t>
            </w:r>
            <w:r w:rsidRPr="009A1C32">
              <w:rPr>
                <w:b/>
                <w:sz w:val="22"/>
                <w:szCs w:val="22"/>
              </w:rPr>
              <w:t>"If DEQ does not submit the re-evaluation to EPA within the specified timeline, the variance will no longer be the applicable water quality standard until DEQ completes the re-evaluation and submits it to EPA."</w:t>
            </w:r>
            <w:r w:rsidRPr="009A1C32">
              <w:rPr>
                <w:sz w:val="22"/>
                <w:szCs w:val="22"/>
              </w:rPr>
              <w:t xml:space="preserve"> How </w:t>
            </w:r>
            <w:proofErr w:type="gramStart"/>
            <w:r w:rsidRPr="009A1C32">
              <w:rPr>
                <w:sz w:val="22"/>
                <w:szCs w:val="22"/>
              </w:rPr>
              <w:t>are permittees protected</w:t>
            </w:r>
            <w:proofErr w:type="gramEnd"/>
            <w:r w:rsidRPr="009A1C32">
              <w:rPr>
                <w:sz w:val="22"/>
                <w:szCs w:val="22"/>
              </w:rPr>
              <w:t xml:space="preserve">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proofErr w:type="gramStart"/>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 xml:space="preserve">We support the removal of the </w:t>
            </w:r>
            <w:proofErr w:type="gramStart"/>
            <w:r w:rsidRPr="009A1C32">
              <w:rPr>
                <w:color w:val="000000"/>
                <w:sz w:val="22"/>
                <w:szCs w:val="22"/>
              </w:rPr>
              <w:t>language which</w:t>
            </w:r>
            <w:proofErr w:type="gramEnd"/>
            <w:r w:rsidRPr="009A1C32">
              <w:rPr>
                <w:color w:val="000000"/>
                <w:sz w:val="22"/>
                <w:szCs w:val="22"/>
              </w:rPr>
              <w:t xml:space="preserve">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9A1C32"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9A1C32" w:rsidRDefault="009A1C32" w:rsidP="009A1C32">
            <w:pPr>
              <w:pStyle w:val="ListParagraph"/>
              <w:numPr>
                <w:ilvl w:val="0"/>
                <w:numId w:val="38"/>
              </w:numPr>
              <w:ind w:right="0"/>
              <w:jc w:val="center"/>
              <w:rPr>
                <w:sz w:val="22"/>
                <w:szCs w:val="22"/>
              </w:rPr>
            </w:pPr>
          </w:p>
        </w:tc>
        <w:tc>
          <w:tcPr>
            <w:tcW w:w="6113" w:type="dxa"/>
          </w:tcPr>
          <w:p w14:paraId="16272707" w14:textId="77777777" w:rsidR="009A1C32" w:rsidRPr="00E611F1" w:rsidRDefault="009A1C32" w:rsidP="009A1C32">
            <w:pPr>
              <w:ind w:left="0" w:right="0"/>
              <w:rPr>
                <w:sz w:val="22"/>
                <w:szCs w:val="22"/>
              </w:rPr>
            </w:pPr>
            <w:r w:rsidRPr="00E611F1">
              <w:rPr>
                <w:sz w:val="22"/>
                <w:szCs w:val="22"/>
              </w:rPr>
              <w:t xml:space="preserve">340-041-0059 (4)(c) </w:t>
            </w:r>
          </w:p>
          <w:p w14:paraId="7FB46B3C" w14:textId="7710E505" w:rsidR="009A1C32" w:rsidRPr="00E611F1" w:rsidRDefault="009A1C32" w:rsidP="009A1C32">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9A1C32" w:rsidRPr="00E611F1" w:rsidRDefault="009A1C32" w:rsidP="009A1C32">
            <w:pPr>
              <w:ind w:left="0" w:right="0"/>
              <w:rPr>
                <w:sz w:val="22"/>
                <w:szCs w:val="22"/>
              </w:rPr>
            </w:pPr>
            <w:r w:rsidRPr="00E611F1">
              <w:rPr>
                <w:sz w:val="22"/>
                <w:szCs w:val="22"/>
              </w:rPr>
              <w:t>#4</w:t>
            </w:r>
          </w:p>
        </w:tc>
      </w:tr>
      <w:tr w:rsidR="009A1C32" w:rsidRPr="00E16CB8" w14:paraId="7FC7816F" w14:textId="77777777" w:rsidTr="00543537">
        <w:trPr>
          <w:trHeight w:val="231"/>
          <w:jc w:val="center"/>
        </w:trPr>
        <w:tc>
          <w:tcPr>
            <w:tcW w:w="1236" w:type="dxa"/>
            <w:tcMar>
              <w:top w:w="43" w:type="dxa"/>
              <w:left w:w="43" w:type="dxa"/>
              <w:bottom w:w="43" w:type="dxa"/>
              <w:right w:w="43" w:type="dxa"/>
            </w:tcMar>
          </w:tcPr>
          <w:p w14:paraId="61BCB8B5" w14:textId="77777777" w:rsidR="009A1C32" w:rsidRDefault="009A1C32" w:rsidP="009A1C32">
            <w:pPr>
              <w:pStyle w:val="ListParagraph"/>
              <w:numPr>
                <w:ilvl w:val="0"/>
                <w:numId w:val="38"/>
              </w:numPr>
              <w:ind w:right="0"/>
              <w:jc w:val="center"/>
              <w:rPr>
                <w:sz w:val="22"/>
                <w:szCs w:val="22"/>
              </w:rPr>
            </w:pPr>
          </w:p>
        </w:tc>
        <w:tc>
          <w:tcPr>
            <w:tcW w:w="6113" w:type="dxa"/>
          </w:tcPr>
          <w:p w14:paraId="2006D172" w14:textId="5EE6DDE3" w:rsidR="009A1C32" w:rsidRPr="00044FD7" w:rsidRDefault="009A1C32" w:rsidP="009A1C32">
            <w:pPr>
              <w:ind w:left="0"/>
              <w:rPr>
                <w:color w:val="000000"/>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409DC626" w14:textId="16A1B85E" w:rsidR="009A1C32" w:rsidRPr="00044FD7" w:rsidRDefault="009A1C32" w:rsidP="009A1C32">
            <w:pPr>
              <w:ind w:left="0" w:right="0"/>
              <w:rPr>
                <w:sz w:val="22"/>
                <w:szCs w:val="22"/>
              </w:rPr>
            </w:pPr>
            <w:r w:rsidRPr="00044FD7">
              <w:rPr>
                <w:sz w:val="22"/>
                <w:szCs w:val="22"/>
              </w:rPr>
              <w:t>#3</w:t>
            </w:r>
          </w:p>
        </w:tc>
      </w:tr>
      <w:tr w:rsidR="009A1C32"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9A1C32" w:rsidRPr="00543537" w:rsidRDefault="009A1C32" w:rsidP="009A1C32">
            <w:pPr>
              <w:pStyle w:val="ListParagraph"/>
              <w:numPr>
                <w:ilvl w:val="0"/>
                <w:numId w:val="38"/>
              </w:numPr>
              <w:ind w:right="0"/>
              <w:jc w:val="center"/>
              <w:rPr>
                <w:sz w:val="22"/>
                <w:szCs w:val="22"/>
              </w:rPr>
            </w:pPr>
          </w:p>
        </w:tc>
        <w:tc>
          <w:tcPr>
            <w:tcW w:w="6113" w:type="dxa"/>
          </w:tcPr>
          <w:p w14:paraId="19ACF520" w14:textId="77777777" w:rsidR="009A1C32" w:rsidRPr="00E611F1" w:rsidRDefault="009A1C32" w:rsidP="009A1C32">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9A1C32" w:rsidRPr="00E611F1" w:rsidRDefault="009A1C32" w:rsidP="009A1C32">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9A1C32" w:rsidRPr="00E611F1" w:rsidRDefault="009A1C32" w:rsidP="009A1C32">
            <w:pPr>
              <w:ind w:left="0" w:right="0"/>
              <w:rPr>
                <w:sz w:val="22"/>
                <w:szCs w:val="22"/>
              </w:rPr>
            </w:pPr>
            <w:r w:rsidRPr="00E611F1">
              <w:rPr>
                <w:sz w:val="22"/>
                <w:szCs w:val="22"/>
              </w:rPr>
              <w:t>#7</w:t>
            </w:r>
          </w:p>
        </w:tc>
      </w:tr>
      <w:tr w:rsidR="00044FD7"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044FD7" w:rsidRDefault="00044FD7" w:rsidP="009A1C32">
            <w:pPr>
              <w:pStyle w:val="ListParagraph"/>
              <w:numPr>
                <w:ilvl w:val="0"/>
                <w:numId w:val="38"/>
              </w:numPr>
              <w:ind w:right="0"/>
              <w:jc w:val="center"/>
              <w:rPr>
                <w:sz w:val="22"/>
                <w:szCs w:val="22"/>
              </w:rPr>
            </w:pPr>
          </w:p>
        </w:tc>
        <w:tc>
          <w:tcPr>
            <w:tcW w:w="6113" w:type="dxa"/>
          </w:tcPr>
          <w:p w14:paraId="4BD05539" w14:textId="0E83462D"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044FD7" w:rsidRPr="00044FD7" w:rsidRDefault="00044FD7" w:rsidP="00044FD7">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044FD7" w:rsidRPr="00E611F1" w:rsidRDefault="00044FD7" w:rsidP="009A1C32">
            <w:pPr>
              <w:ind w:left="0" w:right="0"/>
              <w:rPr>
                <w:sz w:val="22"/>
                <w:szCs w:val="22"/>
              </w:rPr>
            </w:pPr>
            <w:r>
              <w:rPr>
                <w:sz w:val="22"/>
                <w:szCs w:val="22"/>
              </w:rPr>
              <w:t>#3</w:t>
            </w:r>
          </w:p>
        </w:tc>
      </w:tr>
      <w:tr w:rsidR="00044FD7"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044FD7" w:rsidRDefault="00044FD7" w:rsidP="00044FD7">
            <w:pPr>
              <w:pStyle w:val="ListParagraph"/>
              <w:numPr>
                <w:ilvl w:val="0"/>
                <w:numId w:val="38"/>
              </w:numPr>
              <w:ind w:right="0"/>
              <w:jc w:val="center"/>
              <w:rPr>
                <w:sz w:val="22"/>
                <w:szCs w:val="22"/>
              </w:rPr>
            </w:pPr>
          </w:p>
        </w:tc>
        <w:tc>
          <w:tcPr>
            <w:tcW w:w="6113" w:type="dxa"/>
          </w:tcPr>
          <w:p w14:paraId="3D41E68A" w14:textId="77777777"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044FD7" w:rsidRPr="00044FD7" w:rsidRDefault="00044FD7" w:rsidP="00044FD7">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044FD7" w:rsidRDefault="00044FD7" w:rsidP="00044FD7">
            <w:pPr>
              <w:ind w:left="0" w:right="0"/>
              <w:rPr>
                <w:sz w:val="22"/>
                <w:szCs w:val="22"/>
              </w:rPr>
            </w:pPr>
            <w:r>
              <w:rPr>
                <w:sz w:val="22"/>
                <w:szCs w:val="22"/>
              </w:rPr>
              <w:t>#3</w:t>
            </w:r>
          </w:p>
        </w:tc>
      </w:tr>
      <w:tr w:rsidR="00044FD7"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044FD7" w:rsidRDefault="00044FD7" w:rsidP="00044FD7">
            <w:pPr>
              <w:pStyle w:val="ListParagraph"/>
              <w:numPr>
                <w:ilvl w:val="0"/>
                <w:numId w:val="38"/>
              </w:numPr>
              <w:ind w:right="0"/>
              <w:jc w:val="center"/>
              <w:rPr>
                <w:sz w:val="22"/>
                <w:szCs w:val="22"/>
              </w:rPr>
            </w:pPr>
          </w:p>
        </w:tc>
        <w:tc>
          <w:tcPr>
            <w:tcW w:w="6113" w:type="dxa"/>
          </w:tcPr>
          <w:p w14:paraId="328E2973" w14:textId="5A2A75CB" w:rsidR="00CA3632" w:rsidRPr="00044FD7" w:rsidRDefault="00CA3632" w:rsidP="00CA3632">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044FD7" w:rsidRPr="00044FD7" w:rsidRDefault="00044FD7" w:rsidP="00044FD7">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044FD7" w:rsidRDefault="00044FD7" w:rsidP="00044FD7">
            <w:pPr>
              <w:ind w:left="0" w:right="0"/>
              <w:rPr>
                <w:sz w:val="22"/>
                <w:szCs w:val="22"/>
              </w:rPr>
            </w:pPr>
            <w:r>
              <w:rPr>
                <w:sz w:val="22"/>
                <w:szCs w:val="22"/>
              </w:rPr>
              <w:t>#3</w:t>
            </w:r>
          </w:p>
        </w:tc>
      </w:tr>
      <w:tr w:rsidR="00044FD7"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044FD7" w:rsidRPr="00543537" w:rsidRDefault="00044FD7" w:rsidP="00044FD7">
            <w:pPr>
              <w:pStyle w:val="ListParagraph"/>
              <w:numPr>
                <w:ilvl w:val="0"/>
                <w:numId w:val="38"/>
              </w:numPr>
              <w:ind w:right="0"/>
              <w:jc w:val="center"/>
              <w:rPr>
                <w:sz w:val="22"/>
                <w:szCs w:val="22"/>
              </w:rPr>
            </w:pPr>
          </w:p>
        </w:tc>
        <w:tc>
          <w:tcPr>
            <w:tcW w:w="6113" w:type="dxa"/>
          </w:tcPr>
          <w:p w14:paraId="56E142C3"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044FD7" w:rsidRPr="00E611F1" w:rsidRDefault="00044FD7" w:rsidP="00044FD7">
            <w:pPr>
              <w:ind w:left="0" w:right="0"/>
              <w:rPr>
                <w:sz w:val="22"/>
                <w:szCs w:val="22"/>
              </w:rPr>
            </w:pPr>
            <w:r w:rsidRPr="00E611F1">
              <w:rPr>
                <w:sz w:val="22"/>
                <w:szCs w:val="22"/>
              </w:rPr>
              <w:t>#7</w:t>
            </w:r>
          </w:p>
        </w:tc>
      </w:tr>
      <w:tr w:rsidR="00044FD7"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044FD7" w:rsidRPr="00543537" w:rsidRDefault="00044FD7" w:rsidP="00044FD7">
            <w:pPr>
              <w:pStyle w:val="ListParagraph"/>
              <w:numPr>
                <w:ilvl w:val="0"/>
                <w:numId w:val="38"/>
              </w:numPr>
              <w:ind w:right="0"/>
              <w:jc w:val="center"/>
              <w:rPr>
                <w:sz w:val="22"/>
                <w:szCs w:val="22"/>
              </w:rPr>
            </w:pPr>
          </w:p>
        </w:tc>
        <w:tc>
          <w:tcPr>
            <w:tcW w:w="6113" w:type="dxa"/>
          </w:tcPr>
          <w:p w14:paraId="32FF0AA8" w14:textId="77777777" w:rsidR="00044FD7" w:rsidRPr="00E611F1" w:rsidRDefault="00044FD7" w:rsidP="00044FD7">
            <w:pPr>
              <w:ind w:left="0" w:right="0"/>
              <w:rPr>
                <w:sz w:val="22"/>
                <w:szCs w:val="22"/>
              </w:rPr>
            </w:pPr>
            <w:r w:rsidRPr="00E611F1">
              <w:rPr>
                <w:sz w:val="22"/>
                <w:szCs w:val="22"/>
              </w:rPr>
              <w:t>340-041-0059(6)</w:t>
            </w:r>
          </w:p>
          <w:p w14:paraId="7D488F51" w14:textId="77777777" w:rsidR="00044FD7" w:rsidRPr="00E611F1" w:rsidRDefault="00044FD7" w:rsidP="00044FD7">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044FD7" w:rsidRPr="00E611F1" w:rsidRDefault="00044FD7" w:rsidP="00044FD7">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044FD7" w:rsidRPr="00E611F1" w:rsidRDefault="00044FD7" w:rsidP="00044FD7">
            <w:pPr>
              <w:ind w:left="0" w:right="0"/>
              <w:rPr>
                <w:sz w:val="22"/>
                <w:szCs w:val="22"/>
              </w:rPr>
            </w:pPr>
            <w:r w:rsidRPr="00E611F1">
              <w:rPr>
                <w:sz w:val="22"/>
                <w:szCs w:val="22"/>
              </w:rPr>
              <w:t>#8</w:t>
            </w:r>
          </w:p>
        </w:tc>
      </w:tr>
      <w:tr w:rsidR="00044FD7"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044FD7" w:rsidRDefault="00044FD7" w:rsidP="00044FD7">
            <w:pPr>
              <w:pStyle w:val="ListParagraph"/>
              <w:numPr>
                <w:ilvl w:val="0"/>
                <w:numId w:val="38"/>
              </w:numPr>
              <w:ind w:right="0"/>
              <w:jc w:val="center"/>
              <w:rPr>
                <w:sz w:val="22"/>
                <w:szCs w:val="22"/>
              </w:rPr>
            </w:pPr>
          </w:p>
        </w:tc>
        <w:tc>
          <w:tcPr>
            <w:tcW w:w="6113" w:type="dxa"/>
          </w:tcPr>
          <w:p w14:paraId="06F8A22C" w14:textId="77777777" w:rsidR="00044FD7" w:rsidRPr="00E611F1" w:rsidRDefault="00044FD7" w:rsidP="00044FD7">
            <w:pPr>
              <w:ind w:left="0" w:right="0"/>
              <w:rPr>
                <w:sz w:val="22"/>
                <w:szCs w:val="22"/>
              </w:rPr>
            </w:pPr>
            <w:r w:rsidRPr="00E611F1">
              <w:rPr>
                <w:sz w:val="22"/>
                <w:szCs w:val="22"/>
              </w:rPr>
              <w:t>340-041-0059(6)</w:t>
            </w:r>
          </w:p>
          <w:p w14:paraId="587CA0E3" w14:textId="6FA8779A" w:rsidR="00044FD7" w:rsidRPr="00044FD7" w:rsidRDefault="00044FD7" w:rsidP="00044FD7">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044FD7" w:rsidRPr="00E611F1" w:rsidRDefault="00044FD7" w:rsidP="00044FD7">
            <w:pPr>
              <w:ind w:left="0" w:right="0"/>
              <w:rPr>
                <w:sz w:val="22"/>
                <w:szCs w:val="22"/>
              </w:rPr>
            </w:pPr>
            <w:r>
              <w:rPr>
                <w:sz w:val="22"/>
                <w:szCs w:val="22"/>
              </w:rPr>
              <w:t>#3</w:t>
            </w:r>
          </w:p>
        </w:tc>
      </w:tr>
      <w:tr w:rsidR="00044FD7"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044FD7" w:rsidRDefault="00044FD7" w:rsidP="00044FD7">
            <w:pPr>
              <w:pStyle w:val="ListParagraph"/>
              <w:numPr>
                <w:ilvl w:val="0"/>
                <w:numId w:val="38"/>
              </w:numPr>
              <w:ind w:right="0"/>
              <w:jc w:val="center"/>
              <w:rPr>
                <w:sz w:val="22"/>
                <w:szCs w:val="22"/>
              </w:rPr>
            </w:pPr>
          </w:p>
        </w:tc>
        <w:tc>
          <w:tcPr>
            <w:tcW w:w="6113" w:type="dxa"/>
          </w:tcPr>
          <w:p w14:paraId="580C89E6" w14:textId="77777777" w:rsidR="00044FD7" w:rsidRPr="00E611F1" w:rsidRDefault="00044FD7" w:rsidP="00044FD7">
            <w:pPr>
              <w:ind w:left="0" w:right="0"/>
              <w:rPr>
                <w:sz w:val="22"/>
                <w:szCs w:val="22"/>
              </w:rPr>
            </w:pPr>
            <w:r w:rsidRPr="00E611F1">
              <w:rPr>
                <w:sz w:val="22"/>
                <w:szCs w:val="22"/>
              </w:rPr>
              <w:t>340-041-0059(6)</w:t>
            </w:r>
          </w:p>
          <w:p w14:paraId="21E3CA3D" w14:textId="3AEAA985" w:rsidR="00044FD7" w:rsidRPr="00044FD7" w:rsidRDefault="00044FD7" w:rsidP="00044FD7">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044FD7" w:rsidRDefault="00044FD7" w:rsidP="00044FD7">
            <w:pPr>
              <w:ind w:left="0" w:right="0"/>
              <w:rPr>
                <w:sz w:val="22"/>
                <w:szCs w:val="22"/>
              </w:rPr>
            </w:pPr>
            <w:r>
              <w:rPr>
                <w:sz w:val="22"/>
                <w:szCs w:val="22"/>
              </w:rPr>
              <w:t>#3</w:t>
            </w:r>
          </w:p>
        </w:tc>
      </w:tr>
      <w:tr w:rsidR="00BC422F"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BC422F" w:rsidRDefault="00BC422F" w:rsidP="00044FD7">
            <w:pPr>
              <w:pStyle w:val="ListParagraph"/>
              <w:numPr>
                <w:ilvl w:val="0"/>
                <w:numId w:val="38"/>
              </w:numPr>
              <w:ind w:right="0"/>
              <w:jc w:val="center"/>
              <w:rPr>
                <w:sz w:val="22"/>
                <w:szCs w:val="22"/>
              </w:rPr>
            </w:pPr>
          </w:p>
        </w:tc>
        <w:tc>
          <w:tcPr>
            <w:tcW w:w="6113" w:type="dxa"/>
          </w:tcPr>
          <w:p w14:paraId="6F5570F6" w14:textId="77777777" w:rsidR="00BC422F" w:rsidRPr="00E611F1" w:rsidRDefault="00BC422F" w:rsidP="00BC422F">
            <w:pPr>
              <w:ind w:left="0" w:right="0"/>
              <w:rPr>
                <w:sz w:val="22"/>
                <w:szCs w:val="22"/>
              </w:rPr>
            </w:pPr>
            <w:r w:rsidRPr="00E611F1">
              <w:rPr>
                <w:sz w:val="22"/>
                <w:szCs w:val="22"/>
              </w:rPr>
              <w:t>340-041-0059(6)</w:t>
            </w:r>
          </w:p>
          <w:p w14:paraId="18B16B32" w14:textId="41724C38" w:rsidR="00BC422F" w:rsidRPr="00BC422F" w:rsidRDefault="00BC422F" w:rsidP="00BC422F">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BC422F" w:rsidRDefault="00BC422F" w:rsidP="00044FD7">
            <w:pPr>
              <w:ind w:left="0" w:right="0"/>
              <w:rPr>
                <w:sz w:val="22"/>
                <w:szCs w:val="22"/>
              </w:rPr>
            </w:pPr>
            <w:r>
              <w:rPr>
                <w:sz w:val="22"/>
                <w:szCs w:val="22"/>
              </w:rPr>
              <w:t>#3</w:t>
            </w:r>
          </w:p>
        </w:tc>
      </w:tr>
      <w:tr w:rsidR="00BC422F"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BC422F" w:rsidRDefault="00BC422F" w:rsidP="00044FD7">
            <w:pPr>
              <w:pStyle w:val="ListParagraph"/>
              <w:numPr>
                <w:ilvl w:val="0"/>
                <w:numId w:val="38"/>
              </w:numPr>
              <w:ind w:right="0"/>
              <w:jc w:val="center"/>
              <w:rPr>
                <w:sz w:val="22"/>
                <w:szCs w:val="22"/>
              </w:rPr>
            </w:pPr>
          </w:p>
        </w:tc>
        <w:tc>
          <w:tcPr>
            <w:tcW w:w="6113" w:type="dxa"/>
          </w:tcPr>
          <w:p w14:paraId="565D4020" w14:textId="77777777" w:rsidR="00BC422F" w:rsidRPr="00E611F1" w:rsidRDefault="00BC422F" w:rsidP="00BC422F">
            <w:pPr>
              <w:ind w:left="0" w:right="0"/>
              <w:rPr>
                <w:sz w:val="22"/>
                <w:szCs w:val="22"/>
              </w:rPr>
            </w:pPr>
            <w:r w:rsidRPr="00E611F1">
              <w:rPr>
                <w:sz w:val="22"/>
                <w:szCs w:val="22"/>
              </w:rPr>
              <w:t>340-041-0059(6)</w:t>
            </w:r>
          </w:p>
          <w:p w14:paraId="3BD91458" w14:textId="6D490340" w:rsidR="00BC422F" w:rsidRPr="00BC422F" w:rsidRDefault="00BC422F" w:rsidP="00BC422F">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BC422F" w:rsidRDefault="00BC422F" w:rsidP="00044FD7">
            <w:pPr>
              <w:ind w:left="0" w:right="0"/>
              <w:rPr>
                <w:sz w:val="22"/>
                <w:szCs w:val="22"/>
              </w:rPr>
            </w:pPr>
            <w:r>
              <w:rPr>
                <w:sz w:val="22"/>
                <w:szCs w:val="22"/>
              </w:rPr>
              <w:t>#3</w:t>
            </w:r>
          </w:p>
        </w:tc>
      </w:tr>
      <w:tr w:rsidR="00BC422F"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BC422F" w:rsidRDefault="00BC422F" w:rsidP="00044FD7">
            <w:pPr>
              <w:pStyle w:val="ListParagraph"/>
              <w:numPr>
                <w:ilvl w:val="0"/>
                <w:numId w:val="38"/>
              </w:numPr>
              <w:ind w:right="0"/>
              <w:jc w:val="center"/>
              <w:rPr>
                <w:sz w:val="22"/>
                <w:szCs w:val="22"/>
              </w:rPr>
            </w:pPr>
          </w:p>
        </w:tc>
        <w:tc>
          <w:tcPr>
            <w:tcW w:w="6113" w:type="dxa"/>
          </w:tcPr>
          <w:p w14:paraId="2EA1363C" w14:textId="75D40971" w:rsidR="00BC422F" w:rsidRPr="00BC422F" w:rsidRDefault="00BC422F" w:rsidP="00BC422F">
            <w:pPr>
              <w:ind w:left="0" w:right="0"/>
              <w:rPr>
                <w:sz w:val="22"/>
                <w:szCs w:val="22"/>
              </w:rPr>
            </w:pPr>
            <w:r w:rsidRPr="00E611F1">
              <w:rPr>
                <w:sz w:val="22"/>
                <w:szCs w:val="22"/>
              </w:rPr>
              <w:t>340-041-0059(6)</w:t>
            </w:r>
          </w:p>
          <w:p w14:paraId="40E4F023" w14:textId="60A17F65" w:rsidR="00BC422F" w:rsidRPr="00BC422F" w:rsidRDefault="00BC422F" w:rsidP="00BC422F">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BC422F" w:rsidRDefault="00BC422F" w:rsidP="00044FD7">
            <w:pPr>
              <w:ind w:left="0" w:right="0"/>
              <w:rPr>
                <w:sz w:val="22"/>
                <w:szCs w:val="22"/>
              </w:rPr>
            </w:pPr>
            <w:r>
              <w:rPr>
                <w:sz w:val="22"/>
                <w:szCs w:val="22"/>
              </w:rPr>
              <w:t>#3</w:t>
            </w:r>
          </w:p>
        </w:tc>
      </w:tr>
      <w:tr w:rsidR="00BC422F"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BC422F" w:rsidRDefault="00BC422F" w:rsidP="00044FD7">
            <w:pPr>
              <w:pStyle w:val="ListParagraph"/>
              <w:numPr>
                <w:ilvl w:val="0"/>
                <w:numId w:val="38"/>
              </w:numPr>
              <w:ind w:right="0"/>
              <w:jc w:val="center"/>
              <w:rPr>
                <w:sz w:val="22"/>
                <w:szCs w:val="22"/>
              </w:rPr>
            </w:pPr>
          </w:p>
        </w:tc>
        <w:tc>
          <w:tcPr>
            <w:tcW w:w="6113" w:type="dxa"/>
          </w:tcPr>
          <w:p w14:paraId="5FF1F36B" w14:textId="77777777" w:rsidR="00BC422F" w:rsidRPr="00E611F1" w:rsidRDefault="00BC422F" w:rsidP="00BC422F">
            <w:pPr>
              <w:ind w:left="0" w:right="0"/>
              <w:rPr>
                <w:sz w:val="22"/>
                <w:szCs w:val="22"/>
              </w:rPr>
            </w:pPr>
            <w:r w:rsidRPr="00E611F1">
              <w:rPr>
                <w:sz w:val="22"/>
                <w:szCs w:val="22"/>
              </w:rPr>
              <w:t>340-041-0059(6)</w:t>
            </w:r>
          </w:p>
          <w:p w14:paraId="74C3B06A" w14:textId="1A92B517" w:rsidR="00BC422F" w:rsidRPr="00BC422F" w:rsidRDefault="00BC422F" w:rsidP="00BC422F">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BC422F" w:rsidRDefault="00BC422F" w:rsidP="00044FD7">
            <w:pPr>
              <w:ind w:left="0" w:right="0"/>
              <w:rPr>
                <w:sz w:val="22"/>
                <w:szCs w:val="22"/>
              </w:rPr>
            </w:pPr>
            <w:r>
              <w:rPr>
                <w:sz w:val="22"/>
                <w:szCs w:val="22"/>
              </w:rPr>
              <w:t>#3</w:t>
            </w:r>
          </w:p>
        </w:tc>
      </w:tr>
      <w:tr w:rsidR="00BC422F"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BC422F" w:rsidRDefault="00BC422F" w:rsidP="00044FD7">
            <w:pPr>
              <w:pStyle w:val="ListParagraph"/>
              <w:numPr>
                <w:ilvl w:val="0"/>
                <w:numId w:val="38"/>
              </w:numPr>
              <w:ind w:right="0"/>
              <w:jc w:val="center"/>
              <w:rPr>
                <w:sz w:val="22"/>
                <w:szCs w:val="22"/>
              </w:rPr>
            </w:pPr>
          </w:p>
        </w:tc>
        <w:tc>
          <w:tcPr>
            <w:tcW w:w="6113" w:type="dxa"/>
          </w:tcPr>
          <w:p w14:paraId="4B93BBDA" w14:textId="77777777" w:rsidR="00BC422F" w:rsidRPr="00E611F1" w:rsidRDefault="00BC422F" w:rsidP="00BC422F">
            <w:pPr>
              <w:ind w:left="0" w:right="0"/>
              <w:rPr>
                <w:sz w:val="22"/>
                <w:szCs w:val="22"/>
              </w:rPr>
            </w:pPr>
            <w:r w:rsidRPr="00E611F1">
              <w:rPr>
                <w:sz w:val="22"/>
                <w:szCs w:val="22"/>
              </w:rPr>
              <w:t>340-041-0059(6)</w:t>
            </w:r>
          </w:p>
          <w:p w14:paraId="68D93A48" w14:textId="47B3CEA2" w:rsidR="00BC422F" w:rsidRPr="00BC422F" w:rsidRDefault="00BC422F" w:rsidP="00BC422F">
            <w:pPr>
              <w:ind w:left="0"/>
              <w:rPr>
                <w:color w:val="000000"/>
                <w:sz w:val="22"/>
                <w:szCs w:val="22"/>
              </w:rPr>
            </w:pPr>
            <w:r w:rsidRPr="00BC422F">
              <w:rPr>
                <w:color w:val="000000"/>
                <w:sz w:val="22"/>
                <w:szCs w:val="22"/>
              </w:rPr>
              <w:t xml:space="preserve">DEQ should commit in this rule to publishing on its website </w:t>
            </w:r>
            <w:proofErr w:type="gramStart"/>
            <w:r w:rsidRPr="00BC422F">
              <w:rPr>
                <w:color w:val="000000"/>
                <w:sz w:val="22"/>
                <w:szCs w:val="22"/>
              </w:rPr>
              <w:t>all annual</w:t>
            </w:r>
            <w:proofErr w:type="gramEnd"/>
            <w:r w:rsidRPr="00BC422F">
              <w:rPr>
                <w:color w:val="000000"/>
                <w:sz w:val="22"/>
                <w:szCs w:val="22"/>
              </w:rPr>
              <w:t xml:space="preserve"> reports submitted by permittees covered under variances.</w:t>
            </w:r>
          </w:p>
        </w:tc>
        <w:tc>
          <w:tcPr>
            <w:tcW w:w="1420" w:type="dxa"/>
            <w:tcMar>
              <w:top w:w="43" w:type="dxa"/>
              <w:left w:w="43" w:type="dxa"/>
              <w:bottom w:w="43" w:type="dxa"/>
              <w:right w:w="43" w:type="dxa"/>
            </w:tcMar>
          </w:tcPr>
          <w:p w14:paraId="709DCC9F" w14:textId="4121A196" w:rsidR="00BC422F" w:rsidRDefault="00BC422F" w:rsidP="00044FD7">
            <w:pPr>
              <w:ind w:left="0" w:right="0"/>
              <w:rPr>
                <w:sz w:val="22"/>
                <w:szCs w:val="22"/>
              </w:rPr>
            </w:pPr>
            <w:r>
              <w:rPr>
                <w:sz w:val="22"/>
                <w:szCs w:val="22"/>
              </w:rPr>
              <w:t>#3</w:t>
            </w:r>
          </w:p>
        </w:tc>
      </w:tr>
      <w:tr w:rsidR="00BC422F"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BC422F" w:rsidRDefault="00BC422F" w:rsidP="00044FD7">
            <w:pPr>
              <w:pStyle w:val="ListParagraph"/>
              <w:numPr>
                <w:ilvl w:val="0"/>
                <w:numId w:val="38"/>
              </w:numPr>
              <w:ind w:right="0"/>
              <w:jc w:val="center"/>
              <w:rPr>
                <w:sz w:val="22"/>
                <w:szCs w:val="22"/>
              </w:rPr>
            </w:pPr>
          </w:p>
        </w:tc>
        <w:tc>
          <w:tcPr>
            <w:tcW w:w="6113" w:type="dxa"/>
          </w:tcPr>
          <w:p w14:paraId="07246971" w14:textId="77777777" w:rsidR="00BC422F" w:rsidRPr="00E611F1" w:rsidRDefault="00BC422F" w:rsidP="00BC422F">
            <w:pPr>
              <w:ind w:left="0" w:right="0"/>
              <w:rPr>
                <w:sz w:val="22"/>
                <w:szCs w:val="22"/>
              </w:rPr>
            </w:pPr>
            <w:r w:rsidRPr="00E611F1">
              <w:rPr>
                <w:sz w:val="22"/>
                <w:szCs w:val="22"/>
              </w:rPr>
              <w:t>340-041-0059(7)</w:t>
            </w:r>
          </w:p>
          <w:p w14:paraId="0AFB862F" w14:textId="6C8F787C" w:rsidR="00BC422F" w:rsidRPr="00BC422F" w:rsidRDefault="00BC422F" w:rsidP="00BC422F">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BC422F" w:rsidRPr="00E611F1" w:rsidRDefault="00BC422F" w:rsidP="00044FD7">
            <w:pPr>
              <w:ind w:left="0" w:right="0"/>
              <w:rPr>
                <w:sz w:val="22"/>
                <w:szCs w:val="22"/>
              </w:rPr>
            </w:pPr>
            <w:r>
              <w:rPr>
                <w:sz w:val="22"/>
                <w:szCs w:val="22"/>
              </w:rPr>
              <w:t>#3</w:t>
            </w:r>
          </w:p>
        </w:tc>
      </w:tr>
      <w:tr w:rsidR="00BC422F"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BC422F" w:rsidRDefault="00BC422F" w:rsidP="00044FD7">
            <w:pPr>
              <w:pStyle w:val="ListParagraph"/>
              <w:numPr>
                <w:ilvl w:val="0"/>
                <w:numId w:val="38"/>
              </w:numPr>
              <w:ind w:right="0"/>
              <w:jc w:val="center"/>
              <w:rPr>
                <w:sz w:val="22"/>
                <w:szCs w:val="22"/>
              </w:rPr>
            </w:pPr>
          </w:p>
        </w:tc>
        <w:tc>
          <w:tcPr>
            <w:tcW w:w="6113" w:type="dxa"/>
          </w:tcPr>
          <w:p w14:paraId="557E629B" w14:textId="77777777" w:rsidR="00BC422F" w:rsidRPr="00E611F1" w:rsidRDefault="00BC422F" w:rsidP="00BC422F">
            <w:pPr>
              <w:ind w:left="0" w:right="0"/>
              <w:rPr>
                <w:sz w:val="22"/>
                <w:szCs w:val="22"/>
              </w:rPr>
            </w:pPr>
            <w:r w:rsidRPr="00E611F1">
              <w:rPr>
                <w:sz w:val="22"/>
                <w:szCs w:val="22"/>
              </w:rPr>
              <w:t>340-041-0059(7)</w:t>
            </w:r>
          </w:p>
          <w:p w14:paraId="4FD879B0" w14:textId="0EA0216B" w:rsidR="00BC422F" w:rsidRPr="00BC422F" w:rsidRDefault="00BC422F" w:rsidP="00BC422F">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BC422F" w:rsidRPr="00E611F1" w:rsidRDefault="00BC422F" w:rsidP="00044FD7">
            <w:pPr>
              <w:ind w:left="0" w:right="0"/>
              <w:rPr>
                <w:sz w:val="22"/>
                <w:szCs w:val="22"/>
              </w:rPr>
            </w:pPr>
            <w:r>
              <w:rPr>
                <w:sz w:val="22"/>
                <w:szCs w:val="22"/>
              </w:rPr>
              <w:t>#3</w:t>
            </w:r>
          </w:p>
        </w:tc>
      </w:tr>
      <w:tr w:rsidR="00044FD7" w:rsidRPr="00E16CB8" w14:paraId="15FA8060" w14:textId="77777777" w:rsidTr="00543537">
        <w:trPr>
          <w:trHeight w:val="231"/>
          <w:jc w:val="center"/>
        </w:trPr>
        <w:tc>
          <w:tcPr>
            <w:tcW w:w="1236" w:type="dxa"/>
            <w:tcMar>
              <w:top w:w="43" w:type="dxa"/>
              <w:left w:w="43" w:type="dxa"/>
              <w:bottom w:w="43" w:type="dxa"/>
              <w:right w:w="43" w:type="dxa"/>
            </w:tcMar>
          </w:tcPr>
          <w:p w14:paraId="74F898B8" w14:textId="252731BA" w:rsidR="00044FD7" w:rsidRPr="00543537" w:rsidRDefault="00044FD7" w:rsidP="00044FD7">
            <w:pPr>
              <w:pStyle w:val="ListParagraph"/>
              <w:numPr>
                <w:ilvl w:val="0"/>
                <w:numId w:val="38"/>
              </w:numPr>
              <w:ind w:right="0"/>
              <w:jc w:val="center"/>
              <w:rPr>
                <w:sz w:val="22"/>
                <w:szCs w:val="22"/>
              </w:rPr>
            </w:pPr>
          </w:p>
        </w:tc>
        <w:tc>
          <w:tcPr>
            <w:tcW w:w="6113" w:type="dxa"/>
          </w:tcPr>
          <w:p w14:paraId="461B9FA4" w14:textId="77777777" w:rsidR="00044FD7" w:rsidRPr="00E611F1" w:rsidRDefault="00044FD7" w:rsidP="00044FD7">
            <w:pPr>
              <w:ind w:left="0" w:right="0"/>
              <w:rPr>
                <w:sz w:val="22"/>
                <w:szCs w:val="22"/>
              </w:rPr>
            </w:pPr>
            <w:r w:rsidRPr="00E611F1">
              <w:rPr>
                <w:sz w:val="22"/>
                <w:szCs w:val="22"/>
              </w:rPr>
              <w:t>340-041-0059(7)</w:t>
            </w:r>
          </w:p>
          <w:p w14:paraId="0007C4D5" w14:textId="2CC83C55" w:rsidR="00044FD7" w:rsidRPr="00E611F1" w:rsidRDefault="00044FD7" w:rsidP="00044FD7">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A727CB6" w:rsidR="00044FD7" w:rsidRPr="00E611F1" w:rsidRDefault="00044FD7" w:rsidP="00044FD7">
            <w:pPr>
              <w:ind w:left="0" w:right="0"/>
              <w:rPr>
                <w:sz w:val="22"/>
                <w:szCs w:val="22"/>
              </w:rPr>
            </w:pPr>
            <w:r w:rsidRPr="00E611F1">
              <w:rPr>
                <w:sz w:val="22"/>
                <w:szCs w:val="22"/>
              </w:rPr>
              <w:t>#8</w:t>
            </w:r>
          </w:p>
        </w:tc>
      </w:tr>
      <w:tr w:rsidR="00044FD7" w:rsidRPr="00E16CB8" w14:paraId="735210F0" w14:textId="77777777" w:rsidTr="00543537">
        <w:trPr>
          <w:trHeight w:val="231"/>
          <w:jc w:val="center"/>
        </w:trPr>
        <w:tc>
          <w:tcPr>
            <w:tcW w:w="1236" w:type="dxa"/>
            <w:tcMar>
              <w:top w:w="43" w:type="dxa"/>
              <w:left w:w="43" w:type="dxa"/>
              <w:bottom w:w="43" w:type="dxa"/>
              <w:right w:w="43" w:type="dxa"/>
            </w:tcMar>
          </w:tcPr>
          <w:p w14:paraId="617FCA0E" w14:textId="1957700E" w:rsidR="00044FD7" w:rsidRPr="00543537" w:rsidRDefault="00044FD7" w:rsidP="00044FD7">
            <w:pPr>
              <w:pStyle w:val="ListParagraph"/>
              <w:numPr>
                <w:ilvl w:val="0"/>
                <w:numId w:val="38"/>
              </w:numPr>
              <w:ind w:right="0"/>
              <w:jc w:val="center"/>
              <w:rPr>
                <w:sz w:val="22"/>
                <w:szCs w:val="22"/>
              </w:rPr>
            </w:pPr>
          </w:p>
        </w:tc>
        <w:tc>
          <w:tcPr>
            <w:tcW w:w="6113" w:type="dxa"/>
          </w:tcPr>
          <w:p w14:paraId="2E60C36C" w14:textId="77777777" w:rsidR="00044FD7" w:rsidRPr="00E611F1" w:rsidRDefault="00044FD7" w:rsidP="00044FD7">
            <w:pPr>
              <w:ind w:left="0" w:right="0"/>
              <w:rPr>
                <w:sz w:val="22"/>
                <w:szCs w:val="22"/>
              </w:rPr>
            </w:pPr>
            <w:r w:rsidRPr="00E611F1">
              <w:rPr>
                <w:sz w:val="22"/>
                <w:szCs w:val="22"/>
              </w:rPr>
              <w:t>340-041-0059(7)</w:t>
            </w:r>
          </w:p>
          <w:p w14:paraId="7E777524" w14:textId="4AD5682E" w:rsidR="00044FD7" w:rsidRPr="00E611F1" w:rsidRDefault="00044FD7" w:rsidP="00044FD7">
            <w:pPr>
              <w:ind w:left="0" w:right="0"/>
              <w:rPr>
                <w:sz w:val="22"/>
                <w:szCs w:val="22"/>
              </w:rPr>
            </w:pP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47D5E229" w14:textId="52A834BF" w:rsidR="00044FD7" w:rsidRPr="00E611F1" w:rsidRDefault="00044FD7" w:rsidP="00044FD7">
            <w:pPr>
              <w:ind w:left="0" w:right="0"/>
              <w:rPr>
                <w:sz w:val="22"/>
                <w:szCs w:val="22"/>
              </w:rPr>
            </w:pPr>
            <w:r w:rsidRPr="00E611F1">
              <w:rPr>
                <w:sz w:val="22"/>
                <w:szCs w:val="22"/>
              </w:rPr>
              <w:t>#5</w:t>
            </w:r>
            <w:r w:rsidR="00BC422F">
              <w:rPr>
                <w:sz w:val="22"/>
                <w:szCs w:val="22"/>
              </w:rPr>
              <w:t>, #3</w:t>
            </w:r>
          </w:p>
        </w:tc>
      </w:tr>
      <w:tr w:rsidR="00BC422F" w:rsidRPr="00E16CB8" w14:paraId="4497BAE6" w14:textId="77777777" w:rsidTr="00543537">
        <w:trPr>
          <w:trHeight w:val="231"/>
          <w:jc w:val="center"/>
        </w:trPr>
        <w:tc>
          <w:tcPr>
            <w:tcW w:w="1236" w:type="dxa"/>
            <w:tcMar>
              <w:top w:w="43" w:type="dxa"/>
              <w:left w:w="43" w:type="dxa"/>
              <w:bottom w:w="43" w:type="dxa"/>
              <w:right w:w="43" w:type="dxa"/>
            </w:tcMar>
          </w:tcPr>
          <w:p w14:paraId="3C116EE0" w14:textId="77777777" w:rsidR="00BC422F" w:rsidRDefault="00BC422F" w:rsidP="00044FD7">
            <w:pPr>
              <w:pStyle w:val="ListParagraph"/>
              <w:numPr>
                <w:ilvl w:val="0"/>
                <w:numId w:val="38"/>
              </w:numPr>
              <w:ind w:right="0"/>
              <w:jc w:val="center"/>
              <w:rPr>
                <w:sz w:val="22"/>
                <w:szCs w:val="22"/>
              </w:rPr>
            </w:pPr>
          </w:p>
        </w:tc>
        <w:tc>
          <w:tcPr>
            <w:tcW w:w="6113" w:type="dxa"/>
          </w:tcPr>
          <w:p w14:paraId="24B6F419" w14:textId="77777777" w:rsidR="00BC422F" w:rsidRPr="00E611F1" w:rsidRDefault="00BC422F" w:rsidP="00BC422F">
            <w:pPr>
              <w:ind w:left="0" w:right="0"/>
              <w:rPr>
                <w:sz w:val="22"/>
                <w:szCs w:val="22"/>
              </w:rPr>
            </w:pPr>
            <w:r w:rsidRPr="00E611F1">
              <w:rPr>
                <w:sz w:val="22"/>
                <w:szCs w:val="22"/>
              </w:rPr>
              <w:t>340-041-0059(7)</w:t>
            </w:r>
          </w:p>
          <w:p w14:paraId="03D75F45" w14:textId="57551E5A" w:rsidR="00BC422F" w:rsidRPr="00E611F1" w:rsidRDefault="00BC422F" w:rsidP="00044FD7">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6816DD7" w:rsidR="00BC422F" w:rsidRPr="00E611F1" w:rsidRDefault="00BC422F" w:rsidP="00044FD7">
            <w:pPr>
              <w:ind w:left="0" w:right="0"/>
              <w:rPr>
                <w:sz w:val="22"/>
                <w:szCs w:val="22"/>
              </w:rPr>
            </w:pPr>
            <w:r>
              <w:rPr>
                <w:sz w:val="22"/>
                <w:szCs w:val="22"/>
              </w:rPr>
              <w:t>#5</w:t>
            </w:r>
          </w:p>
        </w:tc>
      </w:tr>
      <w:tr w:rsidR="00044FD7" w:rsidRPr="00E16CB8" w14:paraId="65DD6D26" w14:textId="77777777" w:rsidTr="00543537">
        <w:trPr>
          <w:trHeight w:val="231"/>
          <w:jc w:val="center"/>
        </w:trPr>
        <w:tc>
          <w:tcPr>
            <w:tcW w:w="1236" w:type="dxa"/>
            <w:tcMar>
              <w:top w:w="43" w:type="dxa"/>
              <w:left w:w="43" w:type="dxa"/>
              <w:bottom w:w="43" w:type="dxa"/>
              <w:right w:w="43" w:type="dxa"/>
            </w:tcMar>
          </w:tcPr>
          <w:p w14:paraId="39CC50E0" w14:textId="14EA9DC9" w:rsidR="00044FD7" w:rsidRPr="00543537" w:rsidRDefault="00044FD7" w:rsidP="00044FD7">
            <w:pPr>
              <w:pStyle w:val="ListParagraph"/>
              <w:numPr>
                <w:ilvl w:val="0"/>
                <w:numId w:val="38"/>
              </w:numPr>
              <w:ind w:right="0"/>
              <w:jc w:val="center"/>
              <w:rPr>
                <w:sz w:val="22"/>
                <w:szCs w:val="22"/>
              </w:rPr>
            </w:pPr>
          </w:p>
        </w:tc>
        <w:tc>
          <w:tcPr>
            <w:tcW w:w="6113" w:type="dxa"/>
          </w:tcPr>
          <w:p w14:paraId="7AB13B0B" w14:textId="77777777" w:rsidR="00044FD7" w:rsidRPr="00E611F1" w:rsidRDefault="00044FD7" w:rsidP="00044FD7">
            <w:pPr>
              <w:ind w:left="0" w:right="0"/>
              <w:rPr>
                <w:sz w:val="22"/>
                <w:szCs w:val="22"/>
              </w:rPr>
            </w:pPr>
            <w:r w:rsidRPr="00E611F1">
              <w:rPr>
                <w:sz w:val="22"/>
                <w:szCs w:val="22"/>
              </w:rPr>
              <w:t>340-041-0059(8)</w:t>
            </w:r>
          </w:p>
          <w:p w14:paraId="6E4786E6" w14:textId="7C3318F1" w:rsidR="00044FD7" w:rsidRPr="00E611F1" w:rsidRDefault="00044FD7" w:rsidP="00044FD7">
            <w:pPr>
              <w:ind w:left="0" w:right="0"/>
              <w:rPr>
                <w:sz w:val="22"/>
                <w:szCs w:val="22"/>
              </w:rPr>
            </w:pPr>
            <w:r w:rsidRPr="00E611F1">
              <w:rPr>
                <w:sz w:val="22"/>
                <w:szCs w:val="22"/>
              </w:rPr>
              <w:t xml:space="preserve">"Willamette Basin" </w:t>
            </w:r>
            <w:proofErr w:type="gramStart"/>
            <w:r w:rsidRPr="00E611F1">
              <w:rPr>
                <w:sz w:val="22"/>
                <w:szCs w:val="22"/>
              </w:rPr>
              <w:t>should be spelled out</w:t>
            </w:r>
            <w:proofErr w:type="gramEnd"/>
            <w:r w:rsidRPr="00E611F1">
              <w:rPr>
                <w:sz w:val="22"/>
                <w:szCs w:val="22"/>
              </w:rPr>
              <w:t>.</w:t>
            </w:r>
          </w:p>
        </w:tc>
        <w:tc>
          <w:tcPr>
            <w:tcW w:w="1420" w:type="dxa"/>
            <w:tcMar>
              <w:top w:w="43" w:type="dxa"/>
              <w:left w:w="43" w:type="dxa"/>
              <w:bottom w:w="43" w:type="dxa"/>
              <w:right w:w="43" w:type="dxa"/>
            </w:tcMar>
          </w:tcPr>
          <w:p w14:paraId="490F2A7A" w14:textId="34E3741F" w:rsidR="00044FD7" w:rsidRPr="00E611F1" w:rsidRDefault="00044FD7" w:rsidP="00044FD7">
            <w:pPr>
              <w:ind w:left="0" w:right="0"/>
              <w:rPr>
                <w:sz w:val="22"/>
                <w:szCs w:val="22"/>
              </w:rPr>
            </w:pPr>
            <w:r w:rsidRPr="00E611F1">
              <w:rPr>
                <w:sz w:val="22"/>
                <w:szCs w:val="22"/>
              </w:rPr>
              <w:t>#8</w:t>
            </w:r>
          </w:p>
        </w:tc>
      </w:tr>
      <w:tr w:rsidR="00BC422F" w:rsidRPr="00E16CB8" w14:paraId="4DE26583" w14:textId="77777777" w:rsidTr="00543537">
        <w:trPr>
          <w:trHeight w:val="231"/>
          <w:jc w:val="center"/>
        </w:trPr>
        <w:tc>
          <w:tcPr>
            <w:tcW w:w="1236" w:type="dxa"/>
            <w:tcMar>
              <w:top w:w="43" w:type="dxa"/>
              <w:left w:w="43" w:type="dxa"/>
              <w:bottom w:w="43" w:type="dxa"/>
              <w:right w:w="43" w:type="dxa"/>
            </w:tcMar>
          </w:tcPr>
          <w:p w14:paraId="257A8A41" w14:textId="77777777" w:rsidR="00BC422F" w:rsidRDefault="00BC422F" w:rsidP="00044FD7">
            <w:pPr>
              <w:pStyle w:val="ListParagraph"/>
              <w:numPr>
                <w:ilvl w:val="0"/>
                <w:numId w:val="38"/>
              </w:numPr>
              <w:ind w:right="0"/>
              <w:jc w:val="center"/>
              <w:rPr>
                <w:sz w:val="22"/>
                <w:szCs w:val="22"/>
              </w:rPr>
            </w:pPr>
          </w:p>
        </w:tc>
        <w:tc>
          <w:tcPr>
            <w:tcW w:w="6113" w:type="dxa"/>
          </w:tcPr>
          <w:p w14:paraId="69169410" w14:textId="45616FFF" w:rsidR="00BC422F" w:rsidRPr="00BC422F" w:rsidRDefault="00BC422F" w:rsidP="00BC422F">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5D667039" w:rsidR="00BC422F" w:rsidRPr="00E611F1" w:rsidRDefault="00BC422F" w:rsidP="00044FD7">
            <w:pPr>
              <w:ind w:left="0" w:right="0"/>
              <w:rPr>
                <w:sz w:val="22"/>
                <w:szCs w:val="22"/>
              </w:rPr>
            </w:pPr>
            <w:r>
              <w:rPr>
                <w:sz w:val="22"/>
                <w:szCs w:val="22"/>
              </w:rPr>
              <w:t>#3</w:t>
            </w:r>
          </w:p>
        </w:tc>
      </w:tr>
      <w:tr w:rsidR="00044FD7"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27139262" w:rsidR="00044FD7" w:rsidRPr="00A93CA9" w:rsidRDefault="00044FD7" w:rsidP="00044FD7">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044FD7" w:rsidRPr="00E16CB8" w14:paraId="38127078" w14:textId="77777777" w:rsidTr="00543537">
        <w:trPr>
          <w:trHeight w:val="231"/>
          <w:jc w:val="center"/>
        </w:trPr>
        <w:tc>
          <w:tcPr>
            <w:tcW w:w="1236" w:type="dxa"/>
            <w:tcMar>
              <w:top w:w="43" w:type="dxa"/>
              <w:left w:w="43" w:type="dxa"/>
              <w:bottom w:w="43" w:type="dxa"/>
              <w:right w:w="43" w:type="dxa"/>
            </w:tcMar>
          </w:tcPr>
          <w:p w14:paraId="65C8421C" w14:textId="0ECB1DFA" w:rsidR="00044FD7" w:rsidRPr="00543537" w:rsidRDefault="00044FD7" w:rsidP="00044FD7">
            <w:pPr>
              <w:pStyle w:val="ListParagraph"/>
              <w:numPr>
                <w:ilvl w:val="0"/>
                <w:numId w:val="38"/>
              </w:numPr>
              <w:ind w:right="0"/>
              <w:jc w:val="center"/>
              <w:rPr>
                <w:sz w:val="22"/>
                <w:szCs w:val="22"/>
              </w:rPr>
            </w:pPr>
          </w:p>
        </w:tc>
        <w:tc>
          <w:tcPr>
            <w:tcW w:w="6113" w:type="dxa"/>
          </w:tcPr>
          <w:p w14:paraId="36717925" w14:textId="77777777" w:rsidR="00044FD7" w:rsidRPr="00E611F1" w:rsidRDefault="00044FD7" w:rsidP="00044FD7">
            <w:pPr>
              <w:ind w:left="0" w:right="0"/>
              <w:rPr>
                <w:sz w:val="22"/>
                <w:szCs w:val="22"/>
              </w:rPr>
            </w:pPr>
            <w:r w:rsidRPr="00E611F1">
              <w:rPr>
                <w:sz w:val="22"/>
                <w:szCs w:val="22"/>
              </w:rPr>
              <w:t>340-041-0345(6)</w:t>
            </w:r>
          </w:p>
          <w:p w14:paraId="3A415A35" w14:textId="77777777" w:rsidR="00044FD7" w:rsidRPr="00E611F1" w:rsidRDefault="00044FD7" w:rsidP="00044FD7">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044FD7" w:rsidRPr="00E611F1" w:rsidRDefault="00044FD7" w:rsidP="00044FD7">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67BB12BF" w:rsidR="00044FD7" w:rsidRPr="00E611F1" w:rsidRDefault="00044FD7" w:rsidP="00044FD7">
            <w:pPr>
              <w:ind w:left="0" w:right="0"/>
              <w:rPr>
                <w:sz w:val="22"/>
                <w:szCs w:val="22"/>
              </w:rPr>
            </w:pPr>
            <w:r w:rsidRPr="00E611F1">
              <w:rPr>
                <w:sz w:val="22"/>
                <w:szCs w:val="22"/>
              </w:rPr>
              <w:t>#8</w:t>
            </w:r>
            <w:r>
              <w:rPr>
                <w:sz w:val="22"/>
                <w:szCs w:val="22"/>
              </w:rPr>
              <w:t>, #4</w:t>
            </w:r>
          </w:p>
        </w:tc>
      </w:tr>
      <w:tr w:rsidR="005F714F" w:rsidRPr="00E16CB8" w14:paraId="1E547D50" w14:textId="77777777" w:rsidTr="00543537">
        <w:trPr>
          <w:trHeight w:val="231"/>
          <w:jc w:val="center"/>
        </w:trPr>
        <w:tc>
          <w:tcPr>
            <w:tcW w:w="1236" w:type="dxa"/>
            <w:tcMar>
              <w:top w:w="43" w:type="dxa"/>
              <w:left w:w="43" w:type="dxa"/>
              <w:bottom w:w="43" w:type="dxa"/>
              <w:right w:w="43" w:type="dxa"/>
            </w:tcMar>
          </w:tcPr>
          <w:p w14:paraId="17C431D6" w14:textId="77777777" w:rsidR="005F714F" w:rsidRDefault="005F714F" w:rsidP="00044FD7">
            <w:pPr>
              <w:pStyle w:val="ListParagraph"/>
              <w:numPr>
                <w:ilvl w:val="0"/>
                <w:numId w:val="38"/>
              </w:numPr>
              <w:ind w:right="0"/>
              <w:jc w:val="center"/>
              <w:rPr>
                <w:sz w:val="22"/>
                <w:szCs w:val="22"/>
              </w:rPr>
            </w:pPr>
          </w:p>
        </w:tc>
        <w:tc>
          <w:tcPr>
            <w:tcW w:w="6113" w:type="dxa"/>
          </w:tcPr>
          <w:p w14:paraId="14E8A324" w14:textId="77777777" w:rsidR="005F714F" w:rsidRPr="00E611F1" w:rsidRDefault="005F714F" w:rsidP="005F714F">
            <w:pPr>
              <w:ind w:left="0" w:right="0"/>
              <w:rPr>
                <w:sz w:val="22"/>
                <w:szCs w:val="22"/>
              </w:rPr>
            </w:pPr>
            <w:r w:rsidRPr="00E611F1">
              <w:rPr>
                <w:sz w:val="22"/>
                <w:szCs w:val="22"/>
              </w:rPr>
              <w:t>340-041-0345(6)(a)</w:t>
            </w:r>
          </w:p>
          <w:p w14:paraId="5CB89344" w14:textId="74D93AE3" w:rsidR="005F714F" w:rsidRPr="00E611F1" w:rsidRDefault="005F714F" w:rsidP="005F714F">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62581684" w:rsidR="005F714F" w:rsidRPr="00E611F1" w:rsidRDefault="005F714F" w:rsidP="00044FD7">
            <w:pPr>
              <w:ind w:left="0" w:right="0"/>
              <w:rPr>
                <w:sz w:val="22"/>
                <w:szCs w:val="22"/>
              </w:rPr>
            </w:pPr>
            <w:r>
              <w:rPr>
                <w:sz w:val="22"/>
                <w:szCs w:val="22"/>
              </w:rPr>
              <w:t>#3</w:t>
            </w:r>
          </w:p>
        </w:tc>
      </w:tr>
      <w:tr w:rsidR="005F714F" w:rsidRPr="00E16CB8" w14:paraId="37A6B301" w14:textId="77777777" w:rsidTr="00543537">
        <w:trPr>
          <w:trHeight w:val="231"/>
          <w:jc w:val="center"/>
        </w:trPr>
        <w:tc>
          <w:tcPr>
            <w:tcW w:w="1236" w:type="dxa"/>
            <w:tcMar>
              <w:top w:w="43" w:type="dxa"/>
              <w:left w:w="43" w:type="dxa"/>
              <w:bottom w:w="43" w:type="dxa"/>
              <w:right w:w="43" w:type="dxa"/>
            </w:tcMar>
          </w:tcPr>
          <w:p w14:paraId="64E85898" w14:textId="77777777" w:rsidR="005F714F" w:rsidRDefault="005F714F" w:rsidP="00044FD7">
            <w:pPr>
              <w:pStyle w:val="ListParagraph"/>
              <w:numPr>
                <w:ilvl w:val="0"/>
                <w:numId w:val="38"/>
              </w:numPr>
              <w:ind w:right="0"/>
              <w:jc w:val="center"/>
              <w:rPr>
                <w:sz w:val="22"/>
                <w:szCs w:val="22"/>
              </w:rPr>
            </w:pPr>
          </w:p>
        </w:tc>
        <w:tc>
          <w:tcPr>
            <w:tcW w:w="6113" w:type="dxa"/>
          </w:tcPr>
          <w:p w14:paraId="0F3AC82C" w14:textId="77777777" w:rsidR="005F714F" w:rsidRPr="00E611F1" w:rsidRDefault="005F714F" w:rsidP="005F714F">
            <w:pPr>
              <w:ind w:left="0" w:right="0"/>
              <w:rPr>
                <w:sz w:val="22"/>
                <w:szCs w:val="22"/>
              </w:rPr>
            </w:pPr>
            <w:r w:rsidRPr="00E611F1">
              <w:rPr>
                <w:sz w:val="22"/>
                <w:szCs w:val="22"/>
              </w:rPr>
              <w:t>340-041-0345(6)(a)</w:t>
            </w:r>
          </w:p>
          <w:p w14:paraId="409BA7E5" w14:textId="10BFD906" w:rsidR="005F714F" w:rsidRPr="00E611F1" w:rsidRDefault="005F714F" w:rsidP="005F714F">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 xml:space="preserve">point source controls, the underline uses and criteria </w:t>
            </w:r>
            <w:proofErr w:type="gramStart"/>
            <w:r w:rsidRPr="00C53B25">
              <w:rPr>
                <w:color w:val="000000"/>
                <w:sz w:val="22"/>
                <w:szCs w:val="22"/>
              </w:rPr>
              <w:t>will never be met</w:t>
            </w:r>
            <w:proofErr w:type="gramEnd"/>
            <w:r w:rsidRPr="00C53B25">
              <w:rPr>
                <w:color w:val="000000"/>
                <w:sz w:val="22"/>
                <w:szCs w:val="22"/>
              </w:rPr>
              <w:t>.</w:t>
            </w:r>
          </w:p>
        </w:tc>
        <w:tc>
          <w:tcPr>
            <w:tcW w:w="1420" w:type="dxa"/>
            <w:tcMar>
              <w:top w:w="43" w:type="dxa"/>
              <w:left w:w="43" w:type="dxa"/>
              <w:bottom w:w="43" w:type="dxa"/>
              <w:right w:w="43" w:type="dxa"/>
            </w:tcMar>
          </w:tcPr>
          <w:p w14:paraId="2E84CC84" w14:textId="156C7FD8" w:rsidR="005F714F" w:rsidRDefault="005F714F" w:rsidP="00044FD7">
            <w:pPr>
              <w:ind w:left="0" w:right="0"/>
              <w:rPr>
                <w:sz w:val="22"/>
                <w:szCs w:val="22"/>
              </w:rPr>
            </w:pPr>
            <w:r>
              <w:rPr>
                <w:sz w:val="22"/>
                <w:szCs w:val="22"/>
              </w:rPr>
              <w:t>#3</w:t>
            </w:r>
          </w:p>
        </w:tc>
      </w:tr>
      <w:tr w:rsidR="005F714F" w:rsidRPr="00E16CB8" w14:paraId="491B6046" w14:textId="77777777" w:rsidTr="00543537">
        <w:trPr>
          <w:trHeight w:val="231"/>
          <w:jc w:val="center"/>
        </w:trPr>
        <w:tc>
          <w:tcPr>
            <w:tcW w:w="1236" w:type="dxa"/>
            <w:tcMar>
              <w:top w:w="43" w:type="dxa"/>
              <w:left w:w="43" w:type="dxa"/>
              <w:bottom w:w="43" w:type="dxa"/>
              <w:right w:w="43" w:type="dxa"/>
            </w:tcMar>
          </w:tcPr>
          <w:p w14:paraId="676C4D68" w14:textId="77777777" w:rsidR="005F714F" w:rsidRDefault="005F714F" w:rsidP="00044FD7">
            <w:pPr>
              <w:pStyle w:val="ListParagraph"/>
              <w:numPr>
                <w:ilvl w:val="0"/>
                <w:numId w:val="38"/>
              </w:numPr>
              <w:ind w:right="0"/>
              <w:jc w:val="center"/>
              <w:rPr>
                <w:sz w:val="22"/>
                <w:szCs w:val="22"/>
              </w:rPr>
            </w:pPr>
          </w:p>
        </w:tc>
        <w:tc>
          <w:tcPr>
            <w:tcW w:w="6113" w:type="dxa"/>
          </w:tcPr>
          <w:p w14:paraId="40E28039" w14:textId="47CB3C0D" w:rsidR="005F714F" w:rsidRPr="00E611F1" w:rsidRDefault="005F714F" w:rsidP="005F714F">
            <w:pPr>
              <w:ind w:left="0"/>
              <w:rPr>
                <w:sz w:val="22"/>
                <w:szCs w:val="22"/>
              </w:rPr>
            </w:pPr>
            <w:r>
              <w:rPr>
                <w:color w:val="000000"/>
                <w:sz w:val="22"/>
                <w:szCs w:val="22"/>
              </w:rPr>
              <w:t>DEQ</w:t>
            </w:r>
            <w:r w:rsidRPr="00C53B25">
              <w:rPr>
                <w:color w:val="000000"/>
                <w:sz w:val="22"/>
                <w:szCs w:val="22"/>
              </w:rPr>
              <w:t xml:space="preserve">’s finding that mercury sources </w:t>
            </w:r>
            <w:proofErr w:type="gramStart"/>
            <w:r w:rsidRPr="00C53B25">
              <w:rPr>
                <w:color w:val="000000"/>
                <w:sz w:val="22"/>
                <w:szCs w:val="22"/>
              </w:rPr>
              <w:t>cannot be remedied</w:t>
            </w:r>
            <w:proofErr w:type="gramEnd"/>
            <w:r w:rsidRPr="00C53B25">
              <w:rPr>
                <w:color w:val="000000"/>
                <w:sz w:val="22"/>
                <w:szCs w:val="22"/>
              </w:rPr>
              <w:t xml:space="preserve">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20198EF7" w:rsidR="005F714F" w:rsidRDefault="005F714F" w:rsidP="00044FD7">
            <w:pPr>
              <w:ind w:left="0" w:right="0"/>
              <w:rPr>
                <w:sz w:val="22"/>
                <w:szCs w:val="22"/>
              </w:rPr>
            </w:pPr>
            <w:r>
              <w:rPr>
                <w:sz w:val="22"/>
                <w:szCs w:val="22"/>
              </w:rPr>
              <w:t>#3</w:t>
            </w:r>
          </w:p>
        </w:tc>
      </w:tr>
      <w:tr w:rsidR="00044FD7" w:rsidRPr="00E16CB8" w14:paraId="20703AB8" w14:textId="77777777" w:rsidTr="00543537">
        <w:trPr>
          <w:trHeight w:val="231"/>
          <w:jc w:val="center"/>
        </w:trPr>
        <w:tc>
          <w:tcPr>
            <w:tcW w:w="1236" w:type="dxa"/>
            <w:tcMar>
              <w:top w:w="43" w:type="dxa"/>
              <w:left w:w="43" w:type="dxa"/>
              <w:bottom w:w="43" w:type="dxa"/>
              <w:right w:w="43" w:type="dxa"/>
            </w:tcMar>
          </w:tcPr>
          <w:p w14:paraId="4AB99357" w14:textId="081D510D" w:rsidR="00044FD7" w:rsidRPr="00543537" w:rsidRDefault="00044FD7" w:rsidP="00044FD7">
            <w:pPr>
              <w:pStyle w:val="ListParagraph"/>
              <w:numPr>
                <w:ilvl w:val="0"/>
                <w:numId w:val="38"/>
              </w:numPr>
              <w:ind w:right="0"/>
              <w:jc w:val="center"/>
              <w:rPr>
                <w:sz w:val="22"/>
                <w:szCs w:val="22"/>
              </w:rPr>
            </w:pPr>
          </w:p>
        </w:tc>
        <w:tc>
          <w:tcPr>
            <w:tcW w:w="6113" w:type="dxa"/>
          </w:tcPr>
          <w:p w14:paraId="0C897A1E" w14:textId="77777777" w:rsidR="00044FD7" w:rsidRPr="00E611F1" w:rsidRDefault="00044FD7" w:rsidP="00044FD7">
            <w:pPr>
              <w:ind w:left="0" w:right="0"/>
              <w:rPr>
                <w:sz w:val="22"/>
                <w:szCs w:val="22"/>
              </w:rPr>
            </w:pPr>
            <w:r w:rsidRPr="00E611F1">
              <w:rPr>
                <w:sz w:val="22"/>
                <w:szCs w:val="22"/>
              </w:rPr>
              <w:t>340-041-0345(6)(a)</w:t>
            </w:r>
          </w:p>
          <w:p w14:paraId="111E7923" w14:textId="157678A1" w:rsidR="00044FD7" w:rsidRPr="00E611F1" w:rsidRDefault="00044FD7" w:rsidP="00044FD7">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sidR="005F714F">
              <w:rPr>
                <w:sz w:val="22"/>
                <w:szCs w:val="22"/>
              </w:rPr>
              <w:t>onsistent with 340-041-0059(2)(</w:t>
            </w:r>
            <w:r w:rsidRPr="00E611F1">
              <w:rPr>
                <w:sz w:val="22"/>
                <w:szCs w:val="22"/>
              </w:rPr>
              <w:t>a) .</w:t>
            </w:r>
          </w:p>
          <w:p w14:paraId="5919FBF2" w14:textId="77777777" w:rsidR="00044FD7" w:rsidRPr="00E611F1" w:rsidRDefault="00044FD7" w:rsidP="00044FD7">
            <w:pPr>
              <w:ind w:left="0" w:right="0"/>
              <w:rPr>
                <w:sz w:val="22"/>
                <w:szCs w:val="22"/>
              </w:rPr>
            </w:pPr>
          </w:p>
          <w:p w14:paraId="54E350A6" w14:textId="77777777" w:rsidR="00044FD7" w:rsidRPr="00E611F1" w:rsidRDefault="00044FD7" w:rsidP="00044FD7">
            <w:pPr>
              <w:ind w:left="0" w:right="0"/>
              <w:rPr>
                <w:sz w:val="22"/>
                <w:szCs w:val="22"/>
              </w:rPr>
            </w:pPr>
            <w:r w:rsidRPr="00E611F1">
              <w:rPr>
                <w:sz w:val="22"/>
                <w:szCs w:val="22"/>
              </w:rPr>
              <w:t>340-041-0345(6)(a)</w:t>
            </w:r>
          </w:p>
          <w:p w14:paraId="4C563C82" w14:textId="2F99D310" w:rsidR="00044FD7" w:rsidRPr="00E611F1" w:rsidRDefault="00044FD7" w:rsidP="00044FD7">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235C2125" w14:textId="321FC6E0" w:rsidR="00044FD7" w:rsidRPr="00E611F1" w:rsidRDefault="00044FD7" w:rsidP="00044FD7">
            <w:pPr>
              <w:ind w:left="0" w:right="0"/>
              <w:rPr>
                <w:sz w:val="22"/>
                <w:szCs w:val="22"/>
              </w:rPr>
            </w:pPr>
            <w:r w:rsidRPr="00E611F1">
              <w:rPr>
                <w:sz w:val="22"/>
                <w:szCs w:val="22"/>
              </w:rPr>
              <w:t>#8</w:t>
            </w:r>
          </w:p>
        </w:tc>
      </w:tr>
      <w:tr w:rsidR="00044FD7" w:rsidRPr="00E16CB8" w14:paraId="355DEFB6" w14:textId="77777777" w:rsidTr="00543537">
        <w:trPr>
          <w:trHeight w:val="231"/>
          <w:jc w:val="center"/>
        </w:trPr>
        <w:tc>
          <w:tcPr>
            <w:tcW w:w="1236" w:type="dxa"/>
            <w:tcMar>
              <w:top w:w="43" w:type="dxa"/>
              <w:left w:w="43" w:type="dxa"/>
              <w:bottom w:w="43" w:type="dxa"/>
              <w:right w:w="43" w:type="dxa"/>
            </w:tcMar>
          </w:tcPr>
          <w:p w14:paraId="50DE5F20" w14:textId="2BA69E9D" w:rsidR="00044FD7" w:rsidRPr="00543537" w:rsidRDefault="00044FD7" w:rsidP="00044FD7">
            <w:pPr>
              <w:pStyle w:val="ListParagraph"/>
              <w:numPr>
                <w:ilvl w:val="0"/>
                <w:numId w:val="38"/>
              </w:numPr>
              <w:ind w:right="0"/>
              <w:jc w:val="center"/>
              <w:rPr>
                <w:sz w:val="22"/>
                <w:szCs w:val="22"/>
              </w:rPr>
            </w:pPr>
          </w:p>
        </w:tc>
        <w:tc>
          <w:tcPr>
            <w:tcW w:w="6113" w:type="dxa"/>
          </w:tcPr>
          <w:p w14:paraId="6FC1ED2F" w14:textId="77777777" w:rsidR="00044FD7" w:rsidRPr="00E611F1" w:rsidRDefault="00044FD7" w:rsidP="00044FD7">
            <w:pPr>
              <w:ind w:left="0" w:right="0"/>
              <w:rPr>
                <w:sz w:val="22"/>
                <w:szCs w:val="22"/>
              </w:rPr>
            </w:pPr>
            <w:r w:rsidRPr="00E611F1">
              <w:rPr>
                <w:sz w:val="22"/>
                <w:szCs w:val="22"/>
              </w:rPr>
              <w:t>340-041-0345(6)(a)</w:t>
            </w:r>
          </w:p>
          <w:p w14:paraId="7DF4283C" w14:textId="7DB51CA1" w:rsidR="00044FD7" w:rsidRPr="00E611F1" w:rsidRDefault="00044FD7" w:rsidP="00044FD7">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895F360" w:rsidR="00044FD7" w:rsidRPr="00E611F1" w:rsidRDefault="00044FD7" w:rsidP="00044FD7">
            <w:pPr>
              <w:ind w:left="0" w:right="0"/>
              <w:rPr>
                <w:sz w:val="22"/>
                <w:szCs w:val="22"/>
              </w:rPr>
            </w:pPr>
            <w:r w:rsidRPr="00E611F1">
              <w:rPr>
                <w:sz w:val="22"/>
                <w:szCs w:val="22"/>
              </w:rPr>
              <w:t>#5</w:t>
            </w:r>
          </w:p>
        </w:tc>
      </w:tr>
      <w:tr w:rsidR="00044FD7" w:rsidRPr="00E16CB8" w14:paraId="1A625AC7" w14:textId="77777777" w:rsidTr="00543537">
        <w:trPr>
          <w:trHeight w:val="231"/>
          <w:jc w:val="center"/>
        </w:trPr>
        <w:tc>
          <w:tcPr>
            <w:tcW w:w="1236" w:type="dxa"/>
            <w:tcMar>
              <w:top w:w="43" w:type="dxa"/>
              <w:left w:w="43" w:type="dxa"/>
              <w:bottom w:w="43" w:type="dxa"/>
              <w:right w:w="43" w:type="dxa"/>
            </w:tcMar>
          </w:tcPr>
          <w:p w14:paraId="25232DDA" w14:textId="04562A00" w:rsidR="00044FD7" w:rsidRPr="00543537" w:rsidRDefault="00044FD7" w:rsidP="00044FD7">
            <w:pPr>
              <w:pStyle w:val="ListParagraph"/>
              <w:numPr>
                <w:ilvl w:val="0"/>
                <w:numId w:val="38"/>
              </w:numPr>
              <w:ind w:right="0"/>
              <w:jc w:val="center"/>
              <w:rPr>
                <w:sz w:val="22"/>
                <w:szCs w:val="22"/>
              </w:rPr>
            </w:pPr>
          </w:p>
        </w:tc>
        <w:tc>
          <w:tcPr>
            <w:tcW w:w="6113" w:type="dxa"/>
          </w:tcPr>
          <w:p w14:paraId="4A414DA6" w14:textId="77777777" w:rsidR="00044FD7" w:rsidRPr="00E611F1" w:rsidRDefault="00044FD7" w:rsidP="00044FD7">
            <w:pPr>
              <w:ind w:left="0" w:right="0"/>
              <w:rPr>
                <w:sz w:val="22"/>
                <w:szCs w:val="22"/>
              </w:rPr>
            </w:pPr>
            <w:r w:rsidRPr="00E611F1">
              <w:rPr>
                <w:sz w:val="22"/>
                <w:szCs w:val="22"/>
              </w:rPr>
              <w:t>340-041-0345(6)(a)(A)</w:t>
            </w:r>
          </w:p>
          <w:p w14:paraId="51A2CDB3" w14:textId="464CAC7A" w:rsidR="00044FD7" w:rsidRPr="00E611F1" w:rsidRDefault="00044FD7" w:rsidP="00044FD7">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759F88F6" w:rsidR="00044FD7" w:rsidRPr="00E611F1" w:rsidRDefault="00044FD7" w:rsidP="00044FD7">
            <w:pPr>
              <w:ind w:left="0" w:right="0"/>
              <w:rPr>
                <w:sz w:val="22"/>
                <w:szCs w:val="22"/>
              </w:rPr>
            </w:pPr>
            <w:r w:rsidRPr="00E611F1">
              <w:rPr>
                <w:sz w:val="22"/>
                <w:szCs w:val="22"/>
              </w:rPr>
              <w:t>#6</w:t>
            </w:r>
          </w:p>
        </w:tc>
      </w:tr>
      <w:tr w:rsidR="00044FD7" w:rsidRPr="00E16CB8" w14:paraId="29723AFC" w14:textId="77777777" w:rsidTr="00543537">
        <w:trPr>
          <w:trHeight w:val="231"/>
          <w:jc w:val="center"/>
        </w:trPr>
        <w:tc>
          <w:tcPr>
            <w:tcW w:w="1236" w:type="dxa"/>
            <w:tcMar>
              <w:top w:w="43" w:type="dxa"/>
              <w:left w:w="43" w:type="dxa"/>
              <w:bottom w:w="43" w:type="dxa"/>
              <w:right w:w="43" w:type="dxa"/>
            </w:tcMar>
          </w:tcPr>
          <w:p w14:paraId="4285B796" w14:textId="074177DA" w:rsidR="00044FD7" w:rsidRPr="00543537" w:rsidRDefault="00044FD7" w:rsidP="00044FD7">
            <w:pPr>
              <w:pStyle w:val="ListParagraph"/>
              <w:numPr>
                <w:ilvl w:val="0"/>
                <w:numId w:val="38"/>
              </w:numPr>
              <w:ind w:right="0"/>
              <w:jc w:val="center"/>
              <w:rPr>
                <w:sz w:val="22"/>
                <w:szCs w:val="22"/>
              </w:rPr>
            </w:pPr>
          </w:p>
        </w:tc>
        <w:tc>
          <w:tcPr>
            <w:tcW w:w="6113" w:type="dxa"/>
          </w:tcPr>
          <w:p w14:paraId="1E4DABDE" w14:textId="77777777" w:rsidR="00044FD7" w:rsidRPr="00E611F1" w:rsidRDefault="00044FD7" w:rsidP="00044FD7">
            <w:pPr>
              <w:ind w:left="0" w:right="0"/>
              <w:rPr>
                <w:sz w:val="22"/>
                <w:szCs w:val="22"/>
              </w:rPr>
            </w:pPr>
            <w:r w:rsidRPr="00E611F1">
              <w:rPr>
                <w:sz w:val="22"/>
                <w:szCs w:val="22"/>
              </w:rPr>
              <w:t>340-041-0345(6)(a)(A)</w:t>
            </w:r>
          </w:p>
          <w:p w14:paraId="1EE0C91E" w14:textId="57E06F8B" w:rsidR="00044FD7" w:rsidRPr="00E611F1" w:rsidRDefault="00044FD7" w:rsidP="00044FD7">
            <w:pPr>
              <w:ind w:left="0" w:right="0"/>
              <w:rPr>
                <w:sz w:val="22"/>
                <w:szCs w:val="22"/>
              </w:rPr>
            </w:pPr>
            <w:proofErr w:type="gramStart"/>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w:t>
            </w:r>
            <w:proofErr w:type="gramEnd"/>
            <w:r w:rsidRPr="00E611F1">
              <w:rPr>
                <w:rFonts w:eastAsiaTheme="minorHAnsi"/>
                <w:sz w:val="22"/>
                <w:szCs w:val="22"/>
              </w:rPr>
              <w:t xml:space="preserv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7D7A77E" w:rsidR="00044FD7" w:rsidRPr="00E611F1" w:rsidRDefault="00044FD7" w:rsidP="00044FD7">
            <w:pPr>
              <w:ind w:left="0" w:right="0"/>
              <w:rPr>
                <w:sz w:val="22"/>
                <w:szCs w:val="22"/>
              </w:rPr>
            </w:pPr>
            <w:r>
              <w:rPr>
                <w:sz w:val="22"/>
                <w:szCs w:val="22"/>
              </w:rPr>
              <w:t>#7</w:t>
            </w:r>
          </w:p>
        </w:tc>
      </w:tr>
      <w:tr w:rsidR="00044FD7" w:rsidRPr="00E16CB8" w14:paraId="235635AC" w14:textId="77777777" w:rsidTr="00543537">
        <w:trPr>
          <w:trHeight w:val="231"/>
          <w:jc w:val="center"/>
        </w:trPr>
        <w:tc>
          <w:tcPr>
            <w:tcW w:w="1236" w:type="dxa"/>
            <w:tcMar>
              <w:top w:w="43" w:type="dxa"/>
              <w:left w:w="43" w:type="dxa"/>
              <w:bottom w:w="43" w:type="dxa"/>
              <w:right w:w="43" w:type="dxa"/>
            </w:tcMar>
          </w:tcPr>
          <w:p w14:paraId="298951A8" w14:textId="36F10849" w:rsidR="00044FD7" w:rsidRPr="00543537" w:rsidRDefault="00044FD7" w:rsidP="00044FD7">
            <w:pPr>
              <w:pStyle w:val="ListParagraph"/>
              <w:numPr>
                <w:ilvl w:val="0"/>
                <w:numId w:val="38"/>
              </w:numPr>
              <w:ind w:right="0"/>
              <w:jc w:val="center"/>
              <w:rPr>
                <w:sz w:val="22"/>
                <w:szCs w:val="22"/>
              </w:rPr>
            </w:pPr>
          </w:p>
        </w:tc>
        <w:tc>
          <w:tcPr>
            <w:tcW w:w="6113" w:type="dxa"/>
          </w:tcPr>
          <w:p w14:paraId="3D55DC27" w14:textId="77777777" w:rsidR="00044FD7" w:rsidRPr="00E611F1" w:rsidRDefault="00044FD7" w:rsidP="00044FD7">
            <w:pPr>
              <w:ind w:left="0" w:right="0"/>
              <w:rPr>
                <w:sz w:val="22"/>
                <w:szCs w:val="22"/>
              </w:rPr>
            </w:pPr>
            <w:r w:rsidRPr="00E611F1">
              <w:rPr>
                <w:sz w:val="22"/>
                <w:szCs w:val="22"/>
              </w:rPr>
              <w:t>340-041-0345(6)(a)(C)</w:t>
            </w:r>
          </w:p>
          <w:p w14:paraId="21EBA7C0" w14:textId="22BCFCC1" w:rsidR="00044FD7" w:rsidRDefault="00044FD7" w:rsidP="00044FD7">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5F714F" w:rsidRPr="00E611F1" w:rsidRDefault="005F714F" w:rsidP="00044FD7">
            <w:pPr>
              <w:ind w:left="0" w:right="0"/>
              <w:rPr>
                <w:sz w:val="22"/>
                <w:szCs w:val="22"/>
              </w:rPr>
            </w:pPr>
          </w:p>
          <w:p w14:paraId="140E5E25" w14:textId="688F3395" w:rsidR="00044FD7" w:rsidRPr="00E611F1" w:rsidRDefault="00044FD7" w:rsidP="00044FD7">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3C4FB80" w:rsidR="00044FD7" w:rsidRDefault="00044FD7" w:rsidP="00044FD7">
            <w:pPr>
              <w:ind w:left="0" w:right="0"/>
              <w:rPr>
                <w:sz w:val="22"/>
                <w:szCs w:val="22"/>
              </w:rPr>
            </w:pPr>
            <w:r w:rsidRPr="00E611F1">
              <w:rPr>
                <w:sz w:val="22"/>
                <w:szCs w:val="22"/>
              </w:rPr>
              <w:t>#4</w:t>
            </w:r>
          </w:p>
        </w:tc>
      </w:tr>
      <w:tr w:rsidR="005F714F" w:rsidRPr="00E16CB8" w14:paraId="78FD75CE" w14:textId="77777777" w:rsidTr="00543537">
        <w:trPr>
          <w:trHeight w:val="231"/>
          <w:jc w:val="center"/>
        </w:trPr>
        <w:tc>
          <w:tcPr>
            <w:tcW w:w="1236" w:type="dxa"/>
            <w:tcMar>
              <w:top w:w="43" w:type="dxa"/>
              <w:left w:w="43" w:type="dxa"/>
              <w:bottom w:w="43" w:type="dxa"/>
              <w:right w:w="43" w:type="dxa"/>
            </w:tcMar>
          </w:tcPr>
          <w:p w14:paraId="1A8E9319" w14:textId="77777777" w:rsidR="005F714F" w:rsidRDefault="005F714F" w:rsidP="00044FD7">
            <w:pPr>
              <w:pStyle w:val="ListParagraph"/>
              <w:numPr>
                <w:ilvl w:val="0"/>
                <w:numId w:val="38"/>
              </w:numPr>
              <w:ind w:right="0"/>
              <w:jc w:val="center"/>
              <w:rPr>
                <w:sz w:val="22"/>
                <w:szCs w:val="22"/>
              </w:rPr>
            </w:pPr>
          </w:p>
        </w:tc>
        <w:tc>
          <w:tcPr>
            <w:tcW w:w="6113" w:type="dxa"/>
          </w:tcPr>
          <w:p w14:paraId="7A7AB72C" w14:textId="77777777" w:rsidR="005F714F" w:rsidRPr="00E611F1" w:rsidRDefault="005F714F" w:rsidP="005F714F">
            <w:pPr>
              <w:ind w:left="0" w:right="0"/>
              <w:rPr>
                <w:sz w:val="22"/>
                <w:szCs w:val="22"/>
              </w:rPr>
            </w:pPr>
            <w:r w:rsidRPr="00E611F1">
              <w:rPr>
                <w:sz w:val="22"/>
                <w:szCs w:val="22"/>
              </w:rPr>
              <w:t>340-041-0345(6)(a)(C)</w:t>
            </w:r>
          </w:p>
          <w:p w14:paraId="6AADD91B" w14:textId="6E0F764A" w:rsidR="005F714F" w:rsidRPr="00E611F1" w:rsidRDefault="005F714F" w:rsidP="005F714F">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13306934" w:rsidR="005F714F" w:rsidRPr="00E611F1" w:rsidRDefault="005F714F" w:rsidP="00044FD7">
            <w:pPr>
              <w:ind w:left="0" w:right="0"/>
              <w:rPr>
                <w:sz w:val="22"/>
                <w:szCs w:val="22"/>
              </w:rPr>
            </w:pPr>
            <w:r>
              <w:rPr>
                <w:sz w:val="22"/>
                <w:szCs w:val="22"/>
              </w:rPr>
              <w:t>#3</w:t>
            </w:r>
          </w:p>
        </w:tc>
      </w:tr>
      <w:tr w:rsidR="00044FD7" w:rsidRPr="00E16CB8" w14:paraId="0575EB5A" w14:textId="77777777" w:rsidTr="00543537">
        <w:trPr>
          <w:trHeight w:val="231"/>
          <w:jc w:val="center"/>
        </w:trPr>
        <w:tc>
          <w:tcPr>
            <w:tcW w:w="1236" w:type="dxa"/>
            <w:tcMar>
              <w:top w:w="43" w:type="dxa"/>
              <w:left w:w="43" w:type="dxa"/>
              <w:bottom w:w="43" w:type="dxa"/>
              <w:right w:w="43" w:type="dxa"/>
            </w:tcMar>
          </w:tcPr>
          <w:p w14:paraId="1BCAAA86" w14:textId="43C8A73F" w:rsidR="00044FD7" w:rsidRPr="00543537" w:rsidRDefault="00044FD7" w:rsidP="00044FD7">
            <w:pPr>
              <w:pStyle w:val="ListParagraph"/>
              <w:numPr>
                <w:ilvl w:val="0"/>
                <w:numId w:val="38"/>
              </w:numPr>
              <w:ind w:right="0"/>
              <w:jc w:val="center"/>
              <w:rPr>
                <w:sz w:val="22"/>
                <w:szCs w:val="22"/>
              </w:rPr>
            </w:pPr>
          </w:p>
        </w:tc>
        <w:tc>
          <w:tcPr>
            <w:tcW w:w="6113" w:type="dxa"/>
          </w:tcPr>
          <w:p w14:paraId="17D282A9" w14:textId="77777777" w:rsidR="00044FD7" w:rsidRPr="00E611F1" w:rsidRDefault="00044FD7" w:rsidP="00044FD7">
            <w:pPr>
              <w:ind w:left="0" w:right="0"/>
              <w:rPr>
                <w:sz w:val="22"/>
                <w:szCs w:val="22"/>
              </w:rPr>
            </w:pPr>
            <w:r w:rsidRPr="00E611F1">
              <w:rPr>
                <w:sz w:val="22"/>
                <w:szCs w:val="22"/>
              </w:rPr>
              <w:t>340-041-0345(6)(c) and (d) revised as follows:</w:t>
            </w:r>
          </w:p>
          <w:p w14:paraId="01EB5242" w14:textId="74D2A4B5" w:rsidR="00044FD7" w:rsidRPr="00E611F1" w:rsidRDefault="00044FD7" w:rsidP="00044FD7">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044FD7" w:rsidRPr="00E611F1" w:rsidRDefault="00044FD7" w:rsidP="00044FD7">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044FD7" w:rsidRPr="00E611F1" w:rsidRDefault="00044FD7" w:rsidP="00044FD7">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044FD7" w:rsidRPr="00E611F1" w:rsidRDefault="00044FD7" w:rsidP="00044FD7">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044FD7" w:rsidRPr="00E611F1" w:rsidRDefault="00044FD7" w:rsidP="00044FD7">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044FD7" w:rsidRPr="00E611F1" w:rsidRDefault="00044FD7" w:rsidP="00044FD7">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044FD7" w:rsidRPr="00E611F1" w:rsidRDefault="00044FD7" w:rsidP="00044FD7">
            <w:pPr>
              <w:ind w:left="0" w:right="0"/>
              <w:rPr>
                <w:sz w:val="22"/>
                <w:szCs w:val="22"/>
              </w:rPr>
            </w:pPr>
          </w:p>
          <w:p w14:paraId="3AD84D24" w14:textId="77777777" w:rsidR="00044FD7" w:rsidRPr="00E611F1" w:rsidRDefault="00044FD7" w:rsidP="00044FD7">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044FD7" w:rsidRPr="00E611F1" w:rsidRDefault="00044FD7" w:rsidP="00044FD7">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044FD7" w:rsidRPr="00E611F1" w:rsidRDefault="00044FD7" w:rsidP="00044FD7">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044FD7" w:rsidRPr="00E611F1" w:rsidRDefault="00044FD7" w:rsidP="00044FD7">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68EF6A29" w:rsidR="00044FD7" w:rsidRPr="00E611F1" w:rsidRDefault="00044FD7" w:rsidP="00044FD7">
            <w:pPr>
              <w:ind w:left="0" w:right="0"/>
              <w:rPr>
                <w:sz w:val="22"/>
                <w:szCs w:val="22"/>
              </w:rPr>
            </w:pPr>
            <w:r w:rsidRPr="00E611F1">
              <w:rPr>
                <w:sz w:val="22"/>
                <w:szCs w:val="22"/>
              </w:rPr>
              <w:t>#8</w:t>
            </w:r>
          </w:p>
        </w:tc>
      </w:tr>
      <w:tr w:rsidR="005F714F" w:rsidRPr="00E16CB8" w14:paraId="135D3146" w14:textId="77777777" w:rsidTr="00543537">
        <w:trPr>
          <w:trHeight w:val="231"/>
          <w:jc w:val="center"/>
        </w:trPr>
        <w:tc>
          <w:tcPr>
            <w:tcW w:w="1236" w:type="dxa"/>
            <w:tcMar>
              <w:top w:w="43" w:type="dxa"/>
              <w:left w:w="43" w:type="dxa"/>
              <w:bottom w:w="43" w:type="dxa"/>
              <w:right w:w="43" w:type="dxa"/>
            </w:tcMar>
          </w:tcPr>
          <w:p w14:paraId="5C6D7907" w14:textId="77777777" w:rsidR="005F714F" w:rsidRDefault="005F714F" w:rsidP="00044FD7">
            <w:pPr>
              <w:pStyle w:val="ListParagraph"/>
              <w:numPr>
                <w:ilvl w:val="0"/>
                <w:numId w:val="38"/>
              </w:numPr>
              <w:ind w:right="0"/>
              <w:jc w:val="center"/>
              <w:rPr>
                <w:sz w:val="22"/>
                <w:szCs w:val="22"/>
              </w:rPr>
            </w:pPr>
          </w:p>
        </w:tc>
        <w:tc>
          <w:tcPr>
            <w:tcW w:w="6113" w:type="dxa"/>
          </w:tcPr>
          <w:p w14:paraId="7682F544" w14:textId="77777777" w:rsidR="005F714F" w:rsidRDefault="005F714F" w:rsidP="00044FD7">
            <w:pPr>
              <w:ind w:left="0" w:right="0"/>
              <w:rPr>
                <w:sz w:val="22"/>
                <w:szCs w:val="22"/>
              </w:rPr>
            </w:pPr>
            <w:r w:rsidRPr="00E611F1">
              <w:rPr>
                <w:sz w:val="22"/>
                <w:szCs w:val="22"/>
              </w:rPr>
              <w:t>340-041-0345(6)(c)</w:t>
            </w:r>
          </w:p>
          <w:p w14:paraId="6EC8F947" w14:textId="2C0C7DE0" w:rsidR="005F714F" w:rsidRPr="00E611F1" w:rsidRDefault="00EF16D8" w:rsidP="00EF16D8">
            <w:pPr>
              <w:ind w:left="0"/>
              <w:rPr>
                <w:sz w:val="22"/>
                <w:szCs w:val="22"/>
              </w:rPr>
            </w:pPr>
            <w:r>
              <w:rPr>
                <w:color w:val="000000"/>
                <w:sz w:val="22"/>
                <w:szCs w:val="22"/>
              </w:rPr>
              <w:t>Only a</w:t>
            </w:r>
            <w:r w:rsidR="005F714F" w:rsidRPr="00C53B25">
              <w:rPr>
                <w:color w:val="000000"/>
                <w:sz w:val="22"/>
                <w:szCs w:val="22"/>
              </w:rPr>
              <w:t xml:space="preserve"> water body or </w:t>
            </w:r>
            <w:proofErr w:type="gramStart"/>
            <w:r w:rsidR="005F714F" w:rsidRPr="00C53B25">
              <w:rPr>
                <w:color w:val="000000"/>
                <w:sz w:val="22"/>
                <w:szCs w:val="22"/>
              </w:rPr>
              <w:t>water body segment variance</w:t>
            </w:r>
            <w:proofErr w:type="gramEnd"/>
            <w:r w:rsidR="005F714F" w:rsidRPr="00C53B25">
              <w:rPr>
                <w:color w:val="000000"/>
                <w:sz w:val="22"/>
                <w:szCs w:val="22"/>
              </w:rPr>
              <w:t xml:space="preserv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0EC2C4D3" w:rsidR="005F714F" w:rsidRPr="00E611F1" w:rsidRDefault="00EF16D8" w:rsidP="00044FD7">
            <w:pPr>
              <w:ind w:left="0" w:right="0"/>
              <w:rPr>
                <w:sz w:val="22"/>
                <w:szCs w:val="22"/>
              </w:rPr>
            </w:pPr>
            <w:r>
              <w:rPr>
                <w:sz w:val="22"/>
                <w:szCs w:val="22"/>
              </w:rPr>
              <w:t>#3</w:t>
            </w:r>
          </w:p>
        </w:tc>
      </w:tr>
      <w:tr w:rsidR="00044FD7" w:rsidRPr="00E16CB8" w14:paraId="69DD08F6" w14:textId="77777777" w:rsidTr="00543537">
        <w:trPr>
          <w:trHeight w:val="231"/>
          <w:jc w:val="center"/>
        </w:trPr>
        <w:tc>
          <w:tcPr>
            <w:tcW w:w="1236" w:type="dxa"/>
            <w:tcMar>
              <w:top w:w="43" w:type="dxa"/>
              <w:left w:w="43" w:type="dxa"/>
              <w:bottom w:w="43" w:type="dxa"/>
              <w:right w:w="43" w:type="dxa"/>
            </w:tcMar>
          </w:tcPr>
          <w:p w14:paraId="4324758D" w14:textId="218E3E0E" w:rsidR="00044FD7" w:rsidRPr="00543537" w:rsidRDefault="00044FD7" w:rsidP="00044FD7">
            <w:pPr>
              <w:pStyle w:val="ListParagraph"/>
              <w:numPr>
                <w:ilvl w:val="0"/>
                <w:numId w:val="38"/>
              </w:numPr>
              <w:ind w:right="0"/>
              <w:jc w:val="center"/>
              <w:rPr>
                <w:sz w:val="22"/>
                <w:szCs w:val="22"/>
              </w:rPr>
            </w:pPr>
          </w:p>
        </w:tc>
        <w:tc>
          <w:tcPr>
            <w:tcW w:w="6113" w:type="dxa"/>
          </w:tcPr>
          <w:p w14:paraId="5FADAB31" w14:textId="77777777" w:rsidR="00044FD7" w:rsidRPr="00E611F1" w:rsidRDefault="00044FD7" w:rsidP="00044FD7">
            <w:pPr>
              <w:ind w:left="0" w:right="0"/>
              <w:rPr>
                <w:sz w:val="22"/>
                <w:szCs w:val="22"/>
              </w:rPr>
            </w:pPr>
            <w:r w:rsidRPr="00E611F1">
              <w:rPr>
                <w:sz w:val="22"/>
                <w:szCs w:val="22"/>
              </w:rPr>
              <w:t>340-041-0345(6)(e)</w:t>
            </w:r>
          </w:p>
          <w:p w14:paraId="248D713C" w14:textId="77777777" w:rsidR="00044FD7" w:rsidRPr="00E611F1" w:rsidRDefault="00044FD7" w:rsidP="00044FD7">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044FD7" w:rsidRPr="00E611F1" w:rsidRDefault="00044FD7" w:rsidP="00044FD7">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4044917D" w:rsidR="00044FD7" w:rsidRPr="00E611F1" w:rsidRDefault="00044FD7" w:rsidP="00044FD7">
            <w:pPr>
              <w:ind w:left="0" w:right="0"/>
              <w:rPr>
                <w:sz w:val="22"/>
                <w:szCs w:val="22"/>
              </w:rPr>
            </w:pPr>
            <w:r w:rsidRPr="00E611F1">
              <w:rPr>
                <w:sz w:val="22"/>
                <w:szCs w:val="22"/>
              </w:rPr>
              <w:t>#8</w:t>
            </w:r>
          </w:p>
        </w:tc>
      </w:tr>
      <w:tr w:rsidR="00044FD7" w:rsidRPr="00E16CB8" w14:paraId="5388878E" w14:textId="77777777" w:rsidTr="00543537">
        <w:trPr>
          <w:trHeight w:val="231"/>
          <w:jc w:val="center"/>
        </w:trPr>
        <w:tc>
          <w:tcPr>
            <w:tcW w:w="1236" w:type="dxa"/>
            <w:tcMar>
              <w:top w:w="43" w:type="dxa"/>
              <w:left w:w="43" w:type="dxa"/>
              <w:bottom w:w="43" w:type="dxa"/>
              <w:right w:w="43" w:type="dxa"/>
            </w:tcMar>
          </w:tcPr>
          <w:p w14:paraId="489BAB73" w14:textId="3A71F158" w:rsidR="00044FD7" w:rsidRPr="00543537" w:rsidRDefault="00044FD7" w:rsidP="00044FD7">
            <w:pPr>
              <w:pStyle w:val="ListParagraph"/>
              <w:numPr>
                <w:ilvl w:val="0"/>
                <w:numId w:val="38"/>
              </w:numPr>
              <w:ind w:right="0"/>
              <w:jc w:val="center"/>
              <w:rPr>
                <w:sz w:val="22"/>
                <w:szCs w:val="22"/>
              </w:rPr>
            </w:pPr>
          </w:p>
        </w:tc>
        <w:tc>
          <w:tcPr>
            <w:tcW w:w="6113" w:type="dxa"/>
          </w:tcPr>
          <w:p w14:paraId="37C547D9" w14:textId="77777777" w:rsidR="00044FD7" w:rsidRPr="00E611F1" w:rsidRDefault="00044FD7" w:rsidP="00044FD7">
            <w:pPr>
              <w:ind w:left="0" w:right="0"/>
              <w:rPr>
                <w:sz w:val="22"/>
                <w:szCs w:val="22"/>
              </w:rPr>
            </w:pPr>
            <w:r w:rsidRPr="00E611F1">
              <w:rPr>
                <w:sz w:val="22"/>
                <w:szCs w:val="22"/>
              </w:rPr>
              <w:t>340-41-0345(6)(e), (f), and (g)</w:t>
            </w:r>
          </w:p>
          <w:p w14:paraId="170D3C69" w14:textId="266233F0" w:rsidR="00044FD7" w:rsidRPr="00E611F1" w:rsidRDefault="00044FD7" w:rsidP="00044FD7">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04A49EEF" w:rsidR="00044FD7" w:rsidRPr="00E611F1" w:rsidRDefault="00044FD7" w:rsidP="00044FD7">
            <w:pPr>
              <w:ind w:left="0" w:right="0"/>
              <w:rPr>
                <w:sz w:val="22"/>
                <w:szCs w:val="22"/>
              </w:rPr>
            </w:pPr>
            <w:r w:rsidRPr="00E611F1">
              <w:rPr>
                <w:sz w:val="22"/>
                <w:szCs w:val="22"/>
              </w:rPr>
              <w:t>#5</w:t>
            </w:r>
          </w:p>
        </w:tc>
      </w:tr>
      <w:tr w:rsidR="00EF16D8" w:rsidRPr="00E16CB8" w14:paraId="1A60FD04" w14:textId="77777777" w:rsidTr="00543537">
        <w:trPr>
          <w:trHeight w:val="231"/>
          <w:jc w:val="center"/>
        </w:trPr>
        <w:tc>
          <w:tcPr>
            <w:tcW w:w="1236" w:type="dxa"/>
            <w:tcMar>
              <w:top w:w="43" w:type="dxa"/>
              <w:left w:w="43" w:type="dxa"/>
              <w:bottom w:w="43" w:type="dxa"/>
              <w:right w:w="43" w:type="dxa"/>
            </w:tcMar>
          </w:tcPr>
          <w:p w14:paraId="0AEF919C" w14:textId="77777777" w:rsidR="00EF16D8" w:rsidRDefault="00EF16D8" w:rsidP="00044FD7">
            <w:pPr>
              <w:pStyle w:val="ListParagraph"/>
              <w:numPr>
                <w:ilvl w:val="0"/>
                <w:numId w:val="38"/>
              </w:numPr>
              <w:ind w:right="0"/>
              <w:jc w:val="center"/>
              <w:rPr>
                <w:sz w:val="22"/>
                <w:szCs w:val="22"/>
              </w:rPr>
            </w:pPr>
          </w:p>
        </w:tc>
        <w:tc>
          <w:tcPr>
            <w:tcW w:w="6113" w:type="dxa"/>
          </w:tcPr>
          <w:p w14:paraId="10214555" w14:textId="573DA6F8"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EF16D8" w:rsidRPr="00E611F1" w:rsidRDefault="00EF16D8" w:rsidP="00EF16D8">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4CDBCE15" w:rsidR="00EF16D8" w:rsidRPr="00E611F1" w:rsidRDefault="00EF16D8" w:rsidP="00044FD7">
            <w:pPr>
              <w:ind w:left="0" w:right="0"/>
              <w:rPr>
                <w:sz w:val="22"/>
                <w:szCs w:val="22"/>
              </w:rPr>
            </w:pPr>
            <w:r>
              <w:rPr>
                <w:sz w:val="22"/>
                <w:szCs w:val="22"/>
              </w:rPr>
              <w:t>#3</w:t>
            </w:r>
          </w:p>
        </w:tc>
      </w:tr>
      <w:tr w:rsidR="00EF16D8" w:rsidRPr="00E16CB8" w14:paraId="423CD906" w14:textId="77777777" w:rsidTr="00543537">
        <w:trPr>
          <w:trHeight w:val="231"/>
          <w:jc w:val="center"/>
        </w:trPr>
        <w:tc>
          <w:tcPr>
            <w:tcW w:w="1236" w:type="dxa"/>
            <w:tcMar>
              <w:top w:w="43" w:type="dxa"/>
              <w:left w:w="43" w:type="dxa"/>
              <w:bottom w:w="43" w:type="dxa"/>
              <w:right w:w="43" w:type="dxa"/>
            </w:tcMar>
          </w:tcPr>
          <w:p w14:paraId="555AA612" w14:textId="77777777" w:rsidR="00EF16D8" w:rsidRDefault="00EF16D8" w:rsidP="00044FD7">
            <w:pPr>
              <w:pStyle w:val="ListParagraph"/>
              <w:numPr>
                <w:ilvl w:val="0"/>
                <w:numId w:val="38"/>
              </w:numPr>
              <w:ind w:right="0"/>
              <w:jc w:val="center"/>
              <w:rPr>
                <w:sz w:val="22"/>
                <w:szCs w:val="22"/>
              </w:rPr>
            </w:pPr>
          </w:p>
        </w:tc>
        <w:tc>
          <w:tcPr>
            <w:tcW w:w="6113" w:type="dxa"/>
          </w:tcPr>
          <w:p w14:paraId="5A4F56A2" w14:textId="2D911C13"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EF16D8" w:rsidRPr="00EF16D8" w:rsidRDefault="00EF16D8" w:rsidP="00EF16D8">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EF16D8" w:rsidRPr="00EF16D8" w:rsidRDefault="00EF16D8" w:rsidP="00EF16D8">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1EB20FA7" w:rsidR="00EF16D8" w:rsidRDefault="00EF16D8" w:rsidP="00044FD7">
            <w:pPr>
              <w:ind w:left="0" w:right="0"/>
              <w:rPr>
                <w:sz w:val="22"/>
                <w:szCs w:val="22"/>
              </w:rPr>
            </w:pPr>
            <w:r>
              <w:rPr>
                <w:sz w:val="22"/>
                <w:szCs w:val="22"/>
              </w:rPr>
              <w:t>#3</w:t>
            </w:r>
          </w:p>
        </w:tc>
      </w:tr>
      <w:tr w:rsidR="00044FD7" w:rsidRPr="00E16CB8" w14:paraId="3F7313E6" w14:textId="77777777" w:rsidTr="00543537">
        <w:trPr>
          <w:trHeight w:val="231"/>
          <w:jc w:val="center"/>
        </w:trPr>
        <w:tc>
          <w:tcPr>
            <w:tcW w:w="1236" w:type="dxa"/>
            <w:tcMar>
              <w:top w:w="43" w:type="dxa"/>
              <w:left w:w="43" w:type="dxa"/>
              <w:bottom w:w="43" w:type="dxa"/>
              <w:right w:w="43" w:type="dxa"/>
            </w:tcMar>
          </w:tcPr>
          <w:p w14:paraId="3A78A76C" w14:textId="23DD8784" w:rsidR="00044FD7" w:rsidRPr="00543537" w:rsidRDefault="00044FD7" w:rsidP="00044FD7">
            <w:pPr>
              <w:pStyle w:val="ListParagraph"/>
              <w:numPr>
                <w:ilvl w:val="0"/>
                <w:numId w:val="38"/>
              </w:numPr>
              <w:ind w:right="0"/>
              <w:jc w:val="center"/>
              <w:rPr>
                <w:sz w:val="22"/>
                <w:szCs w:val="22"/>
              </w:rPr>
            </w:pPr>
          </w:p>
        </w:tc>
        <w:tc>
          <w:tcPr>
            <w:tcW w:w="6113" w:type="dxa"/>
          </w:tcPr>
          <w:p w14:paraId="3CCF3ACB" w14:textId="77777777" w:rsidR="00044FD7" w:rsidRPr="00E611F1" w:rsidRDefault="00044FD7" w:rsidP="00044FD7">
            <w:pPr>
              <w:ind w:left="0" w:right="0"/>
              <w:rPr>
                <w:sz w:val="22"/>
                <w:szCs w:val="22"/>
              </w:rPr>
            </w:pPr>
            <w:r w:rsidRPr="00E611F1">
              <w:rPr>
                <w:sz w:val="22"/>
                <w:szCs w:val="22"/>
              </w:rPr>
              <w:t>340-041-0345(6)(f)(B) and (D)</w:t>
            </w:r>
          </w:p>
          <w:p w14:paraId="750F4839" w14:textId="5232D90C" w:rsidR="00044FD7" w:rsidRPr="00E611F1" w:rsidRDefault="00044FD7" w:rsidP="00044FD7">
            <w:pPr>
              <w:ind w:left="0" w:right="0"/>
              <w:rPr>
                <w:sz w:val="22"/>
                <w:szCs w:val="22"/>
              </w:rPr>
            </w:pPr>
            <w:r w:rsidRPr="00E611F1">
              <w:rPr>
                <w:sz w:val="22"/>
                <w:szCs w:val="22"/>
              </w:rPr>
              <w:t xml:space="preserve">Oregon Revised Statutes 679.520 requires dentists to install and maintain amalgam separators, so they are required throughout the state, with inspection to </w:t>
            </w:r>
            <w:proofErr w:type="gramStart"/>
            <w:r w:rsidRPr="00E611F1">
              <w:rPr>
                <w:sz w:val="22"/>
                <w:szCs w:val="22"/>
              </w:rPr>
              <w:t>be provided</w:t>
            </w:r>
            <w:proofErr w:type="gramEnd"/>
            <w:r w:rsidRPr="00E611F1">
              <w:rPr>
                <w:sz w:val="22"/>
                <w:szCs w:val="22"/>
              </w:rPr>
              <w:t xml:space="preserve"> by the Oregon Board of Dentistry.</w:t>
            </w:r>
            <w:r>
              <w:rPr>
                <w:sz w:val="22"/>
                <w:szCs w:val="22"/>
              </w:rPr>
              <w:t xml:space="preserve"> </w:t>
            </w:r>
          </w:p>
          <w:p w14:paraId="2279BB44" w14:textId="77777777" w:rsidR="00044FD7" w:rsidRDefault="00044FD7" w:rsidP="00044FD7">
            <w:pPr>
              <w:ind w:left="0" w:right="0"/>
              <w:rPr>
                <w:sz w:val="22"/>
                <w:szCs w:val="22"/>
              </w:rPr>
            </w:pPr>
          </w:p>
          <w:p w14:paraId="41BBAF34" w14:textId="430E9BBF" w:rsidR="00044FD7" w:rsidRPr="00E611F1" w:rsidRDefault="00044FD7" w:rsidP="00044FD7">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5178EF87" w:rsidR="00044FD7" w:rsidRPr="00E611F1" w:rsidRDefault="00EF16D8" w:rsidP="00044FD7">
            <w:pPr>
              <w:ind w:left="0" w:right="0"/>
              <w:rPr>
                <w:sz w:val="22"/>
                <w:szCs w:val="22"/>
              </w:rPr>
            </w:pPr>
            <w:r>
              <w:rPr>
                <w:sz w:val="22"/>
                <w:szCs w:val="22"/>
              </w:rPr>
              <w:t xml:space="preserve">#8, </w:t>
            </w:r>
            <w:r w:rsidR="00044FD7" w:rsidRPr="00E611F1">
              <w:rPr>
                <w:sz w:val="22"/>
                <w:szCs w:val="22"/>
              </w:rPr>
              <w:t>#4</w:t>
            </w:r>
          </w:p>
        </w:tc>
      </w:tr>
      <w:tr w:rsidR="00044FD7" w:rsidRPr="00E16CB8" w14:paraId="609C1861" w14:textId="77777777" w:rsidTr="00543537">
        <w:trPr>
          <w:trHeight w:val="231"/>
          <w:jc w:val="center"/>
        </w:trPr>
        <w:tc>
          <w:tcPr>
            <w:tcW w:w="1236" w:type="dxa"/>
            <w:tcMar>
              <w:top w:w="43" w:type="dxa"/>
              <w:left w:w="43" w:type="dxa"/>
              <w:bottom w:w="43" w:type="dxa"/>
              <w:right w:w="43" w:type="dxa"/>
            </w:tcMar>
          </w:tcPr>
          <w:p w14:paraId="116D6D9A" w14:textId="3E4B13A9" w:rsidR="00044FD7" w:rsidRPr="00543537" w:rsidRDefault="00044FD7" w:rsidP="00044FD7">
            <w:pPr>
              <w:pStyle w:val="ListParagraph"/>
              <w:numPr>
                <w:ilvl w:val="0"/>
                <w:numId w:val="38"/>
              </w:numPr>
              <w:ind w:right="0"/>
              <w:jc w:val="center"/>
              <w:rPr>
                <w:sz w:val="22"/>
                <w:szCs w:val="22"/>
              </w:rPr>
            </w:pPr>
          </w:p>
        </w:tc>
        <w:tc>
          <w:tcPr>
            <w:tcW w:w="6113" w:type="dxa"/>
          </w:tcPr>
          <w:p w14:paraId="2E127062" w14:textId="5F6038E6" w:rsidR="00044FD7" w:rsidRPr="00E611F1" w:rsidRDefault="00044FD7" w:rsidP="00044FD7">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0880550A" w:rsidR="00044FD7" w:rsidRPr="00E611F1" w:rsidRDefault="00044FD7" w:rsidP="00044FD7">
            <w:pPr>
              <w:ind w:left="0" w:right="0"/>
              <w:rPr>
                <w:sz w:val="22"/>
                <w:szCs w:val="22"/>
              </w:rPr>
            </w:pPr>
            <w:r w:rsidRPr="00E611F1">
              <w:rPr>
                <w:sz w:val="22"/>
                <w:szCs w:val="22"/>
              </w:rPr>
              <w:t>#6</w:t>
            </w:r>
          </w:p>
        </w:tc>
      </w:tr>
      <w:tr w:rsidR="00044FD7" w:rsidRPr="00E16CB8" w14:paraId="36B5EFB0" w14:textId="77777777" w:rsidTr="00543537">
        <w:trPr>
          <w:trHeight w:val="231"/>
          <w:jc w:val="center"/>
        </w:trPr>
        <w:tc>
          <w:tcPr>
            <w:tcW w:w="1236" w:type="dxa"/>
            <w:tcMar>
              <w:top w:w="43" w:type="dxa"/>
              <w:left w:w="43" w:type="dxa"/>
              <w:bottom w:w="43" w:type="dxa"/>
              <w:right w:w="43" w:type="dxa"/>
            </w:tcMar>
          </w:tcPr>
          <w:p w14:paraId="47CBBB49" w14:textId="70871011" w:rsidR="00044FD7" w:rsidRPr="00543537" w:rsidRDefault="00044FD7" w:rsidP="00044FD7">
            <w:pPr>
              <w:pStyle w:val="ListParagraph"/>
              <w:numPr>
                <w:ilvl w:val="0"/>
                <w:numId w:val="38"/>
              </w:numPr>
              <w:ind w:right="0"/>
              <w:jc w:val="center"/>
              <w:rPr>
                <w:sz w:val="22"/>
                <w:szCs w:val="22"/>
              </w:rPr>
            </w:pPr>
          </w:p>
        </w:tc>
        <w:tc>
          <w:tcPr>
            <w:tcW w:w="6113" w:type="dxa"/>
          </w:tcPr>
          <w:p w14:paraId="7CB91265" w14:textId="77777777" w:rsidR="00044FD7" w:rsidRPr="00E611F1" w:rsidRDefault="00044FD7" w:rsidP="00044FD7">
            <w:pPr>
              <w:ind w:left="0" w:right="0"/>
              <w:rPr>
                <w:sz w:val="22"/>
                <w:szCs w:val="22"/>
              </w:rPr>
            </w:pPr>
            <w:r w:rsidRPr="00E611F1">
              <w:rPr>
                <w:sz w:val="22"/>
                <w:szCs w:val="22"/>
              </w:rPr>
              <w:t>340-041-0345(6)(f)(G)</w:t>
            </w:r>
          </w:p>
          <w:p w14:paraId="6DDCAAAC" w14:textId="63039643" w:rsidR="00044FD7" w:rsidRPr="00E611F1" w:rsidRDefault="00044FD7" w:rsidP="00044FD7">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1C6F2FBC" w:rsidR="00044FD7" w:rsidRPr="00E611F1" w:rsidRDefault="00044FD7" w:rsidP="00044FD7">
            <w:pPr>
              <w:ind w:left="0" w:right="0"/>
              <w:rPr>
                <w:sz w:val="22"/>
                <w:szCs w:val="22"/>
              </w:rPr>
            </w:pPr>
            <w:r w:rsidRPr="00E611F1">
              <w:rPr>
                <w:sz w:val="22"/>
                <w:szCs w:val="22"/>
              </w:rPr>
              <w:t>#8/#4</w:t>
            </w:r>
          </w:p>
        </w:tc>
      </w:tr>
      <w:tr w:rsidR="00044FD7" w:rsidRPr="00E16CB8" w14:paraId="37E9FA4B" w14:textId="77777777" w:rsidTr="00543537">
        <w:trPr>
          <w:trHeight w:val="231"/>
          <w:jc w:val="center"/>
        </w:trPr>
        <w:tc>
          <w:tcPr>
            <w:tcW w:w="1236" w:type="dxa"/>
            <w:tcMar>
              <w:top w:w="43" w:type="dxa"/>
              <w:left w:w="43" w:type="dxa"/>
              <w:bottom w:w="43" w:type="dxa"/>
              <w:right w:w="43" w:type="dxa"/>
            </w:tcMar>
          </w:tcPr>
          <w:p w14:paraId="015F1AC9" w14:textId="4E9099F5" w:rsidR="00044FD7" w:rsidRPr="00543537" w:rsidRDefault="00044FD7" w:rsidP="00044FD7">
            <w:pPr>
              <w:pStyle w:val="ListParagraph"/>
              <w:numPr>
                <w:ilvl w:val="0"/>
                <w:numId w:val="38"/>
              </w:numPr>
              <w:ind w:right="0"/>
              <w:jc w:val="center"/>
              <w:rPr>
                <w:sz w:val="22"/>
                <w:szCs w:val="22"/>
              </w:rPr>
            </w:pPr>
          </w:p>
        </w:tc>
        <w:tc>
          <w:tcPr>
            <w:tcW w:w="6113" w:type="dxa"/>
          </w:tcPr>
          <w:p w14:paraId="2633E1AB" w14:textId="2F501B85" w:rsidR="00044FD7" w:rsidRPr="00E611F1" w:rsidRDefault="00044FD7" w:rsidP="00044FD7">
            <w:pPr>
              <w:ind w:left="0" w:right="0"/>
              <w:rPr>
                <w:sz w:val="22"/>
                <w:szCs w:val="22"/>
              </w:rPr>
            </w:pPr>
            <w:r w:rsidRPr="00E611F1">
              <w:rPr>
                <w:sz w:val="22"/>
                <w:szCs w:val="22"/>
              </w:rPr>
              <w:t>340-041-0345(6)(f)(I) and (g)(E)</w:t>
            </w:r>
          </w:p>
          <w:p w14:paraId="38934E9D" w14:textId="2F652F78" w:rsidR="00044FD7" w:rsidRPr="00E611F1" w:rsidRDefault="00044FD7" w:rsidP="00044FD7">
            <w:pPr>
              <w:ind w:left="0" w:right="0"/>
              <w:rPr>
                <w:sz w:val="22"/>
                <w:szCs w:val="22"/>
              </w:rPr>
            </w:pPr>
            <w:r w:rsidRPr="00E611F1">
              <w:rPr>
                <w:sz w:val="22"/>
                <w:szCs w:val="22"/>
              </w:rPr>
              <w:t xml:space="preserve">The District requests that this section </w:t>
            </w:r>
            <w:proofErr w:type="gramStart"/>
            <w:r w:rsidRPr="00E611F1">
              <w:rPr>
                <w:sz w:val="22"/>
                <w:szCs w:val="22"/>
              </w:rPr>
              <w:t>be structured</w:t>
            </w:r>
            <w:proofErr w:type="gramEnd"/>
            <w:r w:rsidRPr="00E611F1">
              <w:rPr>
                <w:sz w:val="22"/>
                <w:szCs w:val="22"/>
              </w:rPr>
              <w:t xml:space="preserve"> to allow trading.</w:t>
            </w:r>
          </w:p>
        </w:tc>
        <w:tc>
          <w:tcPr>
            <w:tcW w:w="1420" w:type="dxa"/>
            <w:tcMar>
              <w:top w:w="43" w:type="dxa"/>
              <w:left w:w="43" w:type="dxa"/>
              <w:bottom w:w="43" w:type="dxa"/>
              <w:right w:w="43" w:type="dxa"/>
            </w:tcMar>
          </w:tcPr>
          <w:p w14:paraId="063B9C5B" w14:textId="7276B1D1" w:rsidR="00044FD7" w:rsidRPr="00E611F1" w:rsidRDefault="00044FD7" w:rsidP="00044FD7">
            <w:pPr>
              <w:ind w:left="0" w:right="0"/>
              <w:rPr>
                <w:sz w:val="22"/>
                <w:szCs w:val="22"/>
              </w:rPr>
            </w:pPr>
            <w:r w:rsidRPr="00E611F1">
              <w:rPr>
                <w:sz w:val="22"/>
                <w:szCs w:val="22"/>
              </w:rPr>
              <w:t>#8</w:t>
            </w:r>
          </w:p>
        </w:tc>
      </w:tr>
      <w:tr w:rsidR="00044FD7" w:rsidRPr="00E16CB8" w14:paraId="78D24F99" w14:textId="77777777" w:rsidTr="00543537">
        <w:trPr>
          <w:trHeight w:val="231"/>
          <w:jc w:val="center"/>
        </w:trPr>
        <w:tc>
          <w:tcPr>
            <w:tcW w:w="1236" w:type="dxa"/>
            <w:tcMar>
              <w:top w:w="43" w:type="dxa"/>
              <w:left w:w="43" w:type="dxa"/>
              <w:bottom w:w="43" w:type="dxa"/>
              <w:right w:w="43" w:type="dxa"/>
            </w:tcMar>
          </w:tcPr>
          <w:p w14:paraId="1BAE731C" w14:textId="3AE8078E" w:rsidR="00044FD7" w:rsidRPr="00543537" w:rsidRDefault="00044FD7" w:rsidP="00044FD7">
            <w:pPr>
              <w:pStyle w:val="ListParagraph"/>
              <w:numPr>
                <w:ilvl w:val="0"/>
                <w:numId w:val="38"/>
              </w:numPr>
              <w:ind w:right="0"/>
              <w:jc w:val="center"/>
              <w:rPr>
                <w:sz w:val="22"/>
                <w:szCs w:val="22"/>
              </w:rPr>
            </w:pPr>
          </w:p>
        </w:tc>
        <w:tc>
          <w:tcPr>
            <w:tcW w:w="6113" w:type="dxa"/>
          </w:tcPr>
          <w:p w14:paraId="3744A189" w14:textId="77777777" w:rsidR="00044FD7" w:rsidRPr="00E611F1" w:rsidRDefault="00044FD7" w:rsidP="00044FD7">
            <w:pPr>
              <w:ind w:left="0" w:right="0"/>
              <w:rPr>
                <w:sz w:val="22"/>
                <w:szCs w:val="22"/>
              </w:rPr>
            </w:pPr>
            <w:r w:rsidRPr="00E611F1">
              <w:rPr>
                <w:sz w:val="22"/>
                <w:szCs w:val="22"/>
              </w:rPr>
              <w:t>340-041-345(6)(h)</w:t>
            </w:r>
          </w:p>
          <w:p w14:paraId="0E82AF20" w14:textId="5EF5CF79" w:rsidR="00044FD7" w:rsidRPr="00E611F1" w:rsidRDefault="00044FD7" w:rsidP="00044FD7">
            <w:pPr>
              <w:ind w:left="0" w:right="0"/>
              <w:rPr>
                <w:sz w:val="22"/>
                <w:szCs w:val="22"/>
              </w:rPr>
            </w:pPr>
            <w:r w:rsidRPr="00E611F1">
              <w:rPr>
                <w:sz w:val="22"/>
                <w:szCs w:val="22"/>
              </w:rPr>
              <w:t xml:space="preserve">The description of the permittee's request </w:t>
            </w:r>
            <w:proofErr w:type="gramStart"/>
            <w:r w:rsidRPr="00E611F1">
              <w:rPr>
                <w:sz w:val="22"/>
                <w:szCs w:val="22"/>
              </w:rPr>
              <w:t>should be described</w:t>
            </w:r>
            <w:proofErr w:type="gramEnd"/>
            <w:r w:rsidRPr="00E611F1">
              <w:rPr>
                <w:sz w:val="22"/>
                <w:szCs w:val="22"/>
              </w:rPr>
              <w:t xml:space="preserve"> as a request for coverage under the variance, not an authorization.</w:t>
            </w:r>
          </w:p>
        </w:tc>
        <w:tc>
          <w:tcPr>
            <w:tcW w:w="1420" w:type="dxa"/>
            <w:tcMar>
              <w:top w:w="43" w:type="dxa"/>
              <w:left w:w="43" w:type="dxa"/>
              <w:bottom w:w="43" w:type="dxa"/>
              <w:right w:w="43" w:type="dxa"/>
            </w:tcMar>
          </w:tcPr>
          <w:p w14:paraId="468509B5" w14:textId="6F8E232A" w:rsidR="00044FD7" w:rsidRPr="00E611F1" w:rsidRDefault="00044FD7" w:rsidP="00044FD7">
            <w:pPr>
              <w:ind w:left="0" w:right="0"/>
              <w:rPr>
                <w:sz w:val="22"/>
                <w:szCs w:val="22"/>
              </w:rPr>
            </w:pPr>
            <w:r w:rsidRPr="00E611F1">
              <w:rPr>
                <w:sz w:val="22"/>
                <w:szCs w:val="22"/>
              </w:rPr>
              <w:t>#8</w:t>
            </w:r>
          </w:p>
        </w:tc>
      </w:tr>
      <w:tr w:rsidR="00044FD7" w:rsidRPr="00E16CB8" w14:paraId="2CBA6194" w14:textId="77777777" w:rsidTr="00543537">
        <w:trPr>
          <w:trHeight w:val="231"/>
          <w:jc w:val="center"/>
        </w:trPr>
        <w:tc>
          <w:tcPr>
            <w:tcW w:w="1236" w:type="dxa"/>
            <w:tcMar>
              <w:top w:w="43" w:type="dxa"/>
              <w:left w:w="43" w:type="dxa"/>
              <w:bottom w:w="43" w:type="dxa"/>
              <w:right w:w="43" w:type="dxa"/>
            </w:tcMar>
          </w:tcPr>
          <w:p w14:paraId="1FCCD067" w14:textId="7ADC469E" w:rsidR="00044FD7" w:rsidRPr="00543537" w:rsidRDefault="00044FD7" w:rsidP="00044FD7">
            <w:pPr>
              <w:pStyle w:val="ListParagraph"/>
              <w:numPr>
                <w:ilvl w:val="0"/>
                <w:numId w:val="38"/>
              </w:numPr>
              <w:ind w:right="0"/>
              <w:jc w:val="center"/>
              <w:rPr>
                <w:sz w:val="22"/>
                <w:szCs w:val="22"/>
              </w:rPr>
            </w:pPr>
          </w:p>
        </w:tc>
        <w:tc>
          <w:tcPr>
            <w:tcW w:w="6113" w:type="dxa"/>
          </w:tcPr>
          <w:p w14:paraId="053E2631" w14:textId="77777777" w:rsidR="00044FD7" w:rsidRPr="00E611F1" w:rsidRDefault="00044FD7" w:rsidP="00044FD7">
            <w:pPr>
              <w:ind w:left="0" w:right="0"/>
              <w:rPr>
                <w:sz w:val="22"/>
                <w:szCs w:val="22"/>
              </w:rPr>
            </w:pPr>
            <w:r w:rsidRPr="00E611F1">
              <w:rPr>
                <w:sz w:val="22"/>
                <w:szCs w:val="22"/>
              </w:rPr>
              <w:t>340-041-0345(6)(i)</w:t>
            </w:r>
          </w:p>
          <w:p w14:paraId="0F63C627" w14:textId="3C4BCB7E" w:rsidR="00044FD7" w:rsidRPr="00E611F1" w:rsidRDefault="00044FD7" w:rsidP="00044FD7">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0E9B6772" w:rsidR="00044FD7" w:rsidRPr="00E611F1" w:rsidRDefault="00044FD7" w:rsidP="00044FD7">
            <w:pPr>
              <w:ind w:left="0" w:right="0"/>
              <w:rPr>
                <w:sz w:val="22"/>
                <w:szCs w:val="22"/>
              </w:rPr>
            </w:pPr>
            <w:r w:rsidRPr="00E611F1">
              <w:rPr>
                <w:sz w:val="22"/>
                <w:szCs w:val="22"/>
              </w:rPr>
              <w:t>#8</w:t>
            </w:r>
          </w:p>
        </w:tc>
      </w:tr>
      <w:tr w:rsidR="00044FD7" w:rsidRPr="00E16CB8" w14:paraId="78FC2746" w14:textId="77777777" w:rsidTr="00543537">
        <w:trPr>
          <w:trHeight w:val="231"/>
          <w:jc w:val="center"/>
        </w:trPr>
        <w:tc>
          <w:tcPr>
            <w:tcW w:w="1236" w:type="dxa"/>
            <w:tcMar>
              <w:top w:w="43" w:type="dxa"/>
              <w:left w:w="43" w:type="dxa"/>
              <w:bottom w:w="43" w:type="dxa"/>
              <w:right w:w="43" w:type="dxa"/>
            </w:tcMar>
          </w:tcPr>
          <w:p w14:paraId="0EE628F4" w14:textId="59D65583" w:rsidR="00044FD7" w:rsidRPr="00543537" w:rsidRDefault="00044FD7" w:rsidP="00044FD7">
            <w:pPr>
              <w:pStyle w:val="ListParagraph"/>
              <w:numPr>
                <w:ilvl w:val="0"/>
                <w:numId w:val="38"/>
              </w:numPr>
              <w:ind w:right="0"/>
              <w:jc w:val="center"/>
              <w:rPr>
                <w:sz w:val="22"/>
                <w:szCs w:val="22"/>
              </w:rPr>
            </w:pPr>
          </w:p>
        </w:tc>
        <w:tc>
          <w:tcPr>
            <w:tcW w:w="6113" w:type="dxa"/>
          </w:tcPr>
          <w:p w14:paraId="7C7B9CDD" w14:textId="77777777" w:rsidR="00044FD7" w:rsidRPr="00E611F1" w:rsidRDefault="00044FD7" w:rsidP="00044FD7">
            <w:pPr>
              <w:ind w:left="0" w:right="0"/>
              <w:rPr>
                <w:sz w:val="22"/>
                <w:szCs w:val="22"/>
              </w:rPr>
            </w:pPr>
            <w:r w:rsidRPr="00E611F1">
              <w:rPr>
                <w:sz w:val="22"/>
                <w:szCs w:val="22"/>
              </w:rPr>
              <w:t>340-041-0345(6)(i)</w:t>
            </w:r>
          </w:p>
          <w:p w14:paraId="2EBDD3C3" w14:textId="2D3DD4FB" w:rsidR="00044FD7" w:rsidRPr="00E611F1" w:rsidRDefault="00044FD7" w:rsidP="00044FD7">
            <w:pPr>
              <w:ind w:left="0" w:right="0"/>
              <w:rPr>
                <w:sz w:val="22"/>
                <w:szCs w:val="22"/>
              </w:rPr>
            </w:pPr>
            <w:r w:rsidRPr="00E611F1">
              <w:rPr>
                <w:sz w:val="22"/>
                <w:szCs w:val="22"/>
              </w:rPr>
              <w:t>ACWA recommends clarification in the rule on this issue</w:t>
            </w:r>
          </w:p>
        </w:tc>
        <w:tc>
          <w:tcPr>
            <w:tcW w:w="1420" w:type="dxa"/>
            <w:tcMar>
              <w:top w:w="43" w:type="dxa"/>
              <w:left w:w="43" w:type="dxa"/>
              <w:bottom w:w="43" w:type="dxa"/>
              <w:right w:w="43" w:type="dxa"/>
            </w:tcMar>
          </w:tcPr>
          <w:p w14:paraId="43719F61" w14:textId="26B3C697" w:rsidR="00044FD7" w:rsidRPr="00E611F1" w:rsidRDefault="00044FD7" w:rsidP="00044FD7">
            <w:pPr>
              <w:ind w:left="0" w:right="0"/>
              <w:rPr>
                <w:sz w:val="22"/>
                <w:szCs w:val="22"/>
              </w:rPr>
            </w:pPr>
            <w:r w:rsidRPr="00E611F1">
              <w:rPr>
                <w:sz w:val="22"/>
                <w:szCs w:val="22"/>
              </w:rPr>
              <w:t>#4</w:t>
            </w:r>
          </w:p>
        </w:tc>
      </w:tr>
      <w:tr w:rsidR="00EF16D8" w:rsidRPr="00E16CB8" w14:paraId="024CFFFF" w14:textId="77777777" w:rsidTr="00543537">
        <w:trPr>
          <w:trHeight w:val="231"/>
          <w:jc w:val="center"/>
        </w:trPr>
        <w:tc>
          <w:tcPr>
            <w:tcW w:w="1236" w:type="dxa"/>
            <w:tcMar>
              <w:top w:w="43" w:type="dxa"/>
              <w:left w:w="43" w:type="dxa"/>
              <w:bottom w:w="43" w:type="dxa"/>
              <w:right w:w="43" w:type="dxa"/>
            </w:tcMar>
          </w:tcPr>
          <w:p w14:paraId="2A056194" w14:textId="77777777" w:rsidR="00EF16D8" w:rsidRDefault="00EF16D8" w:rsidP="00044FD7">
            <w:pPr>
              <w:pStyle w:val="ListParagraph"/>
              <w:numPr>
                <w:ilvl w:val="0"/>
                <w:numId w:val="38"/>
              </w:numPr>
              <w:ind w:right="0"/>
              <w:jc w:val="center"/>
              <w:rPr>
                <w:sz w:val="22"/>
                <w:szCs w:val="22"/>
              </w:rPr>
            </w:pPr>
          </w:p>
        </w:tc>
        <w:tc>
          <w:tcPr>
            <w:tcW w:w="6113" w:type="dxa"/>
          </w:tcPr>
          <w:p w14:paraId="27994E5B" w14:textId="77777777" w:rsidR="00EF16D8" w:rsidRPr="00E611F1" w:rsidRDefault="00EF16D8" w:rsidP="00EF16D8">
            <w:pPr>
              <w:ind w:left="0" w:right="0"/>
              <w:rPr>
                <w:sz w:val="22"/>
                <w:szCs w:val="22"/>
              </w:rPr>
            </w:pPr>
            <w:r w:rsidRPr="00E611F1">
              <w:rPr>
                <w:sz w:val="22"/>
                <w:szCs w:val="22"/>
              </w:rPr>
              <w:t>340-041-0345(6)(i)</w:t>
            </w:r>
          </w:p>
          <w:p w14:paraId="2B7D3ED6" w14:textId="0DA2B6C8"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13938BA8" w:rsidR="00EF16D8" w:rsidRPr="00E611F1" w:rsidRDefault="00EF16D8" w:rsidP="00044FD7">
            <w:pPr>
              <w:ind w:left="0" w:right="0"/>
              <w:rPr>
                <w:sz w:val="22"/>
                <w:szCs w:val="22"/>
              </w:rPr>
            </w:pPr>
            <w:r>
              <w:rPr>
                <w:sz w:val="22"/>
                <w:szCs w:val="22"/>
              </w:rPr>
              <w:t>#3</w:t>
            </w:r>
          </w:p>
        </w:tc>
      </w:tr>
      <w:tr w:rsidR="00EF16D8" w:rsidRPr="00E16CB8" w14:paraId="6317493A" w14:textId="77777777" w:rsidTr="00543537">
        <w:trPr>
          <w:trHeight w:val="231"/>
          <w:jc w:val="center"/>
        </w:trPr>
        <w:tc>
          <w:tcPr>
            <w:tcW w:w="1236" w:type="dxa"/>
            <w:tcMar>
              <w:top w:w="43" w:type="dxa"/>
              <w:left w:w="43" w:type="dxa"/>
              <w:bottom w:w="43" w:type="dxa"/>
              <w:right w:w="43" w:type="dxa"/>
            </w:tcMar>
          </w:tcPr>
          <w:p w14:paraId="4147C159" w14:textId="77777777" w:rsidR="00EF16D8" w:rsidRDefault="00EF16D8" w:rsidP="00044FD7">
            <w:pPr>
              <w:pStyle w:val="ListParagraph"/>
              <w:numPr>
                <w:ilvl w:val="0"/>
                <w:numId w:val="38"/>
              </w:numPr>
              <w:ind w:right="0"/>
              <w:jc w:val="center"/>
              <w:rPr>
                <w:sz w:val="22"/>
                <w:szCs w:val="22"/>
              </w:rPr>
            </w:pPr>
          </w:p>
        </w:tc>
        <w:tc>
          <w:tcPr>
            <w:tcW w:w="6113" w:type="dxa"/>
          </w:tcPr>
          <w:p w14:paraId="79351B1E" w14:textId="5EBE4A89" w:rsidR="00EF16D8" w:rsidRPr="00E611F1" w:rsidRDefault="00EF16D8" w:rsidP="00EF16D8">
            <w:pPr>
              <w:ind w:left="0" w:right="0"/>
              <w:rPr>
                <w:sz w:val="22"/>
                <w:szCs w:val="22"/>
              </w:rPr>
            </w:pPr>
            <w:r w:rsidRPr="00E611F1">
              <w:rPr>
                <w:sz w:val="22"/>
                <w:szCs w:val="22"/>
              </w:rPr>
              <w:t>340-041-0345(6)(i)</w:t>
            </w:r>
            <w:r>
              <w:rPr>
                <w:sz w:val="22"/>
                <w:szCs w:val="22"/>
              </w:rPr>
              <w:t>(B)</w:t>
            </w:r>
          </w:p>
          <w:p w14:paraId="78D14B4B" w14:textId="5F2F3A6F"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64F9505B" w:rsidR="00EF16D8" w:rsidRDefault="00EF16D8" w:rsidP="00044FD7">
            <w:pPr>
              <w:ind w:left="0" w:right="0"/>
              <w:rPr>
                <w:sz w:val="22"/>
                <w:szCs w:val="22"/>
              </w:rPr>
            </w:pPr>
            <w:r>
              <w:rPr>
                <w:sz w:val="22"/>
                <w:szCs w:val="22"/>
              </w:rPr>
              <w:t>#3</w:t>
            </w:r>
          </w:p>
        </w:tc>
      </w:tr>
      <w:tr w:rsidR="00044FD7" w:rsidRPr="00E16CB8" w14:paraId="2B12EDA9" w14:textId="77777777" w:rsidTr="00543537">
        <w:trPr>
          <w:trHeight w:val="231"/>
          <w:jc w:val="center"/>
        </w:trPr>
        <w:tc>
          <w:tcPr>
            <w:tcW w:w="1236" w:type="dxa"/>
            <w:tcMar>
              <w:top w:w="43" w:type="dxa"/>
              <w:left w:w="43" w:type="dxa"/>
              <w:bottom w:w="43" w:type="dxa"/>
              <w:right w:w="43" w:type="dxa"/>
            </w:tcMar>
          </w:tcPr>
          <w:p w14:paraId="1CC7A500" w14:textId="64CCFA86" w:rsidR="00044FD7" w:rsidRPr="00543537" w:rsidRDefault="00044FD7" w:rsidP="00044FD7">
            <w:pPr>
              <w:pStyle w:val="ListParagraph"/>
              <w:numPr>
                <w:ilvl w:val="0"/>
                <w:numId w:val="38"/>
              </w:numPr>
              <w:ind w:right="0"/>
              <w:jc w:val="center"/>
              <w:rPr>
                <w:sz w:val="22"/>
                <w:szCs w:val="22"/>
              </w:rPr>
            </w:pPr>
          </w:p>
        </w:tc>
        <w:tc>
          <w:tcPr>
            <w:tcW w:w="6113" w:type="dxa"/>
          </w:tcPr>
          <w:p w14:paraId="10342412" w14:textId="77777777" w:rsidR="00044FD7" w:rsidRPr="00E611F1" w:rsidRDefault="00044FD7" w:rsidP="00044FD7">
            <w:pPr>
              <w:ind w:left="0" w:right="0"/>
              <w:rPr>
                <w:sz w:val="22"/>
                <w:szCs w:val="22"/>
              </w:rPr>
            </w:pPr>
            <w:r w:rsidRPr="00E611F1">
              <w:rPr>
                <w:sz w:val="22"/>
                <w:szCs w:val="22"/>
              </w:rPr>
              <w:t>40-041-0345(6)(i)(C)(ii)</w:t>
            </w:r>
          </w:p>
          <w:p w14:paraId="3211B6FC" w14:textId="3B587871" w:rsidR="00044FD7" w:rsidRPr="00E611F1" w:rsidRDefault="00044FD7" w:rsidP="00044FD7">
            <w:pPr>
              <w:ind w:left="0" w:right="0"/>
              <w:rPr>
                <w:sz w:val="22"/>
                <w:szCs w:val="22"/>
              </w:rPr>
            </w:pPr>
            <w:r w:rsidRPr="00E611F1">
              <w:rPr>
                <w:sz w:val="22"/>
                <w:szCs w:val="22"/>
              </w:rPr>
              <w:t xml:space="preserve">Revisions to Mercury Minimization Plans </w:t>
            </w:r>
            <w:proofErr w:type="gramStart"/>
            <w:r w:rsidRPr="00E611F1">
              <w:rPr>
                <w:sz w:val="22"/>
                <w:szCs w:val="22"/>
              </w:rPr>
              <w:t>should only be requested</w:t>
            </w:r>
            <w:proofErr w:type="gramEnd"/>
            <w:r w:rsidRPr="00E611F1">
              <w:rPr>
                <w:sz w:val="22"/>
                <w:szCs w:val="22"/>
              </w:rPr>
              <w:t xml:space="preserve">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5BA3D42" w:rsidR="00044FD7" w:rsidRPr="00E611F1" w:rsidRDefault="00044FD7" w:rsidP="00044FD7">
            <w:pPr>
              <w:ind w:left="0" w:right="0"/>
              <w:rPr>
                <w:sz w:val="22"/>
                <w:szCs w:val="22"/>
              </w:rPr>
            </w:pPr>
            <w:r w:rsidRPr="00E611F1">
              <w:rPr>
                <w:sz w:val="22"/>
                <w:szCs w:val="22"/>
              </w:rPr>
              <w:t>#8</w:t>
            </w:r>
          </w:p>
        </w:tc>
      </w:tr>
      <w:tr w:rsidR="00044FD7"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01C09FAC" w:rsidR="00044FD7" w:rsidRPr="00A93CA9" w:rsidRDefault="00044FD7" w:rsidP="00044FD7">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044FD7" w:rsidRPr="00E16CB8" w14:paraId="1E7210C9" w14:textId="77777777" w:rsidTr="00543537">
        <w:trPr>
          <w:trHeight w:val="231"/>
          <w:jc w:val="center"/>
        </w:trPr>
        <w:tc>
          <w:tcPr>
            <w:tcW w:w="1236" w:type="dxa"/>
            <w:tcMar>
              <w:top w:w="43" w:type="dxa"/>
              <w:left w:w="43" w:type="dxa"/>
              <w:bottom w:w="43" w:type="dxa"/>
              <w:right w:w="43" w:type="dxa"/>
            </w:tcMar>
          </w:tcPr>
          <w:p w14:paraId="62712522" w14:textId="26F754ED" w:rsidR="00044FD7" w:rsidRPr="00543537" w:rsidRDefault="00044FD7" w:rsidP="00044FD7">
            <w:pPr>
              <w:pStyle w:val="ListParagraph"/>
              <w:numPr>
                <w:ilvl w:val="0"/>
                <w:numId w:val="38"/>
              </w:numPr>
              <w:ind w:right="0"/>
              <w:jc w:val="center"/>
              <w:rPr>
                <w:b/>
                <w:sz w:val="22"/>
                <w:szCs w:val="22"/>
              </w:rPr>
            </w:pPr>
          </w:p>
        </w:tc>
        <w:tc>
          <w:tcPr>
            <w:tcW w:w="6113" w:type="dxa"/>
          </w:tcPr>
          <w:p w14:paraId="18FAAEC9" w14:textId="77777777" w:rsidR="00044FD7" w:rsidRPr="00E611F1" w:rsidRDefault="00044FD7" w:rsidP="00044FD7">
            <w:pPr>
              <w:ind w:left="0" w:right="0"/>
              <w:rPr>
                <w:sz w:val="22"/>
                <w:szCs w:val="22"/>
              </w:rPr>
            </w:pPr>
            <w:r w:rsidRPr="00E611F1">
              <w:rPr>
                <w:sz w:val="22"/>
                <w:szCs w:val="22"/>
              </w:rPr>
              <w:t>Section 1 .4, page 4</w:t>
            </w:r>
          </w:p>
          <w:p w14:paraId="29AA7EFE" w14:textId="64101E99" w:rsidR="00044FD7" w:rsidRPr="00E611F1" w:rsidRDefault="00044FD7" w:rsidP="00044FD7">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369FAE87" w:rsidR="00044FD7" w:rsidRPr="00E611F1" w:rsidRDefault="00044FD7" w:rsidP="00044FD7">
            <w:pPr>
              <w:ind w:left="0" w:right="0"/>
              <w:rPr>
                <w:sz w:val="22"/>
                <w:szCs w:val="22"/>
              </w:rPr>
            </w:pPr>
            <w:r w:rsidRPr="00E611F1">
              <w:rPr>
                <w:sz w:val="22"/>
                <w:szCs w:val="22"/>
              </w:rPr>
              <w:t>#8</w:t>
            </w:r>
          </w:p>
        </w:tc>
      </w:tr>
      <w:tr w:rsidR="00044FD7" w:rsidRPr="00E16CB8" w14:paraId="4B7F12BB" w14:textId="77777777" w:rsidTr="00543537">
        <w:trPr>
          <w:trHeight w:val="231"/>
          <w:jc w:val="center"/>
        </w:trPr>
        <w:tc>
          <w:tcPr>
            <w:tcW w:w="1236" w:type="dxa"/>
            <w:tcMar>
              <w:top w:w="43" w:type="dxa"/>
              <w:left w:w="43" w:type="dxa"/>
              <w:bottom w:w="43" w:type="dxa"/>
              <w:right w:w="43" w:type="dxa"/>
            </w:tcMar>
          </w:tcPr>
          <w:p w14:paraId="399A2FFB" w14:textId="04A12F49" w:rsidR="00044FD7" w:rsidRPr="00543537" w:rsidRDefault="00044FD7" w:rsidP="00044FD7">
            <w:pPr>
              <w:pStyle w:val="ListParagraph"/>
              <w:numPr>
                <w:ilvl w:val="0"/>
                <w:numId w:val="38"/>
              </w:numPr>
              <w:ind w:right="0"/>
              <w:jc w:val="center"/>
              <w:rPr>
                <w:b/>
                <w:sz w:val="22"/>
                <w:szCs w:val="22"/>
              </w:rPr>
            </w:pPr>
          </w:p>
        </w:tc>
        <w:tc>
          <w:tcPr>
            <w:tcW w:w="6113" w:type="dxa"/>
          </w:tcPr>
          <w:p w14:paraId="64FE62CD" w14:textId="77777777" w:rsidR="00044FD7" w:rsidRPr="00E611F1" w:rsidRDefault="00044FD7" w:rsidP="00044FD7">
            <w:pPr>
              <w:ind w:left="0" w:right="0"/>
              <w:rPr>
                <w:sz w:val="22"/>
                <w:szCs w:val="22"/>
              </w:rPr>
            </w:pPr>
            <w:r w:rsidRPr="00E611F1">
              <w:rPr>
                <w:sz w:val="22"/>
                <w:szCs w:val="22"/>
              </w:rPr>
              <w:t>Section 2.2.1</w:t>
            </w:r>
          </w:p>
          <w:p w14:paraId="6B2F7A36" w14:textId="0E214EA2" w:rsidR="00044FD7" w:rsidRPr="00E611F1" w:rsidRDefault="00044FD7" w:rsidP="00044FD7">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47618E69" w:rsidR="00044FD7" w:rsidRPr="00E611F1" w:rsidRDefault="00044FD7" w:rsidP="00044FD7">
            <w:pPr>
              <w:ind w:left="0" w:right="0"/>
              <w:rPr>
                <w:sz w:val="22"/>
                <w:szCs w:val="22"/>
              </w:rPr>
            </w:pPr>
            <w:r w:rsidRPr="00E611F1">
              <w:rPr>
                <w:sz w:val="22"/>
                <w:szCs w:val="22"/>
              </w:rPr>
              <w:t>#8</w:t>
            </w:r>
          </w:p>
        </w:tc>
      </w:tr>
      <w:tr w:rsidR="00044FD7" w:rsidRPr="00E16CB8" w14:paraId="7C4E424A" w14:textId="77777777" w:rsidTr="00543537">
        <w:trPr>
          <w:trHeight w:val="231"/>
          <w:jc w:val="center"/>
        </w:trPr>
        <w:tc>
          <w:tcPr>
            <w:tcW w:w="1236" w:type="dxa"/>
            <w:tcMar>
              <w:top w:w="43" w:type="dxa"/>
              <w:left w:w="43" w:type="dxa"/>
              <w:bottom w:w="43" w:type="dxa"/>
              <w:right w:w="43" w:type="dxa"/>
            </w:tcMar>
          </w:tcPr>
          <w:p w14:paraId="43F06E38" w14:textId="1B55D88E" w:rsidR="00044FD7" w:rsidRPr="00543537" w:rsidRDefault="00044FD7" w:rsidP="00044FD7">
            <w:pPr>
              <w:pStyle w:val="ListParagraph"/>
              <w:numPr>
                <w:ilvl w:val="0"/>
                <w:numId w:val="38"/>
              </w:numPr>
              <w:ind w:right="0"/>
              <w:jc w:val="center"/>
              <w:rPr>
                <w:b/>
                <w:sz w:val="22"/>
                <w:szCs w:val="22"/>
              </w:rPr>
            </w:pPr>
          </w:p>
        </w:tc>
        <w:tc>
          <w:tcPr>
            <w:tcW w:w="6113" w:type="dxa"/>
          </w:tcPr>
          <w:p w14:paraId="61520938" w14:textId="77777777" w:rsidR="00044FD7" w:rsidRPr="00E611F1" w:rsidRDefault="00044FD7" w:rsidP="00044FD7">
            <w:pPr>
              <w:ind w:left="0" w:right="0"/>
              <w:rPr>
                <w:sz w:val="22"/>
                <w:szCs w:val="22"/>
              </w:rPr>
            </w:pPr>
            <w:r w:rsidRPr="00E611F1">
              <w:rPr>
                <w:sz w:val="22"/>
                <w:szCs w:val="22"/>
              </w:rPr>
              <w:t>Section 3.1.2</w:t>
            </w:r>
          </w:p>
          <w:p w14:paraId="79C122CC" w14:textId="233883C9" w:rsidR="00044FD7" w:rsidRPr="00E611F1" w:rsidRDefault="00044FD7" w:rsidP="00044FD7">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455CFCAA" w:rsidR="00044FD7" w:rsidRPr="00E611F1" w:rsidRDefault="00044FD7" w:rsidP="00044FD7">
            <w:pPr>
              <w:ind w:left="0" w:right="0"/>
              <w:rPr>
                <w:sz w:val="22"/>
                <w:szCs w:val="22"/>
              </w:rPr>
            </w:pPr>
            <w:r w:rsidRPr="00E611F1">
              <w:rPr>
                <w:sz w:val="22"/>
                <w:szCs w:val="22"/>
              </w:rPr>
              <w:t>#8</w:t>
            </w:r>
          </w:p>
        </w:tc>
      </w:tr>
      <w:tr w:rsidR="00044FD7" w:rsidRPr="00E16CB8" w14:paraId="52831B5D" w14:textId="77777777" w:rsidTr="00543537">
        <w:trPr>
          <w:trHeight w:val="231"/>
          <w:jc w:val="center"/>
        </w:trPr>
        <w:tc>
          <w:tcPr>
            <w:tcW w:w="1236" w:type="dxa"/>
            <w:tcMar>
              <w:top w:w="43" w:type="dxa"/>
              <w:left w:w="43" w:type="dxa"/>
              <w:bottom w:w="43" w:type="dxa"/>
              <w:right w:w="43" w:type="dxa"/>
            </w:tcMar>
          </w:tcPr>
          <w:p w14:paraId="552802C4" w14:textId="40A998F0" w:rsidR="00044FD7" w:rsidRPr="00543537" w:rsidRDefault="00044FD7" w:rsidP="00044FD7">
            <w:pPr>
              <w:pStyle w:val="ListParagraph"/>
              <w:numPr>
                <w:ilvl w:val="0"/>
                <w:numId w:val="38"/>
              </w:numPr>
              <w:ind w:right="0"/>
              <w:jc w:val="center"/>
              <w:rPr>
                <w:b/>
                <w:sz w:val="22"/>
                <w:szCs w:val="22"/>
              </w:rPr>
            </w:pPr>
          </w:p>
        </w:tc>
        <w:tc>
          <w:tcPr>
            <w:tcW w:w="6113" w:type="dxa"/>
          </w:tcPr>
          <w:p w14:paraId="0ABDAE6F" w14:textId="77777777" w:rsidR="00044FD7" w:rsidRPr="00E611F1" w:rsidRDefault="00044FD7" w:rsidP="00044FD7">
            <w:pPr>
              <w:ind w:left="0" w:right="0"/>
              <w:rPr>
                <w:sz w:val="22"/>
                <w:szCs w:val="22"/>
              </w:rPr>
            </w:pPr>
            <w:r w:rsidRPr="00E611F1">
              <w:rPr>
                <w:sz w:val="22"/>
                <w:szCs w:val="22"/>
              </w:rPr>
              <w:t>Section 3 .1.2.1</w:t>
            </w:r>
          </w:p>
          <w:p w14:paraId="7AFF0911" w14:textId="29D97E2A" w:rsidR="00044FD7" w:rsidRPr="00E611F1" w:rsidRDefault="00044FD7" w:rsidP="00044FD7">
            <w:pPr>
              <w:ind w:left="0" w:right="0"/>
              <w:rPr>
                <w:sz w:val="22"/>
                <w:szCs w:val="22"/>
              </w:rPr>
            </w:pPr>
            <w:r w:rsidRPr="00E611F1">
              <w:rPr>
                <w:sz w:val="22"/>
                <w:szCs w:val="22"/>
              </w:rPr>
              <w:t xml:space="preserve">The analysis leading to this conclusion is not particularly rigorous and is unnecessary. Since it </w:t>
            </w:r>
            <w:proofErr w:type="gramStart"/>
            <w:r w:rsidRPr="00E611F1">
              <w:rPr>
                <w:sz w:val="22"/>
                <w:szCs w:val="22"/>
              </w:rPr>
              <w:t>has already been made</w:t>
            </w:r>
            <w:proofErr w:type="gramEnd"/>
            <w:r w:rsidRPr="00E611F1">
              <w:rPr>
                <w:sz w:val="22"/>
                <w:szCs w:val="22"/>
              </w:rPr>
              <w:t xml:space="preserv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EC7C3A7" w:rsidR="00044FD7" w:rsidRPr="00E611F1" w:rsidRDefault="00044FD7" w:rsidP="00044FD7">
            <w:pPr>
              <w:ind w:left="0" w:right="0"/>
              <w:rPr>
                <w:sz w:val="22"/>
                <w:szCs w:val="22"/>
              </w:rPr>
            </w:pPr>
            <w:r w:rsidRPr="00E611F1">
              <w:rPr>
                <w:sz w:val="22"/>
                <w:szCs w:val="22"/>
              </w:rPr>
              <w:t>#8</w:t>
            </w:r>
          </w:p>
        </w:tc>
      </w:tr>
      <w:tr w:rsidR="00044FD7" w:rsidRPr="00E16CB8" w14:paraId="690D2904" w14:textId="77777777" w:rsidTr="00543537">
        <w:trPr>
          <w:trHeight w:val="231"/>
          <w:jc w:val="center"/>
        </w:trPr>
        <w:tc>
          <w:tcPr>
            <w:tcW w:w="1236" w:type="dxa"/>
            <w:tcMar>
              <w:top w:w="43" w:type="dxa"/>
              <w:left w:w="43" w:type="dxa"/>
              <w:bottom w:w="43" w:type="dxa"/>
              <w:right w:w="43" w:type="dxa"/>
            </w:tcMar>
          </w:tcPr>
          <w:p w14:paraId="780F5CD1" w14:textId="1B8DECF2" w:rsidR="00044FD7" w:rsidRPr="00543537" w:rsidRDefault="00044FD7" w:rsidP="00044FD7">
            <w:pPr>
              <w:pStyle w:val="ListParagraph"/>
              <w:numPr>
                <w:ilvl w:val="0"/>
                <w:numId w:val="38"/>
              </w:numPr>
              <w:ind w:right="0"/>
              <w:jc w:val="center"/>
              <w:rPr>
                <w:b/>
                <w:sz w:val="22"/>
                <w:szCs w:val="22"/>
              </w:rPr>
            </w:pPr>
          </w:p>
        </w:tc>
        <w:tc>
          <w:tcPr>
            <w:tcW w:w="6113" w:type="dxa"/>
          </w:tcPr>
          <w:p w14:paraId="38EB6987" w14:textId="77777777" w:rsidR="00044FD7" w:rsidRPr="00E611F1" w:rsidRDefault="00044FD7" w:rsidP="00044FD7">
            <w:pPr>
              <w:ind w:left="0" w:right="0"/>
              <w:rPr>
                <w:sz w:val="22"/>
                <w:szCs w:val="22"/>
              </w:rPr>
            </w:pPr>
            <w:r w:rsidRPr="00E611F1">
              <w:rPr>
                <w:sz w:val="22"/>
                <w:szCs w:val="22"/>
              </w:rPr>
              <w:t>Section 3.2.2</w:t>
            </w:r>
          </w:p>
          <w:p w14:paraId="0068A328" w14:textId="3A3C292C" w:rsidR="00044FD7" w:rsidRPr="00E611F1" w:rsidRDefault="00044FD7" w:rsidP="00044FD7">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t>
            </w:r>
            <w:proofErr w:type="gramStart"/>
            <w:r w:rsidRPr="00E611F1">
              <w:rPr>
                <w:sz w:val="22"/>
                <w:szCs w:val="22"/>
              </w:rPr>
              <w:t>will be provided</w:t>
            </w:r>
            <w:proofErr w:type="gramEnd"/>
            <w:r w:rsidRPr="00E611F1">
              <w:rPr>
                <w:sz w:val="22"/>
                <w:szCs w:val="22"/>
              </w:rPr>
              <w:t xml:space="preserve"> once a facility qualifies for the variance. </w:t>
            </w:r>
          </w:p>
        </w:tc>
        <w:tc>
          <w:tcPr>
            <w:tcW w:w="1420" w:type="dxa"/>
            <w:tcMar>
              <w:top w:w="43" w:type="dxa"/>
              <w:left w:w="43" w:type="dxa"/>
              <w:bottom w:w="43" w:type="dxa"/>
              <w:right w:w="43" w:type="dxa"/>
            </w:tcMar>
            <w:vAlign w:val="center"/>
          </w:tcPr>
          <w:p w14:paraId="4947F84B" w14:textId="3CFB9B9F" w:rsidR="00044FD7" w:rsidRPr="00E611F1" w:rsidRDefault="00044FD7" w:rsidP="00044FD7">
            <w:pPr>
              <w:ind w:left="0" w:right="0"/>
              <w:rPr>
                <w:sz w:val="22"/>
                <w:szCs w:val="22"/>
              </w:rPr>
            </w:pPr>
            <w:r w:rsidRPr="00E611F1">
              <w:rPr>
                <w:sz w:val="22"/>
                <w:szCs w:val="22"/>
              </w:rPr>
              <w:t>#5</w:t>
            </w:r>
          </w:p>
        </w:tc>
      </w:tr>
      <w:tr w:rsidR="00044FD7" w:rsidRPr="00E16CB8" w14:paraId="11AE1889" w14:textId="77777777" w:rsidTr="00543537">
        <w:trPr>
          <w:trHeight w:val="231"/>
          <w:jc w:val="center"/>
        </w:trPr>
        <w:tc>
          <w:tcPr>
            <w:tcW w:w="1236" w:type="dxa"/>
            <w:tcMar>
              <w:top w:w="43" w:type="dxa"/>
              <w:left w:w="43" w:type="dxa"/>
              <w:bottom w:w="43" w:type="dxa"/>
              <w:right w:w="43" w:type="dxa"/>
            </w:tcMar>
          </w:tcPr>
          <w:p w14:paraId="2A273B19" w14:textId="032EFF0F" w:rsidR="00044FD7" w:rsidRPr="00543537" w:rsidRDefault="00044FD7" w:rsidP="00044FD7">
            <w:pPr>
              <w:pStyle w:val="ListParagraph"/>
              <w:numPr>
                <w:ilvl w:val="0"/>
                <w:numId w:val="38"/>
              </w:numPr>
              <w:ind w:right="0"/>
              <w:jc w:val="center"/>
              <w:rPr>
                <w:b/>
                <w:sz w:val="22"/>
                <w:szCs w:val="22"/>
              </w:rPr>
            </w:pPr>
          </w:p>
        </w:tc>
        <w:tc>
          <w:tcPr>
            <w:tcW w:w="6113" w:type="dxa"/>
          </w:tcPr>
          <w:p w14:paraId="5EEFFA49" w14:textId="77777777" w:rsidR="00044FD7" w:rsidRPr="00E611F1" w:rsidRDefault="00044FD7" w:rsidP="00044FD7">
            <w:pPr>
              <w:ind w:left="0" w:right="0"/>
              <w:rPr>
                <w:sz w:val="22"/>
                <w:szCs w:val="22"/>
              </w:rPr>
            </w:pPr>
            <w:r w:rsidRPr="00E611F1">
              <w:rPr>
                <w:sz w:val="22"/>
                <w:szCs w:val="22"/>
              </w:rPr>
              <w:t>Section 3.2.3</w:t>
            </w:r>
          </w:p>
          <w:p w14:paraId="3761BD67" w14:textId="77777777" w:rsidR="00044FD7" w:rsidRPr="00E611F1" w:rsidRDefault="00044FD7" w:rsidP="00044FD7">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w:t>
            </w:r>
            <w:proofErr w:type="gramStart"/>
            <w:r w:rsidRPr="00E611F1">
              <w:rPr>
                <w:sz w:val="22"/>
                <w:szCs w:val="22"/>
              </w:rPr>
              <w:t>can be remedied</w:t>
            </w:r>
            <w:proofErr w:type="gramEnd"/>
            <w:r w:rsidRPr="00E611F1">
              <w:rPr>
                <w:sz w:val="22"/>
                <w:szCs w:val="22"/>
              </w:rPr>
              <w:t xml:space="preserve"> within the 20-year term of the variance. </w:t>
            </w:r>
          </w:p>
          <w:p w14:paraId="3E12ECF3" w14:textId="3BABEE10" w:rsidR="00044FD7" w:rsidRPr="00E611F1" w:rsidRDefault="00044FD7" w:rsidP="00044FD7">
            <w:pPr>
              <w:ind w:left="0" w:right="0"/>
              <w:rPr>
                <w:sz w:val="22"/>
                <w:szCs w:val="22"/>
              </w:rPr>
            </w:pPr>
            <w:r w:rsidRPr="00E611F1">
              <w:rPr>
                <w:sz w:val="22"/>
                <w:szCs w:val="22"/>
              </w:rPr>
              <w:t xml:space="preserve">The variance must identify how other sources, beyond point sources, of mercury </w:t>
            </w:r>
            <w:proofErr w:type="gramStart"/>
            <w:r w:rsidRPr="00E611F1">
              <w:rPr>
                <w:sz w:val="22"/>
                <w:szCs w:val="22"/>
              </w:rPr>
              <w:t>can be remedied</w:t>
            </w:r>
            <w:proofErr w:type="gramEnd"/>
            <w:r w:rsidRPr="00E611F1">
              <w:rPr>
                <w:sz w:val="22"/>
                <w:szCs w:val="22"/>
              </w:rPr>
              <w:t xml:space="preserve">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6743557" w:rsidR="00044FD7" w:rsidRPr="00E611F1" w:rsidRDefault="00044FD7" w:rsidP="00044FD7">
            <w:pPr>
              <w:ind w:left="0" w:right="0"/>
              <w:rPr>
                <w:sz w:val="22"/>
                <w:szCs w:val="22"/>
              </w:rPr>
            </w:pPr>
            <w:r w:rsidRPr="00E611F1">
              <w:rPr>
                <w:sz w:val="22"/>
                <w:szCs w:val="22"/>
              </w:rPr>
              <w:t>#5</w:t>
            </w:r>
          </w:p>
        </w:tc>
      </w:tr>
      <w:tr w:rsidR="00044FD7" w:rsidRPr="00E16CB8" w14:paraId="6C386B1F" w14:textId="77777777" w:rsidTr="00543537">
        <w:trPr>
          <w:trHeight w:val="231"/>
          <w:jc w:val="center"/>
        </w:trPr>
        <w:tc>
          <w:tcPr>
            <w:tcW w:w="1236" w:type="dxa"/>
            <w:tcMar>
              <w:top w:w="43" w:type="dxa"/>
              <w:left w:w="43" w:type="dxa"/>
              <w:bottom w:w="43" w:type="dxa"/>
              <w:right w:w="43" w:type="dxa"/>
            </w:tcMar>
          </w:tcPr>
          <w:p w14:paraId="75F11158" w14:textId="2D83056F" w:rsidR="00044FD7" w:rsidRPr="00543537" w:rsidRDefault="00044FD7" w:rsidP="00044FD7">
            <w:pPr>
              <w:pStyle w:val="ListParagraph"/>
              <w:numPr>
                <w:ilvl w:val="0"/>
                <w:numId w:val="38"/>
              </w:numPr>
              <w:ind w:right="0"/>
              <w:jc w:val="center"/>
              <w:rPr>
                <w:b/>
                <w:sz w:val="22"/>
                <w:szCs w:val="22"/>
              </w:rPr>
            </w:pPr>
          </w:p>
        </w:tc>
        <w:tc>
          <w:tcPr>
            <w:tcW w:w="6113" w:type="dxa"/>
          </w:tcPr>
          <w:p w14:paraId="4B727E2B" w14:textId="77777777" w:rsidR="00044FD7" w:rsidRPr="00E611F1" w:rsidRDefault="00044FD7" w:rsidP="00044FD7">
            <w:pPr>
              <w:ind w:left="0" w:right="0"/>
              <w:rPr>
                <w:sz w:val="22"/>
                <w:szCs w:val="22"/>
              </w:rPr>
            </w:pPr>
            <w:r w:rsidRPr="00E611F1">
              <w:rPr>
                <w:sz w:val="22"/>
                <w:szCs w:val="22"/>
              </w:rPr>
              <w:t>Section 3.2.3</w:t>
            </w:r>
          </w:p>
          <w:p w14:paraId="3C33480B" w14:textId="025F25D8" w:rsidR="00044FD7" w:rsidRPr="00E611F1" w:rsidRDefault="00044FD7" w:rsidP="00044FD7">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6EEA4C6E" w:rsidR="00044FD7" w:rsidRPr="00E611F1" w:rsidRDefault="00044FD7" w:rsidP="00044FD7">
            <w:pPr>
              <w:ind w:left="0" w:right="0"/>
              <w:rPr>
                <w:sz w:val="22"/>
                <w:szCs w:val="22"/>
              </w:rPr>
            </w:pPr>
            <w:r w:rsidRPr="00E611F1">
              <w:rPr>
                <w:sz w:val="22"/>
                <w:szCs w:val="22"/>
              </w:rPr>
              <w:t>#6</w:t>
            </w:r>
          </w:p>
        </w:tc>
      </w:tr>
      <w:tr w:rsidR="00044FD7" w:rsidRPr="00E16CB8" w14:paraId="33ECB4FF" w14:textId="77777777" w:rsidTr="00543537">
        <w:trPr>
          <w:trHeight w:val="231"/>
          <w:jc w:val="center"/>
        </w:trPr>
        <w:tc>
          <w:tcPr>
            <w:tcW w:w="1236" w:type="dxa"/>
            <w:tcMar>
              <w:top w:w="43" w:type="dxa"/>
              <w:left w:w="43" w:type="dxa"/>
              <w:bottom w:w="43" w:type="dxa"/>
              <w:right w:w="43" w:type="dxa"/>
            </w:tcMar>
          </w:tcPr>
          <w:p w14:paraId="5F7DDA3B" w14:textId="6D303EE8" w:rsidR="00044FD7" w:rsidRPr="00543537" w:rsidRDefault="00044FD7" w:rsidP="00044FD7">
            <w:pPr>
              <w:pStyle w:val="ListParagraph"/>
              <w:numPr>
                <w:ilvl w:val="0"/>
                <w:numId w:val="38"/>
              </w:numPr>
              <w:ind w:right="0"/>
              <w:jc w:val="center"/>
              <w:rPr>
                <w:b/>
                <w:sz w:val="22"/>
                <w:szCs w:val="22"/>
              </w:rPr>
            </w:pPr>
          </w:p>
        </w:tc>
        <w:tc>
          <w:tcPr>
            <w:tcW w:w="6113" w:type="dxa"/>
          </w:tcPr>
          <w:p w14:paraId="7A29F507" w14:textId="1AE87BE5" w:rsidR="00044FD7" w:rsidRPr="00E611F1" w:rsidRDefault="00044FD7" w:rsidP="00044FD7">
            <w:pPr>
              <w:ind w:left="0" w:right="0"/>
              <w:rPr>
                <w:sz w:val="22"/>
                <w:szCs w:val="22"/>
              </w:rPr>
            </w:pPr>
            <w:r w:rsidRPr="00E611F1">
              <w:rPr>
                <w:rFonts w:eastAsiaTheme="minorHAnsi"/>
                <w:sz w:val="22"/>
                <w:szCs w:val="22"/>
              </w:rPr>
              <w:t xml:space="preserve">Since the measured data may not necessarily match a </w:t>
            </w:r>
            <w:proofErr w:type="gramStart"/>
            <w:r w:rsidRPr="00E611F1">
              <w:rPr>
                <w:rFonts w:eastAsiaTheme="minorHAnsi"/>
                <w:sz w:val="22"/>
                <w:szCs w:val="22"/>
              </w:rPr>
              <w:t>log-normal</w:t>
            </w:r>
            <w:proofErr w:type="gramEnd"/>
            <w:r w:rsidRPr="00E611F1">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w:t>
            </w:r>
            <w:proofErr w:type="gramStart"/>
            <w:r w:rsidRPr="00E611F1">
              <w:rPr>
                <w:rFonts w:eastAsiaTheme="minorHAnsi"/>
                <w:sz w:val="22"/>
                <w:szCs w:val="22"/>
              </w:rPr>
              <w:t>is referenced</w:t>
            </w:r>
            <w:proofErr w:type="gramEnd"/>
            <w:r w:rsidRPr="00E611F1">
              <w:rPr>
                <w:rFonts w:eastAsiaTheme="minorHAnsi"/>
                <w:sz w:val="22"/>
                <w:szCs w:val="22"/>
              </w:rPr>
              <w:t xml:space="preserve"> on p. 24 of Attachment #1).</w:t>
            </w:r>
          </w:p>
        </w:tc>
        <w:tc>
          <w:tcPr>
            <w:tcW w:w="1420" w:type="dxa"/>
            <w:tcMar>
              <w:top w:w="43" w:type="dxa"/>
              <w:left w:w="43" w:type="dxa"/>
              <w:bottom w:w="43" w:type="dxa"/>
              <w:right w:w="43" w:type="dxa"/>
            </w:tcMar>
          </w:tcPr>
          <w:p w14:paraId="36AA0774" w14:textId="60105240" w:rsidR="00044FD7" w:rsidRPr="00E611F1" w:rsidRDefault="00044FD7" w:rsidP="00044FD7">
            <w:pPr>
              <w:ind w:left="0" w:right="0"/>
              <w:rPr>
                <w:sz w:val="22"/>
                <w:szCs w:val="22"/>
              </w:rPr>
            </w:pPr>
            <w:r w:rsidRPr="00E611F1">
              <w:rPr>
                <w:sz w:val="22"/>
                <w:szCs w:val="22"/>
              </w:rPr>
              <w:t>#7</w:t>
            </w:r>
          </w:p>
        </w:tc>
      </w:tr>
      <w:tr w:rsidR="00044FD7" w:rsidRPr="00E16CB8" w14:paraId="12F0BB7C" w14:textId="77777777" w:rsidTr="00543537">
        <w:trPr>
          <w:trHeight w:val="231"/>
          <w:jc w:val="center"/>
        </w:trPr>
        <w:tc>
          <w:tcPr>
            <w:tcW w:w="1236" w:type="dxa"/>
            <w:tcMar>
              <w:top w:w="43" w:type="dxa"/>
              <w:left w:w="43" w:type="dxa"/>
              <w:bottom w:w="43" w:type="dxa"/>
              <w:right w:w="43" w:type="dxa"/>
            </w:tcMar>
          </w:tcPr>
          <w:p w14:paraId="209158C5" w14:textId="64C476D9" w:rsidR="00044FD7" w:rsidRPr="00543537" w:rsidRDefault="00044FD7" w:rsidP="00044FD7">
            <w:pPr>
              <w:pStyle w:val="ListParagraph"/>
              <w:numPr>
                <w:ilvl w:val="0"/>
                <w:numId w:val="38"/>
              </w:numPr>
              <w:ind w:right="0"/>
              <w:jc w:val="center"/>
              <w:rPr>
                <w:b/>
                <w:sz w:val="22"/>
                <w:szCs w:val="22"/>
              </w:rPr>
            </w:pPr>
          </w:p>
        </w:tc>
        <w:tc>
          <w:tcPr>
            <w:tcW w:w="6113" w:type="dxa"/>
          </w:tcPr>
          <w:p w14:paraId="03072FB3" w14:textId="38553C2B" w:rsidR="00044FD7" w:rsidRPr="00E611F1" w:rsidRDefault="00044FD7" w:rsidP="00044FD7">
            <w:pPr>
              <w:ind w:left="0" w:right="0"/>
              <w:rPr>
                <w:rFonts w:eastAsiaTheme="minorHAnsi"/>
                <w:sz w:val="22"/>
                <w:szCs w:val="22"/>
              </w:rPr>
            </w:pPr>
            <w:r w:rsidRPr="00E611F1">
              <w:rPr>
                <w:rFonts w:eastAsiaTheme="minorHAnsi"/>
                <w:sz w:val="22"/>
                <w:szCs w:val="22"/>
              </w:rPr>
              <w:t xml:space="preserve">We ask that ODEQ be more responsive to legitimate data requests so that stakeholders are able </w:t>
            </w:r>
            <w:proofErr w:type="gramStart"/>
            <w:r w:rsidRPr="00E611F1">
              <w:rPr>
                <w:rFonts w:eastAsiaTheme="minorHAnsi"/>
                <w:sz w:val="22"/>
                <w:szCs w:val="22"/>
              </w:rPr>
              <w:t>to adequately assess</w:t>
            </w:r>
            <w:proofErr w:type="gramEnd"/>
            <w:r w:rsidRPr="00E611F1">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Pr="00E611F1">
              <w:rPr>
                <w:rFonts w:eastAsiaTheme="minorHAnsi"/>
                <w:sz w:val="22"/>
                <w:szCs w:val="22"/>
              </w:rPr>
              <w:t>LCA’s</w:t>
            </w:r>
            <w:proofErr w:type="gramEnd"/>
            <w:r w:rsidRPr="00E611F1">
              <w:rPr>
                <w:rFonts w:eastAsiaTheme="minorHAnsi"/>
                <w:sz w:val="22"/>
                <w:szCs w:val="22"/>
              </w:rPr>
              <w:t xml:space="preserve">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10C4B0EF" w:rsidR="00044FD7" w:rsidRPr="00E611F1" w:rsidRDefault="00044FD7" w:rsidP="00044FD7">
            <w:pPr>
              <w:ind w:left="0" w:right="0"/>
              <w:rPr>
                <w:sz w:val="22"/>
                <w:szCs w:val="22"/>
              </w:rPr>
            </w:pPr>
            <w:r w:rsidRPr="00E611F1">
              <w:rPr>
                <w:sz w:val="22"/>
                <w:szCs w:val="22"/>
              </w:rPr>
              <w:t>#7</w:t>
            </w:r>
          </w:p>
        </w:tc>
      </w:tr>
      <w:tr w:rsidR="00044FD7" w:rsidRPr="00E16CB8" w14:paraId="3091672A" w14:textId="77777777" w:rsidTr="00543537">
        <w:trPr>
          <w:trHeight w:val="231"/>
          <w:jc w:val="center"/>
        </w:trPr>
        <w:tc>
          <w:tcPr>
            <w:tcW w:w="1236" w:type="dxa"/>
            <w:tcMar>
              <w:top w:w="43" w:type="dxa"/>
              <w:left w:w="43" w:type="dxa"/>
              <w:bottom w:w="43" w:type="dxa"/>
              <w:right w:w="43" w:type="dxa"/>
            </w:tcMar>
          </w:tcPr>
          <w:p w14:paraId="64DEF842" w14:textId="02444982" w:rsidR="00044FD7" w:rsidRPr="00543537" w:rsidRDefault="00044FD7" w:rsidP="00044FD7">
            <w:pPr>
              <w:pStyle w:val="ListParagraph"/>
              <w:numPr>
                <w:ilvl w:val="0"/>
                <w:numId w:val="38"/>
              </w:numPr>
              <w:ind w:right="0"/>
              <w:jc w:val="center"/>
              <w:rPr>
                <w:b/>
                <w:sz w:val="22"/>
                <w:szCs w:val="22"/>
              </w:rPr>
            </w:pPr>
          </w:p>
        </w:tc>
        <w:tc>
          <w:tcPr>
            <w:tcW w:w="6113" w:type="dxa"/>
          </w:tcPr>
          <w:p w14:paraId="552F8694"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044FD7" w:rsidRPr="00E611F1" w:rsidRDefault="00044FD7" w:rsidP="00044FD7">
            <w:pPr>
              <w:autoSpaceDE w:val="0"/>
              <w:autoSpaceDN w:val="0"/>
              <w:adjustRightInd w:val="0"/>
              <w:ind w:left="0" w:right="0"/>
              <w:outlineLvl w:val="9"/>
              <w:rPr>
                <w:rFonts w:eastAsiaTheme="minorHAnsi"/>
                <w:sz w:val="22"/>
                <w:szCs w:val="22"/>
              </w:rPr>
            </w:pPr>
          </w:p>
          <w:p w14:paraId="20479D64" w14:textId="514C8ED2" w:rsidR="00044FD7"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044FD7" w:rsidRPr="00E611F1" w:rsidRDefault="00044FD7" w:rsidP="00044FD7">
            <w:pPr>
              <w:autoSpaceDE w:val="0"/>
              <w:autoSpaceDN w:val="0"/>
              <w:adjustRightInd w:val="0"/>
              <w:ind w:left="0" w:right="0"/>
              <w:outlineLvl w:val="9"/>
              <w:rPr>
                <w:rFonts w:eastAsiaTheme="minorHAnsi"/>
                <w:sz w:val="22"/>
                <w:szCs w:val="22"/>
              </w:rPr>
            </w:pPr>
          </w:p>
          <w:p w14:paraId="766DCA56"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044FD7" w:rsidRPr="00E611F1" w:rsidRDefault="00044FD7" w:rsidP="00044FD7">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9A962E8" w:rsidR="00044FD7" w:rsidRPr="00E611F1" w:rsidRDefault="00044FD7" w:rsidP="00044FD7">
            <w:pPr>
              <w:ind w:left="0" w:right="0"/>
              <w:rPr>
                <w:sz w:val="22"/>
                <w:szCs w:val="22"/>
              </w:rPr>
            </w:pPr>
            <w:r w:rsidRPr="00E611F1">
              <w:rPr>
                <w:sz w:val="22"/>
                <w:szCs w:val="22"/>
              </w:rPr>
              <w:t>#7</w:t>
            </w:r>
          </w:p>
        </w:tc>
      </w:tr>
      <w:tr w:rsidR="00044FD7"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FF1C89A" w:rsidR="00044FD7" w:rsidRPr="00543537" w:rsidRDefault="00044FD7" w:rsidP="00044FD7">
            <w:pPr>
              <w:pStyle w:val="ListParagraph"/>
              <w:ind w:right="0"/>
              <w:jc w:val="center"/>
              <w:rPr>
                <w:b/>
                <w:sz w:val="22"/>
                <w:szCs w:val="22"/>
              </w:rPr>
            </w:pPr>
            <w:r>
              <w:rPr>
                <w:b/>
                <w:sz w:val="22"/>
                <w:szCs w:val="22"/>
              </w:rPr>
              <w:t>Fiscal Impact Statement</w:t>
            </w:r>
          </w:p>
        </w:tc>
      </w:tr>
      <w:tr w:rsidR="00044FD7" w:rsidRPr="00E16CB8" w14:paraId="0EDCC59B" w14:textId="77777777" w:rsidTr="00543537">
        <w:trPr>
          <w:trHeight w:val="231"/>
          <w:jc w:val="center"/>
        </w:trPr>
        <w:tc>
          <w:tcPr>
            <w:tcW w:w="1236" w:type="dxa"/>
            <w:tcMar>
              <w:top w:w="43" w:type="dxa"/>
              <w:left w:w="43" w:type="dxa"/>
              <w:bottom w:w="43" w:type="dxa"/>
              <w:right w:w="43" w:type="dxa"/>
            </w:tcMar>
          </w:tcPr>
          <w:p w14:paraId="16215C89" w14:textId="25FF24E6" w:rsidR="00044FD7" w:rsidRPr="00543537" w:rsidRDefault="00044FD7" w:rsidP="00044FD7">
            <w:pPr>
              <w:pStyle w:val="ListParagraph"/>
              <w:numPr>
                <w:ilvl w:val="0"/>
                <w:numId w:val="38"/>
              </w:numPr>
              <w:ind w:right="0"/>
              <w:jc w:val="center"/>
              <w:rPr>
                <w:b/>
                <w:sz w:val="22"/>
                <w:szCs w:val="22"/>
              </w:rPr>
            </w:pPr>
          </w:p>
        </w:tc>
        <w:tc>
          <w:tcPr>
            <w:tcW w:w="6113" w:type="dxa"/>
          </w:tcPr>
          <w:p w14:paraId="18E79F88" w14:textId="49945B8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039FD6C6" w:rsidR="00044FD7" w:rsidRPr="00E611F1" w:rsidRDefault="00044FD7" w:rsidP="00044FD7">
            <w:pPr>
              <w:ind w:left="0" w:right="0"/>
              <w:rPr>
                <w:sz w:val="22"/>
                <w:szCs w:val="22"/>
              </w:rPr>
            </w:pPr>
            <w:r w:rsidRPr="00E611F1">
              <w:rPr>
                <w:sz w:val="22"/>
                <w:szCs w:val="22"/>
              </w:rPr>
              <w:t>#7</w:t>
            </w:r>
          </w:p>
        </w:tc>
      </w:tr>
      <w:tr w:rsidR="00044FD7" w:rsidRPr="00E16CB8" w14:paraId="1EFA87B0" w14:textId="77777777" w:rsidTr="00543537">
        <w:trPr>
          <w:trHeight w:val="231"/>
          <w:jc w:val="center"/>
        </w:trPr>
        <w:tc>
          <w:tcPr>
            <w:tcW w:w="1236" w:type="dxa"/>
            <w:tcMar>
              <w:top w:w="43" w:type="dxa"/>
              <w:left w:w="43" w:type="dxa"/>
              <w:bottom w:w="43" w:type="dxa"/>
              <w:right w:w="43" w:type="dxa"/>
            </w:tcMar>
          </w:tcPr>
          <w:p w14:paraId="73A50FC2" w14:textId="257138E1" w:rsidR="00044FD7" w:rsidRPr="00543537" w:rsidRDefault="00044FD7" w:rsidP="00044FD7">
            <w:pPr>
              <w:pStyle w:val="ListParagraph"/>
              <w:numPr>
                <w:ilvl w:val="0"/>
                <w:numId w:val="38"/>
              </w:numPr>
              <w:ind w:right="0"/>
              <w:jc w:val="center"/>
              <w:rPr>
                <w:b/>
                <w:sz w:val="22"/>
                <w:szCs w:val="22"/>
              </w:rPr>
            </w:pPr>
          </w:p>
        </w:tc>
        <w:tc>
          <w:tcPr>
            <w:tcW w:w="6113" w:type="dxa"/>
          </w:tcPr>
          <w:p w14:paraId="1E5A71AD" w14:textId="1BED00D3" w:rsidR="00044FD7" w:rsidRPr="00E33B5C" w:rsidRDefault="00044FD7" w:rsidP="00044FD7">
            <w:pPr>
              <w:ind w:left="0"/>
            </w:pPr>
            <w:r w:rsidRPr="00E33B5C">
              <w:rPr>
                <w:color w:val="000000"/>
              </w:rPr>
              <w:t xml:space="preserve">The fiscal and economic impact </w:t>
            </w:r>
            <w:proofErr w:type="gramStart"/>
            <w:r w:rsidRPr="00E33B5C">
              <w:rPr>
                <w:color w:val="000000"/>
              </w:rPr>
              <w:t>is flawed</w:t>
            </w:r>
            <w:proofErr w:type="gramEnd"/>
            <w:r w:rsidRPr="00E33B5C">
              <w:rPr>
                <w:color w:val="000000"/>
              </w:rPr>
              <w:t xml:space="preserve">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5CA0F203" w:rsidR="00044FD7" w:rsidRPr="00E611F1" w:rsidRDefault="00044FD7" w:rsidP="00044FD7">
            <w:pPr>
              <w:ind w:left="0" w:right="0"/>
              <w:rPr>
                <w:sz w:val="22"/>
                <w:szCs w:val="22"/>
              </w:rPr>
            </w:pPr>
            <w:r>
              <w:rPr>
                <w:sz w:val="22"/>
                <w:szCs w:val="22"/>
              </w:rPr>
              <w:t>#3</w:t>
            </w:r>
          </w:p>
        </w:tc>
      </w:tr>
      <w:tr w:rsidR="00044FD7"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29632C23" w:rsidR="00044FD7" w:rsidRPr="00E33B5C" w:rsidRDefault="00044FD7" w:rsidP="00044FD7">
            <w:pPr>
              <w:ind w:left="0" w:right="0"/>
              <w:jc w:val="center"/>
              <w:rPr>
                <w:rFonts w:ascii="Arial" w:hAnsi="Arial" w:cs="Arial"/>
                <w:b/>
                <w:sz w:val="22"/>
                <w:szCs w:val="22"/>
              </w:rPr>
            </w:pPr>
            <w:r w:rsidRPr="00E33B5C">
              <w:rPr>
                <w:rFonts w:ascii="Arial" w:hAnsi="Arial" w:cs="Arial"/>
                <w:b/>
                <w:sz w:val="22"/>
                <w:szCs w:val="22"/>
              </w:rPr>
              <w:t>Land Use Impact Statement</w:t>
            </w:r>
          </w:p>
        </w:tc>
      </w:tr>
      <w:tr w:rsidR="00044FD7" w:rsidRPr="00E16CB8" w14:paraId="29493144" w14:textId="77777777" w:rsidTr="00543537">
        <w:trPr>
          <w:trHeight w:val="231"/>
          <w:jc w:val="center"/>
        </w:trPr>
        <w:tc>
          <w:tcPr>
            <w:tcW w:w="1236" w:type="dxa"/>
            <w:tcMar>
              <w:top w:w="43" w:type="dxa"/>
              <w:left w:w="43" w:type="dxa"/>
              <w:bottom w:w="43" w:type="dxa"/>
              <w:right w:w="43" w:type="dxa"/>
            </w:tcMar>
          </w:tcPr>
          <w:p w14:paraId="73374C2C" w14:textId="008A67AD" w:rsidR="00044FD7" w:rsidRPr="00543537" w:rsidRDefault="00044FD7" w:rsidP="00044FD7">
            <w:pPr>
              <w:pStyle w:val="ListParagraph"/>
              <w:numPr>
                <w:ilvl w:val="0"/>
                <w:numId w:val="38"/>
              </w:numPr>
              <w:ind w:right="0"/>
              <w:jc w:val="center"/>
              <w:rPr>
                <w:b/>
                <w:sz w:val="22"/>
                <w:szCs w:val="22"/>
              </w:rPr>
            </w:pPr>
          </w:p>
        </w:tc>
        <w:tc>
          <w:tcPr>
            <w:tcW w:w="6113" w:type="dxa"/>
          </w:tcPr>
          <w:p w14:paraId="2B721F0F" w14:textId="7C0886DA" w:rsidR="00044FD7" w:rsidRPr="00E33B5C" w:rsidRDefault="00044FD7" w:rsidP="00044FD7">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2EE0C8F7" w:rsidR="00044FD7" w:rsidRPr="00E611F1" w:rsidRDefault="00044FD7" w:rsidP="00044FD7">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3EAD9D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multiple discharger variance of the human health criterion for methylmercury is a discharger-specific variance, not a waterbody variance. </w:t>
      </w:r>
      <w:commentRangeStart w:id="14"/>
      <w:r w:rsidR="00F008EF">
        <w:rPr>
          <w:bCs/>
          <w:color w:val="000000" w:themeColor="text1"/>
          <w:sz w:val="22"/>
          <w:szCs w:val="22"/>
        </w:rPr>
        <w:t>At EPA’s request, DEQ has acknowledged the role of any approved TMDL in addressing nonpoint source pollution in the Willamette Basin, although DEQ is not expressly required to do so by federal rules.</w:t>
      </w:r>
      <w:commentRangeEnd w:id="14"/>
      <w:r w:rsidR="00F008EF">
        <w:rPr>
          <w:rStyle w:val="CommentReference"/>
        </w:rPr>
        <w:commentReference w:id="14"/>
      </w:r>
    </w:p>
    <w:p w14:paraId="25709A94" w14:textId="30AA654D" w:rsidR="00F008EF" w:rsidRDefault="00F008EF" w:rsidP="004D6736">
      <w:pPr>
        <w:ind w:left="0" w:right="630"/>
        <w:rPr>
          <w:bCs/>
          <w:color w:val="000000" w:themeColor="text1"/>
          <w:sz w:val="22"/>
          <w:szCs w:val="22"/>
        </w:rPr>
      </w:pPr>
    </w:p>
    <w:p w14:paraId="13FD0022" w14:textId="38735B7C"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 xml:space="preserve">DEQ refers to the variance as a multiple discharge or variance when EPA regulations clearly refer to this type of variance as a water body or </w:t>
      </w:r>
      <w:proofErr w:type="gramStart"/>
      <w:r w:rsidR="00D015C5" w:rsidRPr="00DD02CB">
        <w:rPr>
          <w:color w:val="000000"/>
          <w:sz w:val="22"/>
          <w:szCs w:val="22"/>
        </w:rPr>
        <w:t>water body segment variance</w:t>
      </w:r>
      <w:proofErr w:type="gramEnd"/>
      <w:r w:rsidR="00D015C5" w:rsidRPr="00DD02CB">
        <w:rPr>
          <w:color w:val="000000"/>
          <w:sz w:val="22"/>
          <w:szCs w:val="22"/>
        </w:rPr>
        <w:t>.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34511441"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 xml:space="preserve">DEQ is </w:t>
      </w:r>
      <w:r w:rsidR="00253A14">
        <w:rPr>
          <w:color w:val="000000"/>
          <w:sz w:val="22"/>
          <w:szCs w:val="22"/>
        </w:rPr>
        <w:t>propos</w:t>
      </w:r>
      <w:r w:rsidR="00A44F76" w:rsidRPr="00DD02CB">
        <w:rPr>
          <w:color w:val="000000"/>
          <w:sz w:val="22"/>
          <w:szCs w:val="22"/>
        </w:rPr>
        <w:t xml:space="preserve">ing a multiple discharger variance, not a waterbody variance. The purpose of having </w:t>
      </w:r>
      <w:r w:rsidR="00253A14">
        <w:rPr>
          <w:color w:val="000000"/>
          <w:sz w:val="22"/>
          <w:szCs w:val="22"/>
        </w:rPr>
        <w:t>this MDV</w:t>
      </w:r>
      <w:r w:rsidR="00A44F76" w:rsidRPr="00DD02CB">
        <w:rPr>
          <w:color w:val="000000"/>
          <w:sz w:val="22"/>
          <w:szCs w:val="22"/>
        </w:rPr>
        <w:t xml:space="preserve"> is to ensure that DEQ has a means to issue NPDES permits for dischargers that cannot feasibly meet effluent limits for mercury based on the human health criterion for methyl-mercury, while ensuring that mercury levels from these dischargers continue to decrease. </w:t>
      </w:r>
      <w:r w:rsidR="00253A14">
        <w:rPr>
          <w:color w:val="000000"/>
          <w:sz w:val="22"/>
          <w:szCs w:val="22"/>
        </w:rPr>
        <w:t xml:space="preserve">Concurrent to this rulemaking, </w:t>
      </w:r>
      <w:r w:rsidR="00A44F76" w:rsidRPr="00DD02CB">
        <w:rPr>
          <w:color w:val="000000"/>
          <w:sz w:val="22"/>
          <w:szCs w:val="22"/>
        </w:rPr>
        <w:t xml:space="preserve">DEQ </w:t>
      </w:r>
      <w:r w:rsidR="00253A14">
        <w:rPr>
          <w:color w:val="000000"/>
          <w:sz w:val="22"/>
          <w:szCs w:val="22"/>
        </w:rPr>
        <w:t>d</w:t>
      </w:r>
      <w:r w:rsidR="00A44F76" w:rsidRPr="00DD02CB">
        <w:rPr>
          <w:color w:val="000000"/>
          <w:sz w:val="22"/>
          <w:szCs w:val="22"/>
        </w:rPr>
        <w:t>evelop</w:t>
      </w:r>
      <w:r w:rsidR="00253A14">
        <w:rPr>
          <w:color w:val="000000"/>
          <w:sz w:val="22"/>
          <w:szCs w:val="22"/>
        </w:rPr>
        <w:t>ed</w:t>
      </w:r>
      <w:r w:rsidR="00A44F76" w:rsidRPr="00DD02CB">
        <w:rPr>
          <w:color w:val="000000"/>
          <w:sz w:val="22"/>
          <w:szCs w:val="22"/>
        </w:rPr>
        <w:t xml:space="preserve"> an update to the Willamette Basin Mercury TMDL and Water Quality Management Plan. This TMDL and WQMP </w:t>
      </w:r>
      <w:r w:rsidR="00253A14">
        <w:rPr>
          <w:color w:val="000000"/>
          <w:sz w:val="22"/>
          <w:szCs w:val="22"/>
        </w:rPr>
        <w:t>describes</w:t>
      </w:r>
      <w:r w:rsidR="00A44F76" w:rsidRPr="00DD02CB">
        <w:rPr>
          <w:color w:val="000000"/>
          <w:sz w:val="22"/>
          <w:szCs w:val="22"/>
        </w:rPr>
        <w:t xml:space="preserve"> how the state is </w:t>
      </w:r>
      <w:r w:rsidR="00253A14">
        <w:rPr>
          <w:color w:val="000000"/>
          <w:sz w:val="22"/>
          <w:szCs w:val="22"/>
        </w:rPr>
        <w:t>addressing</w:t>
      </w:r>
      <w:r w:rsidR="00A44F76" w:rsidRPr="00DD02CB">
        <w:rPr>
          <w:color w:val="000000"/>
          <w:sz w:val="22"/>
          <w:szCs w:val="22"/>
        </w:rPr>
        <w:t xml:space="preserve"> nonpoint source</w:t>
      </w:r>
      <w:r w:rsidR="00253A14">
        <w:rPr>
          <w:color w:val="000000"/>
          <w:sz w:val="22"/>
          <w:szCs w:val="22"/>
        </w:rPr>
        <w:t xml:space="preserve">s of mercury in order to </w:t>
      </w:r>
      <w:r w:rsidR="00A44F76" w:rsidRPr="00DD02CB">
        <w:rPr>
          <w:color w:val="000000"/>
          <w:sz w:val="22"/>
          <w:szCs w:val="22"/>
        </w:rPr>
        <w:t>make progress toward attaining the underlying designated use and criterion, which this variance does not change.</w:t>
      </w:r>
    </w:p>
    <w:p w14:paraId="497106E1" w14:textId="1A3F2318" w:rsidR="004D6736" w:rsidRDefault="004D6736" w:rsidP="004D6736">
      <w:pPr>
        <w:ind w:left="0" w:right="630"/>
        <w:rPr>
          <w:bCs/>
          <w:color w:val="000000" w:themeColor="text1"/>
          <w:sz w:val="22"/>
          <w:szCs w:val="22"/>
        </w:rPr>
      </w:pPr>
    </w:p>
    <w:p w14:paraId="0331FF9A" w14:textId="5ADDD129" w:rsidR="00F008EF"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4578257F" w14:textId="77777777" w:rsidR="00F008EF" w:rsidRPr="00DD02CB" w:rsidRDefault="00F008EF" w:rsidP="004D6736">
      <w:pPr>
        <w:ind w:left="0" w:right="630"/>
        <w:rPr>
          <w:bCs/>
          <w:color w:val="000000" w:themeColor="text1"/>
          <w:sz w:val="22"/>
          <w:szCs w:val="22"/>
        </w:rPr>
      </w:pPr>
    </w:p>
    <w:p w14:paraId="5D7B0DC2" w14:textId="7F93187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6286429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conditions. A variance does not change the underlying water quality standard for purposes of assessment and development of TMDLs. Once DEQ develops a TMDL and </w:t>
      </w:r>
      <w:proofErr w:type="gramStart"/>
      <w:r w:rsidR="00F008EF">
        <w:rPr>
          <w:bCs/>
          <w:color w:val="000000" w:themeColor="text1"/>
          <w:sz w:val="22"/>
          <w:szCs w:val="22"/>
        </w:rPr>
        <w:t>it is approved by EPA</w:t>
      </w:r>
      <w:proofErr w:type="gramEnd"/>
      <w:r w:rsidR="00F008EF">
        <w:rPr>
          <w:bCs/>
          <w:color w:val="000000" w:themeColor="text1"/>
          <w:sz w:val="22"/>
          <w:szCs w:val="22"/>
        </w:rPr>
        <w:t xml:space="preserve">, the TMDL controls NPDES permit conditions, not the variance. </w:t>
      </w:r>
      <w:r w:rsidR="00E11787">
        <w:rPr>
          <w:bCs/>
          <w:color w:val="000000" w:themeColor="text1"/>
          <w:sz w:val="22"/>
          <w:szCs w:val="22"/>
        </w:rPr>
        <w:t xml:space="preserve">DEQ is moving forward with the variance in the case that </w:t>
      </w:r>
      <w:r w:rsidR="00987750">
        <w:rPr>
          <w:bCs/>
          <w:color w:val="000000" w:themeColor="text1"/>
          <w:sz w:val="22"/>
          <w:szCs w:val="22"/>
        </w:rPr>
        <w:t xml:space="preserve">implementation of the TMDL </w:t>
      </w:r>
      <w:proofErr w:type="gramStart"/>
      <w:r w:rsidR="00987750">
        <w:rPr>
          <w:bCs/>
          <w:color w:val="000000" w:themeColor="text1"/>
          <w:sz w:val="22"/>
          <w:szCs w:val="22"/>
        </w:rPr>
        <w:t>is delayed</w:t>
      </w:r>
      <w:proofErr w:type="gramEnd"/>
      <w:r w:rsidR="00987750">
        <w:rPr>
          <w:bCs/>
          <w:color w:val="000000" w:themeColor="text1"/>
          <w:sz w:val="22"/>
          <w:szCs w:val="22"/>
        </w:rPr>
        <w:t>, so that DEQ can continue to issue permits and reduce its permit backlog.</w:t>
      </w:r>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04AAD4DA"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2F9685CE"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This rulemaking grants a multiple discharger variance to individual wastewater dischargers covered under the NPDES program. Variances are only necessary for such dischargers, which would otherwise have effluent limits for mercury that are not attainable for the reason justified under the variance.</w:t>
      </w:r>
      <w:r w:rsidR="00D015C5" w:rsidRPr="00DD02CB">
        <w:rPr>
          <w:bCs/>
          <w:sz w:val="22"/>
          <w:szCs w:val="22"/>
        </w:rPr>
        <w:t xml:space="preserve"> Any request for a variance, if one is necessary and justified, </w:t>
      </w:r>
      <w:proofErr w:type="gramStart"/>
      <w:r w:rsidR="00D015C5" w:rsidRPr="00DD02CB">
        <w:rPr>
          <w:bCs/>
          <w:sz w:val="22"/>
          <w:szCs w:val="22"/>
        </w:rPr>
        <w:t>must be made</w:t>
      </w:r>
      <w:proofErr w:type="gramEnd"/>
      <w:r w:rsidR="00D015C5" w:rsidRPr="00DD02CB">
        <w:rPr>
          <w:bCs/>
          <w:sz w:val="22"/>
          <w:szCs w:val="22"/>
        </w:rPr>
        <w:t xml:space="preserv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 xml:space="preserve">NWPPA supports attainable state-developed human </w:t>
      </w:r>
      <w:proofErr w:type="gramStart"/>
      <w:r w:rsidR="00D015C5" w:rsidRPr="00DD02CB">
        <w:rPr>
          <w:rFonts w:eastAsiaTheme="minorHAnsi"/>
          <w:sz w:val="22"/>
          <w:szCs w:val="22"/>
        </w:rPr>
        <w:t>health water quality standards</w:t>
      </w:r>
      <w:proofErr w:type="gramEnd"/>
      <w:r w:rsidR="00D015C5" w:rsidRPr="00DD02CB">
        <w:rPr>
          <w:rFonts w:eastAsiaTheme="minorHAnsi"/>
          <w:sz w:val="22"/>
          <w:szCs w:val="22"/>
        </w:rPr>
        <w:t xml:space="preserve">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156B08DC" w14:textId="17C17A0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987750" w:rsidRPr="00DD02CB">
        <w:rPr>
          <w:bCs/>
          <w:color w:val="000000" w:themeColor="text1"/>
          <w:sz w:val="22"/>
          <w:szCs w:val="22"/>
        </w:rPr>
        <w:t>DEQ acknowledges NWPPA’s comment</w:t>
      </w:r>
      <w:r w:rsidR="00F93DA6">
        <w:rPr>
          <w:bCs/>
          <w:color w:val="000000" w:themeColor="text1"/>
          <w:sz w:val="22"/>
          <w:szCs w:val="22"/>
        </w:rPr>
        <w:t>.</w:t>
      </w:r>
    </w:p>
    <w:p w14:paraId="747352FB" w14:textId="77F048C6" w:rsidR="00F93DA6" w:rsidRDefault="00F93DA6" w:rsidP="004D6736">
      <w:pPr>
        <w:ind w:left="0" w:right="630"/>
        <w:rPr>
          <w:bCs/>
          <w:color w:val="000000" w:themeColor="text1"/>
          <w:sz w:val="22"/>
          <w:szCs w:val="22"/>
        </w:rPr>
      </w:pPr>
    </w:p>
    <w:p w14:paraId="5824DB66" w14:textId="4A7DE9A5" w:rsidR="00F93DA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09AB402E"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(NPDES) water permits – issued under the federal Clean Water Act for compliance with the federally delegated water </w:t>
      </w:r>
      <w:proofErr w:type="gramStart"/>
      <w:r w:rsidR="00D015C5" w:rsidRPr="00DD02CB">
        <w:rPr>
          <w:rFonts w:eastAsiaTheme="minorHAnsi"/>
          <w:sz w:val="22"/>
          <w:szCs w:val="22"/>
        </w:rPr>
        <w:t>quality permitting</w:t>
      </w:r>
      <w:proofErr w:type="gramEnd"/>
      <w:r w:rsidR="00D015C5" w:rsidRPr="00DD02CB">
        <w:rPr>
          <w:rFonts w:eastAsiaTheme="minorHAnsi"/>
          <w:sz w:val="22"/>
          <w:szCs w:val="22"/>
        </w:rPr>
        <w:t xml:space="preserve">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3280B2CF"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0E587E2D" w14:textId="77777777" w:rsidR="00F93DA6" w:rsidRDefault="00F93DA6" w:rsidP="00F93DA6">
      <w:pPr>
        <w:ind w:left="0" w:right="630"/>
        <w:rPr>
          <w:bCs/>
          <w:color w:val="000000" w:themeColor="text1"/>
          <w:sz w:val="22"/>
          <w:szCs w:val="22"/>
        </w:rPr>
      </w:pPr>
    </w:p>
    <w:p w14:paraId="10501E00" w14:textId="223E8234"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6C9B9786" w14:textId="77777777" w:rsidR="004D6736" w:rsidRPr="00DD02CB" w:rsidRDefault="004D6736" w:rsidP="004D6736">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proofErr w:type="gramStart"/>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roofErr w:type="gramEnd"/>
    </w:p>
    <w:p w14:paraId="0F1EFD72" w14:textId="77777777" w:rsidR="004D6736" w:rsidRPr="00DD02CB" w:rsidRDefault="004D6736" w:rsidP="00C961E7">
      <w:pPr>
        <w:tabs>
          <w:tab w:val="left" w:pos="1080"/>
        </w:tabs>
        <w:ind w:left="0" w:right="634"/>
        <w:rPr>
          <w:b/>
          <w:bCs/>
          <w:sz w:val="22"/>
          <w:szCs w:val="22"/>
        </w:rPr>
      </w:pPr>
    </w:p>
    <w:p w14:paraId="5022794A"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5593F59B" w14:textId="77777777" w:rsidR="00F93DA6" w:rsidRDefault="00F93DA6" w:rsidP="00F93DA6">
      <w:pPr>
        <w:ind w:left="0" w:right="630"/>
        <w:rPr>
          <w:bCs/>
          <w:color w:val="000000" w:themeColor="text1"/>
          <w:sz w:val="22"/>
          <w:szCs w:val="22"/>
        </w:rPr>
      </w:pPr>
    </w:p>
    <w:p w14:paraId="2E609053" w14:textId="54615F5C"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98D9904" w14:textId="77777777" w:rsidR="004D6736" w:rsidRPr="00DD02CB" w:rsidRDefault="004D6736" w:rsidP="004D6736">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657AB9F3"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303C8A6D" w14:textId="77777777" w:rsidR="00F93DA6" w:rsidRDefault="00F93DA6" w:rsidP="00F93DA6">
      <w:pPr>
        <w:ind w:left="0" w:right="630"/>
        <w:rPr>
          <w:bCs/>
          <w:color w:val="000000" w:themeColor="text1"/>
          <w:sz w:val="22"/>
          <w:szCs w:val="22"/>
        </w:rPr>
      </w:pPr>
    </w:p>
    <w:p w14:paraId="1E92CFF9" w14:textId="20122CED"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01414420" w14:textId="77777777" w:rsidR="004D6736" w:rsidRPr="00DD02CB" w:rsidRDefault="004D6736" w:rsidP="004D6736">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70CD2108" w14:textId="77777777"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w:t>
      </w:r>
    </w:p>
    <w:p w14:paraId="08792074" w14:textId="77777777" w:rsidR="00F93DA6" w:rsidRDefault="00F93DA6" w:rsidP="00F93DA6">
      <w:pPr>
        <w:ind w:left="0" w:right="630"/>
        <w:rPr>
          <w:bCs/>
          <w:color w:val="000000" w:themeColor="text1"/>
          <w:sz w:val="22"/>
          <w:szCs w:val="22"/>
        </w:rPr>
      </w:pPr>
    </w:p>
    <w:p w14:paraId="4C2F1C3E" w14:textId="51F4027A"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65B5036" w14:textId="77777777" w:rsidR="004D6736" w:rsidRPr="00DD02CB" w:rsidRDefault="004D6736" w:rsidP="004D6736">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00D015C5" w:rsidRPr="00DD02CB">
        <w:rPr>
          <w:rFonts w:eastAsiaTheme="minorHAnsi"/>
          <w:sz w:val="22"/>
          <w:szCs w:val="22"/>
        </w:rPr>
        <w:t>methylmercury fish tissue water quality criterion</w:t>
      </w:r>
      <w:proofErr w:type="gramEnd"/>
      <w:r w:rsidR="00D015C5" w:rsidRPr="00DD02CB">
        <w:rPr>
          <w:rFonts w:eastAsiaTheme="minorHAnsi"/>
          <w:sz w:val="22"/>
          <w:szCs w:val="22"/>
        </w:rPr>
        <w:t xml:space="preserve"> of 0.040 mg/kg (wet weight).</w:t>
      </w:r>
    </w:p>
    <w:p w14:paraId="61BF956B" w14:textId="77777777" w:rsidR="004D6736" w:rsidRPr="00DD02CB" w:rsidRDefault="004D6736" w:rsidP="00C961E7">
      <w:pPr>
        <w:tabs>
          <w:tab w:val="left" w:pos="1080"/>
        </w:tabs>
        <w:ind w:left="0" w:right="634"/>
        <w:rPr>
          <w:b/>
          <w:bCs/>
          <w:sz w:val="22"/>
          <w:szCs w:val="22"/>
        </w:rPr>
      </w:pPr>
    </w:p>
    <w:p w14:paraId="7F25CC38" w14:textId="03221F0E"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p>
    <w:p w14:paraId="68187BAC" w14:textId="77777777" w:rsidR="00F93DA6" w:rsidRDefault="00F93DA6" w:rsidP="00F93DA6">
      <w:pPr>
        <w:ind w:left="0" w:right="630"/>
        <w:rPr>
          <w:bCs/>
          <w:color w:val="000000" w:themeColor="text1"/>
          <w:sz w:val="22"/>
          <w:szCs w:val="22"/>
        </w:rPr>
      </w:pPr>
    </w:p>
    <w:p w14:paraId="162CAE1C" w14:textId="7AE2A59C"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6C28D48A" w14:textId="6B8FC825" w:rsidR="00F93DA6" w:rsidRDefault="004D6736" w:rsidP="00F93DA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p>
    <w:p w14:paraId="756E9B8B" w14:textId="77777777" w:rsidR="00F93DA6" w:rsidRDefault="00F93DA6" w:rsidP="00F93DA6">
      <w:pPr>
        <w:ind w:left="0" w:right="630"/>
        <w:rPr>
          <w:bCs/>
          <w:color w:val="000000" w:themeColor="text1"/>
          <w:sz w:val="22"/>
          <w:szCs w:val="22"/>
        </w:rPr>
      </w:pPr>
    </w:p>
    <w:p w14:paraId="58B35713" w14:textId="4C70165E" w:rsidR="004D6736" w:rsidRPr="00DD02CB" w:rsidRDefault="00F93DA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732055D5" w14:textId="77777777" w:rsidR="004D6736" w:rsidRPr="00DD02CB" w:rsidRDefault="004D6736" w:rsidP="004D6736">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17010CCB"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agrees with this comment and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60A396DE"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in the </w:t>
      </w:r>
      <w:r>
        <w:rPr>
          <w:bCs/>
          <w:color w:val="000000" w:themeColor="text1"/>
          <w:sz w:val="22"/>
          <w:szCs w:val="22"/>
        </w:rPr>
        <w:t xml:space="preserve">support documentation </w:t>
      </w:r>
      <w:r w:rsidR="00253A14">
        <w:rPr>
          <w:bCs/>
          <w:color w:val="000000" w:themeColor="text1"/>
          <w:sz w:val="22"/>
          <w:szCs w:val="22"/>
        </w:rPr>
        <w:t xml:space="preserve">regarding the term of the variance </w:t>
      </w:r>
      <w:r>
        <w:rPr>
          <w:bCs/>
          <w:color w:val="000000" w:themeColor="text1"/>
          <w:sz w:val="22"/>
          <w:szCs w:val="22"/>
        </w:rPr>
        <w:t>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proofErr w:type="gramStart"/>
      <w:r w:rsidR="00D015C5" w:rsidRPr="00DD02CB">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roofErr w:type="gramEnd"/>
    </w:p>
    <w:p w14:paraId="7BF69C39" w14:textId="77777777" w:rsidR="004D6736" w:rsidRPr="00DD02CB" w:rsidRDefault="004D6736" w:rsidP="00C961E7">
      <w:pPr>
        <w:tabs>
          <w:tab w:val="left" w:pos="1080"/>
        </w:tabs>
        <w:ind w:left="0" w:right="634"/>
        <w:rPr>
          <w:b/>
          <w:bCs/>
          <w:sz w:val="22"/>
          <w:szCs w:val="22"/>
        </w:rPr>
      </w:pPr>
    </w:p>
    <w:p w14:paraId="42463B1D" w14:textId="4116655B"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1B56A978" w14:textId="77777777" w:rsidR="00253A14" w:rsidRDefault="00253A14" w:rsidP="00253A14">
      <w:pPr>
        <w:ind w:left="0" w:right="630"/>
        <w:rPr>
          <w:bCs/>
          <w:color w:val="000000" w:themeColor="text1"/>
          <w:sz w:val="22"/>
          <w:szCs w:val="22"/>
        </w:rPr>
      </w:pPr>
    </w:p>
    <w:p w14:paraId="0919076E" w14:textId="19869C49"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18BD868D"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 xml:space="preserve">NWPPA notes that a well-documented and </w:t>
      </w:r>
      <w:proofErr w:type="gramStart"/>
      <w:r w:rsidR="00D015C5" w:rsidRPr="00DD02CB">
        <w:rPr>
          <w:rFonts w:eastAsiaTheme="minorHAnsi"/>
          <w:sz w:val="22"/>
          <w:szCs w:val="22"/>
        </w:rPr>
        <w:t>highly-conservative</w:t>
      </w:r>
      <w:proofErr w:type="gramEnd"/>
      <w:r w:rsidR="00D015C5" w:rsidRPr="00DD02CB">
        <w:rPr>
          <w:rFonts w:eastAsiaTheme="minorHAnsi"/>
          <w:sz w:val="22"/>
          <w:szCs w:val="22"/>
        </w:rPr>
        <w:t xml:space="preserve"> approach led to the instream water column target of 0.14 ng/L total mercury but that the target is exceptionally stringent and will take 20 or more years to achieve given the current levels of total instream mercury in the Willamette Basin</w:t>
      </w:r>
    </w:p>
    <w:p w14:paraId="7D58DF9B" w14:textId="77777777" w:rsidR="004D6736" w:rsidRPr="00DD02CB" w:rsidRDefault="004D6736" w:rsidP="00C961E7">
      <w:pPr>
        <w:tabs>
          <w:tab w:val="left" w:pos="1080"/>
        </w:tabs>
        <w:ind w:left="0" w:right="634"/>
        <w:rPr>
          <w:b/>
          <w:bCs/>
          <w:sz w:val="22"/>
          <w:szCs w:val="22"/>
        </w:rPr>
      </w:pPr>
    </w:p>
    <w:p w14:paraId="0C238379"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49777859" w14:textId="77777777" w:rsidR="00253A14" w:rsidRDefault="00253A14" w:rsidP="00253A14">
      <w:pPr>
        <w:ind w:left="0" w:right="630"/>
        <w:rPr>
          <w:bCs/>
          <w:color w:val="000000" w:themeColor="text1"/>
          <w:sz w:val="22"/>
          <w:szCs w:val="22"/>
        </w:rPr>
      </w:pPr>
    </w:p>
    <w:p w14:paraId="0F900CBF" w14:textId="023AFA06"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445BE00" w14:textId="77777777" w:rsidR="004D6736" w:rsidRPr="00DD02CB" w:rsidRDefault="004D6736" w:rsidP="004D6736">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2BB876BB"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5EAFB335" w14:textId="77777777" w:rsidR="00253A14" w:rsidRDefault="00253A14" w:rsidP="00253A14">
      <w:pPr>
        <w:ind w:left="0" w:right="630"/>
        <w:rPr>
          <w:bCs/>
          <w:color w:val="000000" w:themeColor="text1"/>
          <w:sz w:val="22"/>
          <w:szCs w:val="22"/>
        </w:rPr>
      </w:pPr>
    </w:p>
    <w:p w14:paraId="7571AD6E" w14:textId="080DD2A1"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0141BEA2" w14:textId="77777777"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523AFF94" w14:textId="77777777" w:rsidR="00253A14" w:rsidRDefault="00253A14" w:rsidP="00253A14">
      <w:pPr>
        <w:ind w:left="0" w:right="630"/>
        <w:rPr>
          <w:bCs/>
          <w:color w:val="000000" w:themeColor="text1"/>
          <w:sz w:val="22"/>
          <w:szCs w:val="22"/>
        </w:rPr>
      </w:pPr>
    </w:p>
    <w:p w14:paraId="29BDEFA0" w14:textId="08D47D74"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769EA610" w14:textId="77777777" w:rsidR="004D6736" w:rsidRPr="00DD02CB" w:rsidRDefault="004D6736" w:rsidP="004D6736">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A6ED02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 xml:space="preserve">This comment is not relevant to the proposed rule or supporting documents and is related to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2C6F57BC" w14:textId="355A1BBC" w:rsidR="004D6736"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 already has included language in the variance authorization rule in OAR 340-041-0059(1</w:t>
      </w:r>
      <w:proofErr w:type="gramStart"/>
      <w:r w:rsidR="00717F64" w:rsidRPr="00DD02CB">
        <w:rPr>
          <w:sz w:val="22"/>
          <w:szCs w:val="22"/>
        </w:rPr>
        <w:t>)(</w:t>
      </w:r>
      <w:proofErr w:type="gramEnd"/>
      <w:r w:rsidR="00717F64" w:rsidRPr="00DD02CB">
        <w:rPr>
          <w:sz w:val="22"/>
          <w:szCs w:val="22"/>
        </w:rPr>
        <w:t xml:space="preserve">a) which states that the underlying designated use and criterion remain in effect when a variance is adopted. </w:t>
      </w:r>
    </w:p>
    <w:p w14:paraId="5CE6D715" w14:textId="113768CE" w:rsidR="00717F64" w:rsidRPr="00DD02CB" w:rsidRDefault="00717F64" w:rsidP="00717F64">
      <w:pPr>
        <w:ind w:left="0"/>
        <w:rPr>
          <w:sz w:val="22"/>
          <w:szCs w:val="22"/>
        </w:rPr>
      </w:pPr>
    </w:p>
    <w:p w14:paraId="15BC737E" w14:textId="29A8E137" w:rsidR="00717F64" w:rsidRPr="00DD02CB" w:rsidRDefault="00717F64" w:rsidP="00717F64">
      <w:pPr>
        <w:ind w:left="0"/>
        <w:rPr>
          <w:sz w:val="22"/>
          <w:szCs w:val="22"/>
        </w:rPr>
      </w:pPr>
      <w:r w:rsidRPr="00DD02CB">
        <w:rPr>
          <w:sz w:val="22"/>
          <w:szCs w:val="22"/>
        </w:rPr>
        <w:t>DEQ did not make any changes in response to this comment.</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1BEAFE8D" w14:textId="795C3D78" w:rsidR="0053392F"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A93CA9" w:rsidRPr="00DD02CB">
        <w:rPr>
          <w:bCs/>
          <w:color w:val="000000" w:themeColor="text1"/>
          <w:sz w:val="22"/>
          <w:szCs w:val="22"/>
        </w:rPr>
        <w:t>Commenter does not specify what specifically in DEQ’s proposed rules make the variance process more lenient. As such, DEQ is not able to respond to the comment.</w:t>
      </w:r>
    </w:p>
    <w:p w14:paraId="09B96392" w14:textId="4903D003" w:rsidR="00A93CA9" w:rsidRPr="00DD02CB" w:rsidRDefault="00A93CA9" w:rsidP="00C961E7">
      <w:pPr>
        <w:ind w:left="0" w:right="630"/>
        <w:rPr>
          <w:bCs/>
          <w:color w:val="000000" w:themeColor="text1"/>
          <w:sz w:val="22"/>
          <w:szCs w:val="22"/>
        </w:rPr>
      </w:pPr>
    </w:p>
    <w:p w14:paraId="324FEB04" w14:textId="5C3D1DF5" w:rsidR="00A93CA9" w:rsidRPr="00DD02CB" w:rsidRDefault="00A93CA9" w:rsidP="00C961E7">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2EDD7642" w14:textId="6FF99637" w:rsidR="008E1462" w:rsidRDefault="004D6736" w:rsidP="008E1462">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in support of the proposed variance authorization rule.</w:t>
      </w:r>
    </w:p>
    <w:p w14:paraId="010E7EAC" w14:textId="77777777" w:rsidR="008E1462" w:rsidRDefault="008E1462" w:rsidP="008E1462">
      <w:pPr>
        <w:ind w:left="0" w:right="630"/>
        <w:rPr>
          <w:bCs/>
          <w:color w:val="000000" w:themeColor="text1"/>
          <w:sz w:val="22"/>
          <w:szCs w:val="22"/>
        </w:rPr>
      </w:pPr>
    </w:p>
    <w:p w14:paraId="5B5632E5" w14:textId="0C5AA5BB" w:rsidR="004D6736" w:rsidRPr="00DD02CB" w:rsidRDefault="008E1462"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19D8B7AD" w14:textId="3B83CEB3" w:rsidR="004D6736" w:rsidRPr="00DD02CB" w:rsidRDefault="004D6736" w:rsidP="00717F64">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bCs/>
          <w:color w:val="000000" w:themeColor="text1"/>
          <w:sz w:val="22"/>
          <w:szCs w:val="22"/>
        </w:rPr>
        <w:t>DEQ acknowledges that</w:t>
      </w:r>
      <w:r w:rsidR="00717F64" w:rsidRPr="00DD02CB">
        <w:rPr>
          <w:b/>
          <w:bCs/>
          <w:color w:val="000000" w:themeColor="text1"/>
          <w:sz w:val="22"/>
          <w:szCs w:val="22"/>
        </w:rPr>
        <w:t xml:space="preserve"> 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 xml:space="preserve">1)(i)) requires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The preamble to the rule also states, “As an alternative to identifying the specific dischargers at the time of adoption of a WQS variance for multiple dischargers, states and authorized tribes may adopt specific eligibility requirements in the WQS variance.” (80 Fed. Reg. 162, p. 51036). The federal rule does not require identification of nonpoint source controls for discharger-specific variances.</w:t>
      </w:r>
    </w:p>
    <w:p w14:paraId="05AD4EB9" w14:textId="6364A208" w:rsidR="00717F64" w:rsidRPr="00DD02CB" w:rsidRDefault="00717F64" w:rsidP="00717F64">
      <w:pPr>
        <w:ind w:left="0"/>
        <w:rPr>
          <w:color w:val="000000"/>
          <w:sz w:val="22"/>
          <w:szCs w:val="22"/>
        </w:rPr>
      </w:pPr>
    </w:p>
    <w:p w14:paraId="26A8E5D9" w14:textId="69986E3E" w:rsidR="00717F64" w:rsidRPr="00DD02CB" w:rsidRDefault="00717F64" w:rsidP="00717F64">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 xml:space="preserve">It would be helpful if the variance rule were to specify where multiple discharger and waterbody variances </w:t>
      </w:r>
      <w:proofErr w:type="gramStart"/>
      <w:r w:rsidR="008E1462">
        <w:rPr>
          <w:bCs/>
          <w:sz w:val="22"/>
          <w:szCs w:val="22"/>
        </w:rPr>
        <w:t>should be memorialized</w:t>
      </w:r>
      <w:proofErr w:type="gramEnd"/>
      <w:r w:rsidR="008E1462">
        <w:rPr>
          <w:bCs/>
          <w:sz w:val="22"/>
          <w:szCs w:val="22"/>
        </w:rPr>
        <w:t xml:space="preserve">. It would make sense to add waterbody variances to the basin-specific water quality standards; perhaps individual and multiple discharger variances </w:t>
      </w:r>
      <w:proofErr w:type="gramStart"/>
      <w:r w:rsidR="008E1462">
        <w:rPr>
          <w:bCs/>
          <w:sz w:val="22"/>
          <w:szCs w:val="22"/>
        </w:rPr>
        <w:t>should be assigned</w:t>
      </w:r>
      <w:proofErr w:type="gramEnd"/>
      <w:r w:rsidR="008E1462">
        <w:rPr>
          <w:bCs/>
          <w:sz w:val="22"/>
          <w:szCs w:val="22"/>
        </w:rPr>
        <w:t xml:space="preserve">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0AC19FC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 xml:space="preserve">DEQ prefers </w:t>
      </w:r>
      <w:proofErr w:type="gramStart"/>
      <w:r w:rsidR="0004393E">
        <w:rPr>
          <w:bCs/>
          <w:color w:val="000000" w:themeColor="text1"/>
          <w:sz w:val="22"/>
          <w:szCs w:val="22"/>
        </w:rPr>
        <w:t>to not specify</w:t>
      </w:r>
      <w:proofErr w:type="gramEnd"/>
      <w:r w:rsidR="0004393E">
        <w:rPr>
          <w:bCs/>
          <w:color w:val="000000" w:themeColor="text1"/>
          <w:sz w:val="22"/>
          <w:szCs w:val="22"/>
        </w:rPr>
        <w:t xml:space="preserve"> in rule the location where variances are memorialized. Individual variances </w:t>
      </w:r>
      <w:proofErr w:type="gramStart"/>
      <w:r w:rsidR="0004393E">
        <w:rPr>
          <w:bCs/>
          <w:color w:val="000000" w:themeColor="text1"/>
          <w:sz w:val="22"/>
          <w:szCs w:val="22"/>
        </w:rPr>
        <w:t>are adopted</w:t>
      </w:r>
      <w:proofErr w:type="gramEnd"/>
      <w:r w:rsidR="0004393E">
        <w:rPr>
          <w:bCs/>
          <w:color w:val="000000" w:themeColor="text1"/>
          <w:sz w:val="22"/>
          <w:szCs w:val="22"/>
        </w:rPr>
        <w:t xml:space="preserve"> by order and therefore would not be memorialized in Oregon Administrative Rules. DEQ wishes to maintain some flexibility for where multiple discharger and waterbody variances </w:t>
      </w:r>
      <w:proofErr w:type="gramStart"/>
      <w:r w:rsidR="0004393E">
        <w:rPr>
          <w:bCs/>
          <w:color w:val="000000" w:themeColor="text1"/>
          <w:sz w:val="22"/>
          <w:szCs w:val="22"/>
        </w:rPr>
        <w:t>are memorialized</w:t>
      </w:r>
      <w:proofErr w:type="gramEnd"/>
      <w:r w:rsidR="0004393E">
        <w:rPr>
          <w:bCs/>
          <w:color w:val="000000" w:themeColor="text1"/>
          <w:sz w:val="22"/>
          <w:szCs w:val="22"/>
        </w:rPr>
        <w:t>. However, DEQ’s rule does state that the agency will publish a list of all variances. DEQ is proposing to amend that rule to state that this list will be contained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77777777" w:rsidR="00D015C5" w:rsidRPr="00DD02CB" w:rsidRDefault="004D6736" w:rsidP="00D015C5">
      <w:pPr>
        <w:ind w:left="0" w:right="0"/>
        <w:rPr>
          <w:sz w:val="22"/>
          <w:szCs w:val="22"/>
        </w:rPr>
      </w:pPr>
      <w:commentRangeStart w:id="15"/>
      <w:r w:rsidRPr="00DD02CB">
        <w:rPr>
          <w:b/>
          <w:bCs/>
          <w:sz w:val="22"/>
          <w:szCs w:val="22"/>
        </w:rPr>
        <w:t xml:space="preserve">Comment #24. </w:t>
      </w:r>
      <w:r w:rsidR="00D015C5" w:rsidRPr="00DD02CB">
        <w:rPr>
          <w:sz w:val="22"/>
          <w:szCs w:val="22"/>
        </w:rPr>
        <w:t xml:space="preserve">Delete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 xml:space="preserve">A waterbody variance applies to the waterbody or waterbody segment where all point and non-point source dischargers </w:t>
      </w:r>
      <w:proofErr w:type="gramStart"/>
      <w:r w:rsidRPr="00DD02CB">
        <w:rPr>
          <w:sz w:val="22"/>
          <w:szCs w:val="22"/>
        </w:rPr>
        <w:t>are evaluated</w:t>
      </w:r>
      <w:proofErr w:type="gramEnd"/>
      <w:r w:rsidRPr="00DD02CB">
        <w:rPr>
          <w:sz w:val="22"/>
          <w:szCs w:val="22"/>
        </w:rPr>
        <w:t>.</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5"/>
      <w:r w:rsidR="0004393E">
        <w:rPr>
          <w:rStyle w:val="CommentReference"/>
        </w:rPr>
        <w:commentReference w:id="1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commentRangeStart w:id="16"/>
      <w:r w:rsidRPr="00DD02CB">
        <w:rPr>
          <w:b/>
          <w:bCs/>
          <w:sz w:val="22"/>
          <w:szCs w:val="22"/>
        </w:rPr>
        <w:t xml:space="preserve">Comment #25. </w:t>
      </w:r>
      <w:proofErr w:type="gramStart"/>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y and law, by ignoring the state’s own responsibility for protecting water quality as habitat for ESA-listed species.</w:t>
      </w:r>
      <w:proofErr w:type="gramEnd"/>
      <w:r w:rsidR="00617788" w:rsidRPr="00DD02CB">
        <w:rPr>
          <w:color w:val="000000"/>
          <w:sz w:val="22"/>
          <w:szCs w:val="22"/>
        </w:rPr>
        <w:t xml:space="preserve">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71BD5715" w14:textId="2F43560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with the commenter that adopting and asking EPA to approve a water quality standard that DEQ knows will jeopardize ESA-listed species is poor policy. As DEQ does with adopting of adopting aquatic life criteria, DEQ will coordinate with EPA and, as necessary, the National Marine Fisheries Service and U.S. Fish and Wildlife Service, to ensure that any variance will not jeopardize ESA-listed species prior to adoption. DEQ disagrees that a variance removes an existing use on a temporary basis, as 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commentRangeEnd w:id="16"/>
      <w:r w:rsidR="0004393E">
        <w:rPr>
          <w:rStyle w:val="CommentReference"/>
        </w:rPr>
        <w:commentReference w:id="16"/>
      </w:r>
    </w:p>
    <w:p w14:paraId="07C2BE5D" w14:textId="77777777" w:rsidR="004D6736" w:rsidRPr="00DD02CB" w:rsidRDefault="004D6736" w:rsidP="004D6736">
      <w:pPr>
        <w:ind w:left="0" w:right="630"/>
        <w:rPr>
          <w:bCs/>
          <w:color w:val="000000" w:themeColor="text1"/>
          <w:sz w:val="22"/>
          <w:szCs w:val="22"/>
        </w:rPr>
      </w:pPr>
    </w:p>
    <w:p w14:paraId="73931EAD" w14:textId="66702DF7" w:rsidR="004D6736" w:rsidRPr="00DD02CB" w:rsidRDefault="004D6736" w:rsidP="004D6736">
      <w:pPr>
        <w:tabs>
          <w:tab w:val="left" w:pos="1080"/>
        </w:tabs>
        <w:ind w:left="0" w:right="634"/>
        <w:rPr>
          <w:b/>
          <w:bCs/>
          <w:sz w:val="22"/>
          <w:szCs w:val="22"/>
        </w:rPr>
      </w:pPr>
      <w:commentRangeStart w:id="17"/>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6E0CD884" w14:textId="77777777" w:rsidR="004D6736" w:rsidRPr="00DD02CB" w:rsidRDefault="004D6736" w:rsidP="004D6736">
      <w:pPr>
        <w:tabs>
          <w:tab w:val="left" w:pos="1080"/>
        </w:tabs>
        <w:ind w:left="0" w:right="634"/>
        <w:rPr>
          <w:b/>
          <w:bCs/>
          <w:sz w:val="22"/>
          <w:szCs w:val="22"/>
        </w:rPr>
      </w:pPr>
    </w:p>
    <w:p w14:paraId="7DDB41F3" w14:textId="4F0BADE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commentRangeEnd w:id="17"/>
      <w:r w:rsidR="0004393E">
        <w:rPr>
          <w:rStyle w:val="CommentReference"/>
        </w:rPr>
        <w:commentReference w:id="17"/>
      </w:r>
    </w:p>
    <w:p w14:paraId="5F7E0D2C" w14:textId="77777777" w:rsidR="004D6736" w:rsidRPr="00DD02CB" w:rsidRDefault="004D6736" w:rsidP="004D6736">
      <w:pPr>
        <w:ind w:left="0" w:right="630"/>
        <w:rPr>
          <w:bCs/>
          <w:color w:val="000000" w:themeColor="text1"/>
          <w:sz w:val="22"/>
          <w:szCs w:val="22"/>
        </w:rPr>
      </w:pPr>
    </w:p>
    <w:p w14:paraId="00CA192C" w14:textId="50371AE4" w:rsidR="004D6736" w:rsidRPr="00DD02CB" w:rsidRDefault="004D6736" w:rsidP="004D6736">
      <w:pPr>
        <w:tabs>
          <w:tab w:val="left" w:pos="1080"/>
        </w:tabs>
        <w:ind w:left="0" w:right="634"/>
        <w:rPr>
          <w:b/>
          <w:bCs/>
          <w:sz w:val="22"/>
          <w:szCs w:val="22"/>
        </w:rPr>
      </w:pPr>
      <w:commentRangeStart w:id="18"/>
      <w:r w:rsidRPr="00DD02CB">
        <w:rPr>
          <w:b/>
          <w:bCs/>
          <w:sz w:val="22"/>
          <w:szCs w:val="22"/>
        </w:rPr>
        <w:t xml:space="preserve">Comment #27. </w:t>
      </w:r>
      <w:r w:rsidR="00D015C5"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041954" w:rsidRPr="00DD02CB">
        <w:rPr>
          <w:color w:val="000000"/>
          <w:sz w:val="22"/>
          <w:szCs w:val="22"/>
        </w:rPr>
        <w:t xml:space="preserve">. </w:t>
      </w:r>
      <w:r w:rsidR="00D015C5" w:rsidRPr="00DD02CB">
        <w:rPr>
          <w:color w:val="000000"/>
          <w:sz w:val="22"/>
          <w:szCs w:val="22"/>
        </w:rPr>
        <w:t xml:space="preserve">The variance DEQ is proposing </w:t>
      </w:r>
      <w:proofErr w:type="gramStart"/>
      <w:r w:rsidR="00D015C5" w:rsidRPr="00DD02CB">
        <w:rPr>
          <w:color w:val="000000"/>
          <w:sz w:val="22"/>
          <w:szCs w:val="22"/>
        </w:rPr>
        <w:t>is not intended</w:t>
      </w:r>
      <w:proofErr w:type="gramEnd"/>
      <w:r w:rsidR="00D015C5" w:rsidRPr="00DD02CB">
        <w:rPr>
          <w:color w:val="000000"/>
          <w:sz w:val="22"/>
          <w:szCs w:val="22"/>
        </w:rPr>
        <w:t xml:space="preserve"> to reduce pollutant loads over time in any meaningful way.</w:t>
      </w:r>
    </w:p>
    <w:p w14:paraId="64345478" w14:textId="77777777" w:rsidR="004D6736" w:rsidRPr="00DD02CB" w:rsidRDefault="004D6736" w:rsidP="004D6736">
      <w:pPr>
        <w:tabs>
          <w:tab w:val="left" w:pos="1080"/>
        </w:tabs>
        <w:ind w:left="0" w:right="634"/>
        <w:rPr>
          <w:b/>
          <w:bCs/>
          <w:sz w:val="22"/>
          <w:szCs w:val="22"/>
        </w:rPr>
      </w:pPr>
    </w:p>
    <w:p w14:paraId="4699753B" w14:textId="69C097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041954" w:rsidRPr="00DD02CB">
        <w:rPr>
          <w:bCs/>
          <w:color w:val="000000" w:themeColor="text1"/>
          <w:sz w:val="22"/>
          <w:szCs w:val="22"/>
        </w:rPr>
        <w:t xml:space="preserve">Any variance must show that incremental progress </w:t>
      </w:r>
      <w:proofErr w:type="gramStart"/>
      <w:r w:rsidR="00041954" w:rsidRPr="00DD02CB">
        <w:rPr>
          <w:bCs/>
          <w:color w:val="000000" w:themeColor="text1"/>
          <w:sz w:val="22"/>
          <w:szCs w:val="22"/>
        </w:rPr>
        <w:t>can be made</w:t>
      </w:r>
      <w:proofErr w:type="gramEnd"/>
      <w:r w:rsidR="00041954" w:rsidRPr="00DD02CB">
        <w:rPr>
          <w:bCs/>
          <w:color w:val="000000" w:themeColor="text1"/>
          <w:sz w:val="22"/>
          <w:szCs w:val="22"/>
        </w:rPr>
        <w:t xml:space="preserve"> toward the water quality standard. If progress </w:t>
      </w:r>
      <w:proofErr w:type="gramStart"/>
      <w:r w:rsidR="00041954" w:rsidRPr="00DD02CB">
        <w:rPr>
          <w:bCs/>
          <w:color w:val="000000" w:themeColor="text1"/>
          <w:sz w:val="22"/>
          <w:szCs w:val="22"/>
        </w:rPr>
        <w:t>is made</w:t>
      </w:r>
      <w:proofErr w:type="gramEnd"/>
      <w:r w:rsidR="00041954" w:rsidRPr="00DD02CB">
        <w:rPr>
          <w:bCs/>
          <w:color w:val="000000" w:themeColor="text1"/>
          <w:sz w:val="22"/>
          <w:szCs w:val="22"/>
        </w:rPr>
        <w:t xml:space="preserve"> toward a human health criterion, it will decrease risk. DEQ acknowledges that point sources are a small part of the load in the Willamette Basin; however, DEQ has found that progress </w:t>
      </w:r>
      <w:proofErr w:type="gramStart"/>
      <w:r w:rsidR="00041954" w:rsidRPr="00DD02CB">
        <w:rPr>
          <w:bCs/>
          <w:color w:val="000000" w:themeColor="text1"/>
          <w:sz w:val="22"/>
          <w:szCs w:val="22"/>
        </w:rPr>
        <w:t>can be made</w:t>
      </w:r>
      <w:proofErr w:type="gramEnd"/>
      <w:r w:rsidR="00041954" w:rsidRPr="00DD02CB">
        <w:rPr>
          <w:bCs/>
          <w:color w:val="000000" w:themeColor="text1"/>
          <w:sz w:val="22"/>
          <w:szCs w:val="22"/>
        </w:rPr>
        <w:t xml:space="preserve"> through implementation of mercury minimization plans. Under the TMDL adopted by DEQ, additional reductions will be made that will reduce loads from all sources for which the state has authority to control.</w:t>
      </w:r>
      <w:commentRangeEnd w:id="18"/>
      <w:r w:rsidR="0004393E">
        <w:rPr>
          <w:rStyle w:val="CommentReference"/>
        </w:rPr>
        <w:commentReference w:id="18"/>
      </w:r>
    </w:p>
    <w:p w14:paraId="1C70A832" w14:textId="7F131103" w:rsidR="00D03F45" w:rsidRPr="00DD02CB" w:rsidRDefault="00D03F45" w:rsidP="004D6736">
      <w:pPr>
        <w:ind w:left="0" w:right="630"/>
        <w:rPr>
          <w:bCs/>
          <w:color w:val="000000" w:themeColor="text1"/>
          <w:sz w:val="22"/>
          <w:szCs w:val="22"/>
        </w:rPr>
      </w:pPr>
    </w:p>
    <w:p w14:paraId="1980A1DE" w14:textId="14990EB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833447C" w14:textId="77777777" w:rsidR="004D6736" w:rsidRPr="00DD02CB" w:rsidRDefault="004D6736" w:rsidP="004D6736">
      <w:pPr>
        <w:ind w:left="0" w:right="630"/>
        <w:rPr>
          <w:bCs/>
          <w:color w:val="000000" w:themeColor="text1"/>
          <w:sz w:val="22"/>
          <w:szCs w:val="22"/>
        </w:rPr>
      </w:pPr>
    </w:p>
    <w:p w14:paraId="7FEBADD8" w14:textId="3E7A5CEE" w:rsidR="004D6736" w:rsidRPr="00DD02CB" w:rsidRDefault="004D6736" w:rsidP="004D6736">
      <w:pPr>
        <w:tabs>
          <w:tab w:val="left" w:pos="1080"/>
        </w:tabs>
        <w:ind w:left="0" w:right="634"/>
        <w:rPr>
          <w:b/>
          <w:bCs/>
          <w:sz w:val="22"/>
          <w:szCs w:val="22"/>
        </w:rPr>
      </w:pPr>
      <w:r w:rsidRPr="00DD02CB">
        <w:rPr>
          <w:b/>
          <w:bCs/>
          <w:sz w:val="22"/>
          <w:szCs w:val="22"/>
        </w:rPr>
        <w:t xml:space="preserve">Comment #28.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w:t>
      </w:r>
      <w:proofErr w:type="gramStart"/>
      <w:r w:rsidR="00D015C5" w:rsidRPr="00DD02CB">
        <w:rPr>
          <w:color w:val="000000"/>
          <w:sz w:val="22"/>
          <w:szCs w:val="22"/>
        </w:rPr>
        <w:t>must be factored</w:t>
      </w:r>
      <w:proofErr w:type="gramEnd"/>
      <w:r w:rsidR="00D015C5" w:rsidRPr="00DD02CB">
        <w:rPr>
          <w:color w:val="000000"/>
          <w:sz w:val="22"/>
          <w:szCs w:val="22"/>
        </w:rPr>
        <w:t xml:space="preserve">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443C9A26"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041954" w:rsidRPr="00DD02CB">
        <w:rPr>
          <w:sz w:val="22"/>
          <w:szCs w:val="22"/>
        </w:rPr>
        <w:t>The commenter here discusses language pertaining to use attainability analysis, which is a process under which DEQ would change the underlying use and criterion for a waterbody. This comment does not pertain to the variance rule. DEQ is not required to determine the highest attainable interim use under a variance, because the agency is not changing the underlying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70D4315" w:rsidR="004D6736" w:rsidRPr="00DD02CB" w:rsidRDefault="004D6736" w:rsidP="004D6736">
      <w:pPr>
        <w:tabs>
          <w:tab w:val="left" w:pos="1080"/>
        </w:tabs>
        <w:ind w:left="0" w:right="634"/>
        <w:rPr>
          <w:b/>
          <w:bCs/>
          <w:sz w:val="22"/>
          <w:szCs w:val="22"/>
        </w:rPr>
      </w:pPr>
      <w:r w:rsidRPr="00DD02CB">
        <w:rPr>
          <w:b/>
          <w:bCs/>
          <w:sz w:val="22"/>
          <w:szCs w:val="22"/>
        </w:rPr>
        <w:t xml:space="preserve">Comment #29.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6723DFB"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WQS variance </w:t>
      </w:r>
      <w:proofErr w:type="gramStart"/>
      <w:r w:rsidR="00D03F45" w:rsidRPr="00DD02CB">
        <w:rPr>
          <w:sz w:val="22"/>
          <w:szCs w:val="22"/>
        </w:rPr>
        <w:t>is granted</w:t>
      </w:r>
      <w:proofErr w:type="gramEnd"/>
      <w:r w:rsidR="0004393E">
        <w:rPr>
          <w:sz w:val="22"/>
          <w:szCs w:val="22"/>
        </w:rPr>
        <w:t xml:space="preserve"> as part of compliance monitoring and conditions of the mercury minimization plan</w:t>
      </w:r>
      <w:r w:rsidR="00D03F45" w:rsidRPr="00DD02CB">
        <w:rPr>
          <w:sz w:val="22"/>
          <w:szCs w:val="22"/>
        </w:rPr>
        <w:t xml:space="preserve">. Such data </w:t>
      </w:r>
      <w:proofErr w:type="gramStart"/>
      <w:r w:rsidR="00D03F45" w:rsidRPr="00DD02CB">
        <w:rPr>
          <w:sz w:val="22"/>
          <w:szCs w:val="22"/>
        </w:rPr>
        <w:t>will be utilized</w:t>
      </w:r>
      <w:proofErr w:type="gramEnd"/>
      <w:r w:rsidR="00D03F45" w:rsidRPr="00DD02CB">
        <w:rPr>
          <w:sz w:val="22"/>
          <w:szCs w:val="22"/>
        </w:rPr>
        <w:t xml:space="preserve"> to determine whether a variance is or is not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7729C2F" w:rsidR="004D6736" w:rsidRPr="00DD02CB" w:rsidRDefault="004D6736" w:rsidP="004D6736">
      <w:pPr>
        <w:tabs>
          <w:tab w:val="left" w:pos="1080"/>
        </w:tabs>
        <w:ind w:left="0" w:right="634"/>
        <w:rPr>
          <w:b/>
          <w:bCs/>
          <w:sz w:val="22"/>
          <w:szCs w:val="22"/>
        </w:rPr>
      </w:pPr>
      <w:r w:rsidRPr="00DD02CB">
        <w:rPr>
          <w:b/>
          <w:bCs/>
          <w:sz w:val="22"/>
          <w:szCs w:val="22"/>
        </w:rPr>
        <w:t xml:space="preserve">Comment #30. </w:t>
      </w:r>
      <w:r w:rsidR="005928C4" w:rsidRPr="00DD02CB">
        <w:rPr>
          <w:sz w:val="22"/>
          <w:szCs w:val="22"/>
        </w:rPr>
        <w:t>Propose language “DEQ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6C33D6C0" w:rsidR="004D6736" w:rsidRDefault="004D6736" w:rsidP="004D6736">
      <w:pPr>
        <w:tabs>
          <w:tab w:val="left" w:pos="1080"/>
        </w:tabs>
        <w:ind w:left="0" w:right="634"/>
        <w:rPr>
          <w:b/>
          <w:bCs/>
          <w:sz w:val="22"/>
          <w:szCs w:val="22"/>
        </w:rPr>
      </w:pPr>
      <w:r w:rsidRPr="00DD02CB">
        <w:rPr>
          <w:b/>
          <w:bCs/>
          <w:sz w:val="22"/>
          <w:szCs w:val="22"/>
        </w:rPr>
        <w:t xml:space="preserve">Comment #31.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04163C61" w14:textId="77777777" w:rsidR="0004393E"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proposed variance authorization rule.</w:t>
      </w:r>
    </w:p>
    <w:p w14:paraId="641712D4" w14:textId="77777777" w:rsidR="0004393E" w:rsidRDefault="0004393E" w:rsidP="0004393E">
      <w:pPr>
        <w:ind w:left="0" w:right="630"/>
        <w:rPr>
          <w:bCs/>
          <w:color w:val="000000" w:themeColor="text1"/>
          <w:sz w:val="22"/>
          <w:szCs w:val="22"/>
        </w:rPr>
      </w:pPr>
    </w:p>
    <w:p w14:paraId="643A34B1" w14:textId="77777777" w:rsidR="0004393E" w:rsidRPr="00DD02CB" w:rsidRDefault="0004393E" w:rsidP="0004393E">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4D27063" w:rsidR="004D6736" w:rsidRPr="00DD02CB" w:rsidRDefault="004D6736" w:rsidP="004D6736">
      <w:pPr>
        <w:tabs>
          <w:tab w:val="left" w:pos="1080"/>
        </w:tabs>
        <w:ind w:left="0" w:right="634"/>
        <w:rPr>
          <w:b/>
          <w:bCs/>
          <w:sz w:val="22"/>
          <w:szCs w:val="22"/>
        </w:rPr>
      </w:pPr>
      <w:r w:rsidRPr="00DD02CB">
        <w:rPr>
          <w:b/>
          <w:bCs/>
          <w:sz w:val="22"/>
          <w:szCs w:val="22"/>
        </w:rPr>
        <w:t xml:space="preserve">Comment #32. </w:t>
      </w:r>
      <w:r w:rsidR="00F05B03">
        <w:rPr>
          <w:sz w:val="22"/>
          <w:szCs w:val="22"/>
        </w:rPr>
        <w:t xml:space="preserve">The provisions regarding the variance duration and the process for re-evaluation </w:t>
      </w:r>
      <w:proofErr w:type="gramStart"/>
      <w:r w:rsidR="00F05B03">
        <w:rPr>
          <w:sz w:val="22"/>
          <w:szCs w:val="22"/>
        </w:rPr>
        <w:t>should be placed</w:t>
      </w:r>
      <w:proofErr w:type="gramEnd"/>
      <w:r w:rsidR="00F05B03">
        <w:rPr>
          <w:sz w:val="22"/>
          <w:szCs w:val="22"/>
        </w:rPr>
        <w:t xml:space="preserve">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602AA2DE" w:rsidR="005A4234" w:rsidRPr="005A4234" w:rsidRDefault="005A4234" w:rsidP="004D6736">
      <w:pPr>
        <w:ind w:left="0" w:right="630"/>
        <w:rPr>
          <w:bCs/>
          <w:color w:val="000000" w:themeColor="text1"/>
          <w:sz w:val="22"/>
          <w:szCs w:val="22"/>
        </w:rPr>
      </w:pPr>
      <w:r>
        <w:rPr>
          <w:bCs/>
          <w:color w:val="000000" w:themeColor="text1"/>
          <w:sz w:val="22"/>
          <w:szCs w:val="22"/>
        </w:rPr>
        <w:t>Commenter suggests that DEQ’s language regarding the duration of the variance is inconsistent with the federal rule. However, 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p>
    <w:p w14:paraId="0A974C07" w14:textId="21155A6D" w:rsidR="00F05B03" w:rsidRPr="00F05B03" w:rsidRDefault="00F05B03" w:rsidP="004D6736">
      <w:pPr>
        <w:ind w:left="0" w:right="630"/>
        <w:rPr>
          <w:bCs/>
          <w:color w:val="000000" w:themeColor="text1"/>
          <w:sz w:val="22"/>
          <w:szCs w:val="22"/>
        </w:rPr>
      </w:pPr>
    </w:p>
    <w:p w14:paraId="4B3AD8E5" w14:textId="1AA7749D" w:rsidR="00F05B03" w:rsidRPr="00F05B03" w:rsidRDefault="00F05B03" w:rsidP="004D6736">
      <w:pPr>
        <w:ind w:left="0" w:right="630"/>
        <w:rPr>
          <w:bCs/>
          <w:color w:val="000000" w:themeColor="text1"/>
          <w:sz w:val="22"/>
          <w:szCs w:val="22"/>
        </w:rPr>
      </w:pPr>
      <w:r w:rsidRPr="00F05B03">
        <w:rPr>
          <w:bCs/>
          <w:color w:val="000000" w:themeColor="text1"/>
          <w:sz w:val="22"/>
          <w:szCs w:val="22"/>
        </w:rPr>
        <w:t>DEQ 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1A1876CF" w:rsidR="005928C4" w:rsidRPr="00DD02CB" w:rsidRDefault="004D6736" w:rsidP="005928C4">
      <w:pPr>
        <w:ind w:left="0" w:right="0"/>
        <w:rPr>
          <w:sz w:val="22"/>
          <w:szCs w:val="22"/>
        </w:rPr>
      </w:pPr>
      <w:r w:rsidRPr="00DD02CB">
        <w:rPr>
          <w:b/>
          <w:bCs/>
          <w:sz w:val="22"/>
          <w:szCs w:val="22"/>
        </w:rPr>
        <w:t xml:space="preserve">Comment #33.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77777777" w:rsidR="005928C4" w:rsidRPr="00DD02CB" w:rsidRDefault="005928C4" w:rsidP="005928C4">
      <w:pPr>
        <w:ind w:left="0" w:right="0"/>
        <w:rPr>
          <w:sz w:val="22"/>
          <w:szCs w:val="22"/>
        </w:rPr>
      </w:pPr>
      <w:r w:rsidRPr="00DD02CB">
        <w:rPr>
          <w:sz w:val="22"/>
          <w:szCs w:val="22"/>
        </w:rPr>
        <w:t xml:space="preserve">Suggest clarifying: “For variance durations exceeding 5 years, DEQ will re­evaluate highest attainable condition on a frequency of less than 5 years, as specified by DEQ. Re­evaluation </w:t>
      </w:r>
      <w:proofErr w:type="gramStart"/>
      <w:r w:rsidRPr="00DD02CB">
        <w:rPr>
          <w:sz w:val="22"/>
          <w:szCs w:val="22"/>
        </w:rPr>
        <w:t>shall be based</w:t>
      </w:r>
      <w:proofErr w:type="gramEnd"/>
      <w:r w:rsidRPr="00DD02CB">
        <w:rPr>
          <w:sz w:val="22"/>
          <w:szCs w:val="22"/>
        </w:rPr>
        <w:t xml:space="preserve"> on all existing and readily available information. The re-evaluation frequency shall be set to allow for </w:t>
      </w:r>
      <w:proofErr w:type="gramStart"/>
      <w:r w:rsidRPr="00DD02CB">
        <w:rPr>
          <w:sz w:val="22"/>
          <w:szCs w:val="22"/>
        </w:rPr>
        <w:t>DEQ 's</w:t>
      </w:r>
      <w:proofErr w:type="gramEnd"/>
      <w:r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5F17B0F8" w:rsidR="004D6736" w:rsidRPr="00DD02CB" w:rsidRDefault="005928C4" w:rsidP="005928C4">
      <w:pPr>
        <w:tabs>
          <w:tab w:val="left" w:pos="1080"/>
        </w:tabs>
        <w:ind w:left="0" w:right="634"/>
        <w:rPr>
          <w:b/>
          <w:bCs/>
          <w:sz w:val="22"/>
          <w:szCs w:val="22"/>
        </w:rPr>
      </w:pPr>
      <w:r w:rsidRPr="00DD02CB">
        <w:rPr>
          <w:sz w:val="22"/>
          <w:szCs w:val="22"/>
        </w:rPr>
        <w:t xml:space="preserve">ACWA is concerned with this part of the proposed rule: "If DEQ does not submit the re-evaluation to EPA within the specified timeline, the variance will no longer be the applicable water quality standard until DEQ completes the re-evaluation and submits it to EPA." How </w:t>
      </w:r>
      <w:proofErr w:type="gramStart"/>
      <w:r w:rsidRPr="00DD02CB">
        <w:rPr>
          <w:sz w:val="22"/>
          <w:szCs w:val="22"/>
        </w:rPr>
        <w:t>are permittees protected</w:t>
      </w:r>
      <w:proofErr w:type="gramEnd"/>
      <w:r w:rsidRPr="00DD02CB">
        <w:rPr>
          <w:sz w:val="22"/>
          <w:szCs w:val="22"/>
        </w:rPr>
        <w:t xml:space="preserve">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DDCCF6" w:rsidR="004D6736" w:rsidRPr="00DD02CB" w:rsidRDefault="004D6736" w:rsidP="004D6736">
      <w:pPr>
        <w:ind w:left="0" w:right="630"/>
        <w:rPr>
          <w:bCs/>
          <w:color w:val="000000" w:themeColor="text1"/>
          <w:sz w:val="22"/>
          <w:szCs w:val="22"/>
        </w:rPr>
      </w:pPr>
      <w:commentRangeStart w:id="19"/>
      <w:r w:rsidRPr="00DD02CB">
        <w:rPr>
          <w:b/>
          <w:bCs/>
          <w:color w:val="000000" w:themeColor="text1"/>
          <w:sz w:val="22"/>
          <w:szCs w:val="22"/>
        </w:rPr>
        <w:t>Response.</w:t>
      </w:r>
      <w:r w:rsidR="00F05B03">
        <w:rPr>
          <w:b/>
          <w:bCs/>
          <w:color w:val="000000" w:themeColor="text1"/>
          <w:sz w:val="22"/>
          <w:szCs w:val="22"/>
        </w:rPr>
        <w:t xml:space="preserve"> </w:t>
      </w:r>
      <w:commentRangeEnd w:id="19"/>
      <w:r w:rsidR="00F05B03">
        <w:rPr>
          <w:rStyle w:val="CommentReference"/>
        </w:rPr>
        <w:commentReference w:id="19"/>
      </w:r>
    </w:p>
    <w:p w14:paraId="72123F54" w14:textId="77777777" w:rsidR="004D6736" w:rsidRPr="00DD02CB" w:rsidRDefault="004D6736" w:rsidP="004D6736">
      <w:pPr>
        <w:ind w:left="0" w:right="630"/>
        <w:rPr>
          <w:bCs/>
          <w:color w:val="000000" w:themeColor="text1"/>
          <w:sz w:val="22"/>
          <w:szCs w:val="22"/>
        </w:rPr>
      </w:pPr>
    </w:p>
    <w:p w14:paraId="5528EB50" w14:textId="649A6AE5" w:rsidR="004D6736" w:rsidRPr="00DD02CB" w:rsidRDefault="004D6736" w:rsidP="004D6736">
      <w:pPr>
        <w:tabs>
          <w:tab w:val="left" w:pos="1080"/>
        </w:tabs>
        <w:ind w:left="0" w:right="634"/>
        <w:rPr>
          <w:b/>
          <w:bCs/>
          <w:sz w:val="22"/>
          <w:szCs w:val="22"/>
        </w:rPr>
      </w:pPr>
      <w:r w:rsidRPr="00DD02CB">
        <w:rPr>
          <w:b/>
          <w:bCs/>
          <w:sz w:val="22"/>
          <w:szCs w:val="22"/>
        </w:rPr>
        <w:t xml:space="preserve">Comment #34.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w:t>
      </w:r>
      <w:proofErr w:type="gramStart"/>
      <w:r w:rsidR="004700B5" w:rsidRPr="00DD02CB">
        <w:rPr>
          <w:color w:val="000000"/>
          <w:sz w:val="22"/>
          <w:szCs w:val="22"/>
        </w:rPr>
        <w:t xml:space="preserve">is </w:t>
      </w:r>
      <w:r w:rsidR="005928C4" w:rsidRPr="00DD02CB">
        <w:rPr>
          <w:color w:val="000000"/>
          <w:sz w:val="22"/>
          <w:szCs w:val="22"/>
        </w:rPr>
        <w:t>needed</w:t>
      </w:r>
      <w:proofErr w:type="gramEnd"/>
      <w:r w:rsidR="005928C4" w:rsidRPr="00DD02CB">
        <w:rPr>
          <w:color w:val="000000"/>
          <w:sz w:val="22"/>
          <w:szCs w:val="22"/>
        </w:rPr>
        <w:t xml:space="preserve">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variance </w:t>
      </w:r>
      <w:proofErr w:type="gramStart"/>
      <w:r w:rsidR="00D03F45" w:rsidRPr="00DD02CB">
        <w:rPr>
          <w:sz w:val="22"/>
          <w:szCs w:val="22"/>
        </w:rPr>
        <w:t>is adopted</w:t>
      </w:r>
      <w:proofErr w:type="gramEnd"/>
      <w:r w:rsidR="005A4234">
        <w:rPr>
          <w:sz w:val="22"/>
          <w:szCs w:val="22"/>
        </w:rPr>
        <w:t>, which, at a minimum, will include compliance monitoring of effluent</w:t>
      </w:r>
      <w:r w:rsidR="00D03F45" w:rsidRPr="00DD02CB">
        <w:rPr>
          <w:sz w:val="22"/>
          <w:szCs w:val="22"/>
        </w:rPr>
        <w:t xml:space="preserve">. Such data </w:t>
      </w:r>
      <w:proofErr w:type="gramStart"/>
      <w:r w:rsidR="00D03F45" w:rsidRPr="00DD02CB">
        <w:rPr>
          <w:sz w:val="22"/>
          <w:szCs w:val="22"/>
        </w:rPr>
        <w:t>will be utilized</w:t>
      </w:r>
      <w:proofErr w:type="gramEnd"/>
      <w:r w:rsidR="00D03F45" w:rsidRPr="00DD02CB">
        <w:rPr>
          <w:sz w:val="22"/>
          <w:szCs w:val="22"/>
        </w:rPr>
        <w:t xml:space="preserve"> to reevaluate the highest attainable condition at least every five 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A6B7093" w:rsidR="004D6736" w:rsidRPr="00DD02CB" w:rsidRDefault="004D6736" w:rsidP="004D6736">
      <w:pPr>
        <w:tabs>
          <w:tab w:val="left" w:pos="1080"/>
        </w:tabs>
        <w:ind w:left="0" w:right="634"/>
        <w:rPr>
          <w:b/>
          <w:bCs/>
          <w:sz w:val="22"/>
          <w:szCs w:val="22"/>
        </w:rPr>
      </w:pPr>
      <w:r w:rsidRPr="00DD02CB">
        <w:rPr>
          <w:b/>
          <w:bCs/>
          <w:sz w:val="22"/>
          <w:szCs w:val="22"/>
        </w:rPr>
        <w:t xml:space="preserve">Comment #35. </w:t>
      </w:r>
      <w:r w:rsidR="005928C4" w:rsidRPr="00DD02CB">
        <w:rPr>
          <w:sz w:val="22"/>
          <w:szCs w:val="22"/>
        </w:rPr>
        <w:t>Suggest DEQ 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29A7D39F" w:rsidR="004D6736" w:rsidRPr="004A1ADF"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5048FDAA" w14:textId="77777777" w:rsidR="004D6736" w:rsidRPr="00DD02CB" w:rsidRDefault="004D6736" w:rsidP="004D6736">
      <w:pPr>
        <w:ind w:left="0" w:right="630"/>
        <w:rPr>
          <w:bCs/>
          <w:color w:val="000000" w:themeColor="text1"/>
          <w:sz w:val="22"/>
          <w:szCs w:val="22"/>
        </w:rPr>
      </w:pPr>
    </w:p>
    <w:p w14:paraId="279D3568" w14:textId="6155E323" w:rsidR="004D6736" w:rsidRPr="00DD02CB" w:rsidRDefault="004D6736" w:rsidP="004D6736">
      <w:pPr>
        <w:tabs>
          <w:tab w:val="left" w:pos="1080"/>
        </w:tabs>
        <w:ind w:left="0" w:right="634"/>
        <w:rPr>
          <w:b/>
          <w:bCs/>
          <w:sz w:val="22"/>
          <w:szCs w:val="22"/>
        </w:rPr>
      </w:pPr>
      <w:r w:rsidRPr="00DD02CB">
        <w:rPr>
          <w:b/>
          <w:bCs/>
          <w:sz w:val="22"/>
          <w:szCs w:val="22"/>
        </w:rPr>
        <w:t xml:space="preserve">Comment #36. </w:t>
      </w:r>
      <w:proofErr w:type="gramStart"/>
      <w:r w:rsidR="005928C4" w:rsidRPr="00DD02CB">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p w14:paraId="55169AF7" w14:textId="77777777" w:rsidR="004D6736" w:rsidRPr="00DD02CB" w:rsidRDefault="004D6736" w:rsidP="004D6736">
      <w:pPr>
        <w:tabs>
          <w:tab w:val="left" w:pos="1080"/>
        </w:tabs>
        <w:ind w:left="0" w:right="634"/>
        <w:rPr>
          <w:b/>
          <w:bCs/>
          <w:sz w:val="22"/>
          <w:szCs w:val="22"/>
        </w:rPr>
      </w:pPr>
    </w:p>
    <w:p w14:paraId="5F43DACF" w14:textId="18733E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If a compliance schedule is necessary at the date the variance expires, DEQ will adopt one 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0D3FA39E" w14:textId="457A802D" w:rsidR="004A1ADF" w:rsidRPr="00DD02CB" w:rsidRDefault="004A1ADF" w:rsidP="004D6736">
      <w:pPr>
        <w:ind w:left="0" w:right="630"/>
        <w:rPr>
          <w:bCs/>
          <w:color w:val="000000" w:themeColor="text1"/>
          <w:sz w:val="22"/>
          <w:szCs w:val="22"/>
        </w:rPr>
      </w:pPr>
      <w:r>
        <w:rPr>
          <w:bCs/>
          <w:color w:val="000000" w:themeColor="text1"/>
          <w:sz w:val="22"/>
          <w:szCs w:val="22"/>
        </w:rPr>
        <w:t xml:space="preserve">No changes </w:t>
      </w:r>
      <w:proofErr w:type="gramStart"/>
      <w:r>
        <w:rPr>
          <w:bCs/>
          <w:color w:val="000000" w:themeColor="text1"/>
          <w:sz w:val="22"/>
          <w:szCs w:val="22"/>
        </w:rPr>
        <w:t>have been made</w:t>
      </w:r>
      <w:proofErr w:type="gramEnd"/>
      <w:r>
        <w:rPr>
          <w:bCs/>
          <w:color w:val="000000" w:themeColor="text1"/>
          <w:sz w:val="22"/>
          <w:szCs w:val="22"/>
        </w:rPr>
        <w:t xml:space="preserve">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6A96938" w:rsidR="004D6736" w:rsidRPr="00DD02CB" w:rsidRDefault="004D6736" w:rsidP="004D6736">
      <w:pPr>
        <w:tabs>
          <w:tab w:val="left" w:pos="1080"/>
        </w:tabs>
        <w:ind w:left="0" w:right="634"/>
        <w:rPr>
          <w:b/>
          <w:bCs/>
          <w:sz w:val="22"/>
          <w:szCs w:val="22"/>
        </w:rPr>
      </w:pPr>
      <w:r w:rsidRPr="00DD02CB">
        <w:rPr>
          <w:b/>
          <w:bCs/>
          <w:sz w:val="22"/>
          <w:szCs w:val="22"/>
        </w:rPr>
        <w:t xml:space="preserve">Comment #37.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600609AB" w:rsidR="004D6736" w:rsidRPr="00DD02CB" w:rsidRDefault="004D6736" w:rsidP="004D6736">
      <w:pPr>
        <w:tabs>
          <w:tab w:val="left" w:pos="1080"/>
        </w:tabs>
        <w:ind w:left="0" w:right="634"/>
        <w:rPr>
          <w:b/>
          <w:bCs/>
          <w:sz w:val="22"/>
          <w:szCs w:val="22"/>
        </w:rPr>
      </w:pPr>
      <w:r w:rsidRPr="00DD02CB">
        <w:rPr>
          <w:b/>
          <w:bCs/>
          <w:sz w:val="22"/>
          <w:szCs w:val="22"/>
        </w:rPr>
        <w:t xml:space="preserve">Comment #38.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 approval.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2B55A6EF" w:rsidR="004D6736" w:rsidRPr="00DD02CB" w:rsidRDefault="004D6736" w:rsidP="004D6736">
      <w:pPr>
        <w:tabs>
          <w:tab w:val="left" w:pos="1080"/>
        </w:tabs>
        <w:ind w:left="0" w:right="634"/>
        <w:rPr>
          <w:b/>
          <w:bCs/>
          <w:sz w:val="22"/>
          <w:szCs w:val="22"/>
        </w:rPr>
      </w:pPr>
      <w:r w:rsidRPr="00DD02CB">
        <w:rPr>
          <w:b/>
          <w:bCs/>
          <w:sz w:val="22"/>
          <w:szCs w:val="22"/>
        </w:rPr>
        <w:t xml:space="preserve">Comment #39. </w:t>
      </w:r>
      <w:r w:rsidR="005928C4" w:rsidRPr="00DD02CB">
        <w:rPr>
          <w:color w:val="000000"/>
          <w:sz w:val="22"/>
          <w:szCs w:val="22"/>
        </w:rPr>
        <w:t xml:space="preserve">We support the removal of the </w:t>
      </w:r>
      <w:proofErr w:type="gramStart"/>
      <w:r w:rsidR="005928C4" w:rsidRPr="00DD02CB">
        <w:rPr>
          <w:color w:val="000000"/>
          <w:sz w:val="22"/>
          <w:szCs w:val="22"/>
        </w:rPr>
        <w:t>language which</w:t>
      </w:r>
      <w:proofErr w:type="gramEnd"/>
      <w:r w:rsidR="005928C4" w:rsidRPr="00DD02CB">
        <w:rPr>
          <w:color w:val="000000"/>
          <w:sz w:val="22"/>
          <w:szCs w:val="22"/>
        </w:rPr>
        <w:t xml:space="preserve">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61C35225" w14:textId="77777777" w:rsidR="00C33213"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comment supporting DEQ’s proposed amendment of this provision. </w:t>
      </w:r>
    </w:p>
    <w:p w14:paraId="0873C3EE" w14:textId="77777777" w:rsidR="00C33213" w:rsidRDefault="00C33213" w:rsidP="004D6736">
      <w:pPr>
        <w:ind w:left="0" w:right="630"/>
        <w:rPr>
          <w:bCs/>
          <w:color w:val="000000" w:themeColor="text1"/>
          <w:sz w:val="22"/>
          <w:szCs w:val="22"/>
        </w:rPr>
      </w:pPr>
    </w:p>
    <w:p w14:paraId="1982106F" w14:textId="3DE4AAA8" w:rsidR="004D6736" w:rsidRPr="00DD02CB" w:rsidRDefault="004700B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7EC29D6D" w:rsidR="004D6736" w:rsidRPr="00DD02CB" w:rsidRDefault="004D6736" w:rsidP="004D6736">
      <w:pPr>
        <w:tabs>
          <w:tab w:val="left" w:pos="1080"/>
        </w:tabs>
        <w:ind w:left="0" w:right="634"/>
        <w:rPr>
          <w:b/>
          <w:bCs/>
          <w:sz w:val="22"/>
          <w:szCs w:val="22"/>
        </w:rPr>
      </w:pPr>
      <w:r w:rsidRPr="00DD02CB">
        <w:rPr>
          <w:b/>
          <w:bCs/>
          <w:sz w:val="22"/>
          <w:szCs w:val="22"/>
        </w:rPr>
        <w:t xml:space="preserve">Comment #40.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2A547896" w14:textId="3CF9A9E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DEQ acknowledges this comment supporting DEQ’s proposed amendments to OAR 340-041-0059(4).</w:t>
      </w:r>
    </w:p>
    <w:p w14:paraId="50F89049" w14:textId="3FE65DE6" w:rsidR="00C33213" w:rsidRDefault="00C33213" w:rsidP="004D6736">
      <w:pPr>
        <w:ind w:left="0" w:right="630"/>
        <w:rPr>
          <w:bCs/>
          <w:color w:val="000000" w:themeColor="text1"/>
          <w:sz w:val="22"/>
          <w:szCs w:val="22"/>
        </w:rPr>
      </w:pPr>
    </w:p>
    <w:p w14:paraId="03AD276F" w14:textId="27D9FE22"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3ABC5C40" w14:textId="77777777" w:rsidR="00C961E7" w:rsidRPr="00DD02CB" w:rsidRDefault="00C961E7" w:rsidP="004D6736">
      <w:pPr>
        <w:spacing w:after="120"/>
        <w:ind w:left="0" w:right="630"/>
        <w:rPr>
          <w:bCs/>
          <w:color w:val="000000" w:themeColor="text1"/>
          <w:sz w:val="22"/>
          <w:szCs w:val="22"/>
        </w:rPr>
      </w:pPr>
    </w:p>
    <w:p w14:paraId="335A2B8E" w14:textId="59EF469A" w:rsidR="004D6736" w:rsidRPr="00DD02CB" w:rsidRDefault="004D6736" w:rsidP="004D6736">
      <w:pPr>
        <w:tabs>
          <w:tab w:val="left" w:pos="1080"/>
        </w:tabs>
        <w:ind w:left="0" w:right="634"/>
        <w:rPr>
          <w:b/>
          <w:bCs/>
          <w:sz w:val="22"/>
          <w:szCs w:val="22"/>
        </w:rPr>
      </w:pPr>
      <w:r w:rsidRPr="00DD02CB">
        <w:rPr>
          <w:b/>
          <w:bCs/>
          <w:sz w:val="22"/>
          <w:szCs w:val="22"/>
        </w:rPr>
        <w:t xml:space="preserve">Comment #41.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6BED5F0A" w14:textId="77777777" w:rsidR="00C33213"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DEQ has clarified the rule language accordingly. </w:t>
      </w:r>
    </w:p>
    <w:p w14:paraId="244E6BEB" w14:textId="77777777" w:rsidR="00C33213" w:rsidRDefault="00C33213" w:rsidP="004700B5">
      <w:pPr>
        <w:ind w:left="0"/>
        <w:rPr>
          <w:color w:val="000000"/>
          <w:sz w:val="22"/>
          <w:szCs w:val="22"/>
        </w:rPr>
      </w:pPr>
    </w:p>
    <w:p w14:paraId="4CEB442D" w14:textId="53D16CF9" w:rsidR="004700B5" w:rsidRPr="00DD02CB" w:rsidRDefault="004700B5" w:rsidP="004700B5">
      <w:pPr>
        <w:ind w:left="0"/>
        <w:rPr>
          <w:color w:val="000000"/>
          <w:sz w:val="22"/>
          <w:szCs w:val="22"/>
        </w:rPr>
      </w:pPr>
      <w:r w:rsidRPr="00DD02CB">
        <w:rPr>
          <w:color w:val="000000"/>
          <w:sz w:val="22"/>
          <w:szCs w:val="22"/>
        </w:rPr>
        <w:t>DEQ has revised proposes language at OAR 340-041-0059(4</w:t>
      </w:r>
      <w:proofErr w:type="gramStart"/>
      <w:r w:rsidRPr="00DD02CB">
        <w:rPr>
          <w:color w:val="000000"/>
          <w:sz w:val="22"/>
          <w:szCs w:val="22"/>
        </w:rPr>
        <w:t>)(</w:t>
      </w:r>
      <w:proofErr w:type="gramEnd"/>
      <w:r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6A28F499" w:rsidR="004D6736" w:rsidRPr="00DD02CB" w:rsidRDefault="004D6736" w:rsidP="004D6736">
      <w:pPr>
        <w:tabs>
          <w:tab w:val="left" w:pos="1080"/>
        </w:tabs>
        <w:ind w:left="0" w:right="634"/>
        <w:rPr>
          <w:b/>
          <w:bCs/>
          <w:sz w:val="22"/>
          <w:szCs w:val="22"/>
        </w:rPr>
      </w:pPr>
      <w:r w:rsidRPr="00DD02CB">
        <w:rPr>
          <w:b/>
          <w:bCs/>
          <w:sz w:val="22"/>
          <w:szCs w:val="22"/>
        </w:rPr>
        <w:t xml:space="preserve">Comment #42.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50338134" w14:textId="77777777" w:rsidR="004700B5" w:rsidRPr="00DD02CB" w:rsidRDefault="004D6736" w:rsidP="004700B5">
      <w:pPr>
        <w:ind w:left="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 rule to ensure it is consistent with the updated rule and the 2015 federal variance rule. DEQ will include information in this guidance regarding data sufficiency under this requirement.</w:t>
      </w:r>
    </w:p>
    <w:p w14:paraId="44D1D003" w14:textId="326FF889" w:rsidR="004D6736" w:rsidRPr="00DD02CB" w:rsidRDefault="004D6736" w:rsidP="004D6736">
      <w:pPr>
        <w:ind w:left="0" w:right="630"/>
        <w:rPr>
          <w:bCs/>
          <w:color w:val="000000" w:themeColor="text1"/>
          <w:sz w:val="22"/>
          <w:szCs w:val="22"/>
        </w:rPr>
      </w:pPr>
    </w:p>
    <w:p w14:paraId="4025EF70" w14:textId="426DED1B" w:rsidR="004D6736" w:rsidRPr="00DD02CB" w:rsidRDefault="004700B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575F503F" w:rsidR="004D6736" w:rsidRPr="00DD02CB" w:rsidRDefault="004D6736" w:rsidP="004D6736">
      <w:pPr>
        <w:tabs>
          <w:tab w:val="left" w:pos="1080"/>
        </w:tabs>
        <w:ind w:left="0" w:right="634"/>
        <w:rPr>
          <w:b/>
          <w:bCs/>
          <w:sz w:val="22"/>
          <w:szCs w:val="22"/>
        </w:rPr>
      </w:pPr>
      <w:r w:rsidRPr="00DD02CB">
        <w:rPr>
          <w:b/>
          <w:bCs/>
          <w:sz w:val="22"/>
          <w:szCs w:val="22"/>
        </w:rPr>
        <w:t xml:space="preserve">Comment #43.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254EB763" w14:textId="22AD7CF2"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p>
    <w:p w14:paraId="749F0D47" w14:textId="5FBAC213" w:rsidR="004700B5" w:rsidRPr="00DD02CB" w:rsidRDefault="004700B5" w:rsidP="004700B5">
      <w:pPr>
        <w:ind w:left="0"/>
        <w:rPr>
          <w:color w:val="000000"/>
          <w:sz w:val="22"/>
          <w:szCs w:val="22"/>
        </w:rPr>
      </w:pPr>
    </w:p>
    <w:p w14:paraId="1AB42AF2" w14:textId="57D91A32" w:rsidR="004700B5" w:rsidRPr="00DD02CB" w:rsidRDefault="004700B5" w:rsidP="004700B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33A4F568" w:rsidR="004D6736" w:rsidRPr="00DD02CB" w:rsidRDefault="004D6736" w:rsidP="004D6736">
      <w:pPr>
        <w:tabs>
          <w:tab w:val="left" w:pos="1080"/>
        </w:tabs>
        <w:ind w:left="0" w:right="634"/>
        <w:rPr>
          <w:b/>
          <w:bCs/>
          <w:sz w:val="22"/>
          <w:szCs w:val="22"/>
        </w:rPr>
      </w:pPr>
      <w:r w:rsidRPr="00DD02CB">
        <w:rPr>
          <w:b/>
          <w:bCs/>
          <w:sz w:val="22"/>
          <w:szCs w:val="22"/>
        </w:rPr>
        <w:t xml:space="preserve">Comment #44.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535F417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does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54C9A87" w14:textId="20C82144" w:rsidR="004D6736" w:rsidRPr="00DD02CB" w:rsidRDefault="004D6736" w:rsidP="004D6736">
      <w:pPr>
        <w:tabs>
          <w:tab w:val="left" w:pos="1080"/>
        </w:tabs>
        <w:ind w:left="0" w:right="634"/>
        <w:rPr>
          <w:b/>
          <w:bCs/>
          <w:sz w:val="22"/>
          <w:szCs w:val="22"/>
        </w:rPr>
      </w:pPr>
      <w:r w:rsidRPr="00DD02CB">
        <w:rPr>
          <w:b/>
          <w:bCs/>
          <w:sz w:val="22"/>
          <w:szCs w:val="22"/>
        </w:rPr>
        <w:t xml:space="preserve">Comment #45.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3991F2A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is proposing to clarify section that the information regarding identification and documentation of best management practices is based on a federal requirement regarding what DEQ is required to submit to EPA for approval of a waterbody variance. DEQ is proposing to clarify this language (see DEQ’s response to Comment #45). There may be instances under a variance in which DEQ will require a discharger to submit information on best management practices within the </w:t>
      </w:r>
      <w:proofErr w:type="gramStart"/>
      <w:r w:rsidR="00C33213">
        <w:rPr>
          <w:bCs/>
          <w:color w:val="000000" w:themeColor="text1"/>
          <w:sz w:val="22"/>
          <w:szCs w:val="22"/>
        </w:rPr>
        <w:t>dischargers</w:t>
      </w:r>
      <w:proofErr w:type="gramEnd"/>
      <w:r w:rsidR="00C33213">
        <w:rPr>
          <w:bCs/>
          <w:color w:val="000000" w:themeColor="text1"/>
          <w:sz w:val="22"/>
          <w:szCs w:val="22"/>
        </w:rPr>
        <w:t xml:space="preserve"> control. Any such requirements will be included in 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55947138" w14:textId="7CF8E3D2" w:rsidR="004D6736" w:rsidRPr="00DD02CB" w:rsidRDefault="004D6736" w:rsidP="004D6736">
      <w:pPr>
        <w:tabs>
          <w:tab w:val="left" w:pos="1080"/>
        </w:tabs>
        <w:ind w:left="0" w:right="634"/>
        <w:rPr>
          <w:b/>
          <w:bCs/>
          <w:sz w:val="22"/>
          <w:szCs w:val="22"/>
        </w:rPr>
      </w:pPr>
      <w:r w:rsidRPr="00DD02CB">
        <w:rPr>
          <w:b/>
          <w:bCs/>
          <w:sz w:val="22"/>
          <w:szCs w:val="22"/>
        </w:rPr>
        <w:t xml:space="preserve">Comment #46.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c) is incorrect in that it requires dischargers to submit information to DEQ regarding nonpoint source controls that DEQ should submit to EPA.</w:t>
      </w:r>
    </w:p>
    <w:p w14:paraId="3AC864CF" w14:textId="77777777" w:rsidR="004D6736" w:rsidRPr="00DD02CB" w:rsidRDefault="004D6736" w:rsidP="004D6736">
      <w:pPr>
        <w:tabs>
          <w:tab w:val="left" w:pos="1080"/>
        </w:tabs>
        <w:ind w:left="0" w:right="634"/>
        <w:rPr>
          <w:b/>
          <w:bCs/>
          <w:sz w:val="22"/>
          <w:szCs w:val="22"/>
        </w:rPr>
      </w:pPr>
    </w:p>
    <w:p w14:paraId="34D02F85" w14:textId="746860B3" w:rsidR="004D6736" w:rsidRPr="00DD02CB" w:rsidRDefault="004D6736" w:rsidP="004700B5">
      <w:pPr>
        <w:ind w:left="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DEQ agrees with this comment and has </w:t>
      </w:r>
      <w:r w:rsidR="00F31F43" w:rsidRPr="00DD02CB">
        <w:rPr>
          <w:color w:val="000000"/>
          <w:sz w:val="22"/>
          <w:szCs w:val="22"/>
        </w:rPr>
        <w:t>removed the</w:t>
      </w:r>
      <w:r w:rsidR="004700B5" w:rsidRPr="00DD02CB">
        <w:rPr>
          <w:color w:val="000000"/>
          <w:sz w:val="22"/>
          <w:szCs w:val="22"/>
        </w:rPr>
        <w:t xml:space="preserve"> rule language </w:t>
      </w:r>
      <w:r w:rsidR="00F31F43" w:rsidRPr="00DD02CB">
        <w:rPr>
          <w:color w:val="000000"/>
          <w:sz w:val="22"/>
          <w:szCs w:val="22"/>
        </w:rPr>
        <w:t>in (4</w:t>
      </w:r>
      <w:proofErr w:type="gramStart"/>
      <w:r w:rsidR="00F31F43" w:rsidRPr="00DD02CB">
        <w:rPr>
          <w:color w:val="000000"/>
          <w:sz w:val="22"/>
          <w:szCs w:val="22"/>
        </w:rPr>
        <w:t>)(</w:t>
      </w:r>
      <w:proofErr w:type="gramEnd"/>
      <w:r w:rsidR="00F31F43" w:rsidRPr="00DD02CB">
        <w:rPr>
          <w:color w:val="000000"/>
          <w:sz w:val="22"/>
          <w:szCs w:val="22"/>
        </w:rPr>
        <w:t xml:space="preserve">c) </w:t>
      </w:r>
      <w:r w:rsidR="004700B5" w:rsidRPr="00DD02CB">
        <w:rPr>
          <w:color w:val="000000"/>
          <w:sz w:val="22"/>
          <w:szCs w:val="22"/>
        </w:rPr>
        <w:t>accordingly.</w:t>
      </w:r>
    </w:p>
    <w:p w14:paraId="30355D2E" w14:textId="062DEC99" w:rsidR="004700B5" w:rsidRPr="00DD02CB" w:rsidRDefault="004700B5" w:rsidP="004700B5">
      <w:pPr>
        <w:ind w:left="0"/>
        <w:rPr>
          <w:sz w:val="22"/>
          <w:szCs w:val="22"/>
        </w:rPr>
      </w:pPr>
    </w:p>
    <w:p w14:paraId="2ADA4D8D" w14:textId="4CF7C305" w:rsidR="004700B5" w:rsidRPr="00DD02CB" w:rsidRDefault="004700B5" w:rsidP="004700B5">
      <w:pPr>
        <w:ind w:left="0"/>
        <w:rPr>
          <w:sz w:val="22"/>
          <w:szCs w:val="22"/>
        </w:rPr>
      </w:pPr>
      <w:r w:rsidRPr="00DD02CB">
        <w:rPr>
          <w:sz w:val="22"/>
          <w:szCs w:val="22"/>
        </w:rPr>
        <w:t>DEQ has made changes to the rule language in response to this comment.</w:t>
      </w:r>
    </w:p>
    <w:p w14:paraId="31BBBE62" w14:textId="77777777" w:rsidR="004D6736" w:rsidRPr="00DD02CB" w:rsidRDefault="004D6736" w:rsidP="004D6736">
      <w:pPr>
        <w:ind w:left="0" w:right="630"/>
        <w:rPr>
          <w:bCs/>
          <w:color w:val="000000" w:themeColor="text1"/>
          <w:sz w:val="22"/>
          <w:szCs w:val="22"/>
        </w:rPr>
      </w:pPr>
    </w:p>
    <w:p w14:paraId="0A8390DE" w14:textId="7D26018E" w:rsidR="004D6736" w:rsidRPr="00DD02CB" w:rsidRDefault="004D6736" w:rsidP="004D6736">
      <w:pPr>
        <w:tabs>
          <w:tab w:val="left" w:pos="1080"/>
        </w:tabs>
        <w:ind w:left="0" w:right="634"/>
        <w:rPr>
          <w:b/>
          <w:bCs/>
          <w:sz w:val="22"/>
          <w:szCs w:val="22"/>
        </w:rPr>
      </w:pPr>
      <w:r w:rsidRPr="00DD02CB">
        <w:rPr>
          <w:b/>
          <w:bCs/>
          <w:sz w:val="22"/>
          <w:szCs w:val="22"/>
        </w:rPr>
        <w:t xml:space="preserve">Comment #47.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18F7585" w14:textId="3CAC0632" w:rsidR="004D6736"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DEQ acknowledges this comment in support of proposed amendments to OAR 340-041-0059(5).</w:t>
      </w:r>
    </w:p>
    <w:p w14:paraId="2E766DBA" w14:textId="2384656B" w:rsidR="00C33213" w:rsidRPr="00C33213" w:rsidRDefault="00C33213" w:rsidP="004D6736">
      <w:pPr>
        <w:ind w:left="0" w:right="630"/>
        <w:rPr>
          <w:bCs/>
          <w:color w:val="000000" w:themeColor="text1"/>
          <w:sz w:val="22"/>
          <w:szCs w:val="22"/>
        </w:rPr>
      </w:pPr>
    </w:p>
    <w:p w14:paraId="2933889F" w14:textId="3DD6BDA5" w:rsidR="00C33213" w:rsidRPr="00C33213" w:rsidRDefault="00C33213" w:rsidP="004D6736">
      <w:pPr>
        <w:ind w:left="0" w:right="630"/>
        <w:rPr>
          <w:bCs/>
          <w:color w:val="000000" w:themeColor="text1"/>
          <w:sz w:val="22"/>
          <w:szCs w:val="22"/>
        </w:rPr>
      </w:pPr>
      <w:r w:rsidRPr="00C33213">
        <w:rPr>
          <w:bCs/>
          <w:color w:val="000000" w:themeColor="text1"/>
          <w:sz w:val="22"/>
          <w:szCs w:val="22"/>
        </w:rPr>
        <w:t>DEQ 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347C9542" w:rsidR="004D6736" w:rsidRPr="00DD02CB" w:rsidRDefault="004D6736" w:rsidP="004D6736">
      <w:pPr>
        <w:tabs>
          <w:tab w:val="left" w:pos="1080"/>
        </w:tabs>
        <w:ind w:left="0" w:right="634"/>
        <w:rPr>
          <w:color w:val="000000"/>
          <w:sz w:val="22"/>
          <w:szCs w:val="22"/>
        </w:rPr>
      </w:pPr>
      <w:r w:rsidRPr="00DD02CB">
        <w:rPr>
          <w:b/>
          <w:bCs/>
          <w:sz w:val="22"/>
          <w:szCs w:val="22"/>
        </w:rPr>
        <w:t xml:space="preserve">Comment #48. </w:t>
      </w:r>
      <w:r w:rsidR="00CA3632" w:rsidRPr="00DD02CB">
        <w:rPr>
          <w:color w:val="000000"/>
          <w:sz w:val="22"/>
          <w:szCs w:val="22"/>
        </w:rPr>
        <w:t>The language in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4B771D37" w14:textId="4973D07F" w:rsidR="004D6736" w:rsidRPr="00DD02CB" w:rsidRDefault="004D6736" w:rsidP="004D6736">
      <w:pPr>
        <w:ind w:left="0" w:right="630"/>
        <w:rPr>
          <w:color w:val="000000"/>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The proposed language in Section (6) of the rule already states that permit conditions </w:t>
      </w:r>
      <w:proofErr w:type="gramStart"/>
      <w:r w:rsidR="00F31F43" w:rsidRPr="00DD02CB">
        <w:rPr>
          <w:color w:val="000000"/>
          <w:sz w:val="22"/>
          <w:szCs w:val="22"/>
        </w:rPr>
        <w:t>will be based</w:t>
      </w:r>
      <w:proofErr w:type="gramEnd"/>
      <w:r w:rsidR="00F31F43" w:rsidRPr="00DD02CB">
        <w:rPr>
          <w:color w:val="000000"/>
          <w:sz w:val="22"/>
          <w:szCs w:val="22"/>
        </w:rPr>
        <w:t xml:space="preserve"> on the highest attainable condition identified at the time DEQ adopts the variance or the highest attainable condition later identified during any re-evaluation.</w:t>
      </w:r>
    </w:p>
    <w:p w14:paraId="7B126BFA" w14:textId="77CF010E" w:rsidR="00F31F43" w:rsidRPr="00DD02CB" w:rsidRDefault="00F31F43" w:rsidP="004D6736">
      <w:pPr>
        <w:ind w:left="0" w:right="630"/>
        <w:rPr>
          <w:color w:val="000000"/>
          <w:sz w:val="22"/>
          <w:szCs w:val="22"/>
        </w:rPr>
      </w:pPr>
    </w:p>
    <w:p w14:paraId="5B685E03" w14:textId="7427DA7E" w:rsidR="00F31F43" w:rsidRPr="00DD02CB" w:rsidRDefault="00F31F43" w:rsidP="004D6736">
      <w:pPr>
        <w:ind w:left="0" w:right="630"/>
        <w:rPr>
          <w:bCs/>
          <w:color w:val="000000" w:themeColor="text1"/>
          <w:sz w:val="22"/>
          <w:szCs w:val="22"/>
        </w:rPr>
      </w:pPr>
      <w:r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344545B1" w:rsidR="004D6736" w:rsidRPr="00DD02CB" w:rsidRDefault="004D6736" w:rsidP="004D6736">
      <w:pPr>
        <w:tabs>
          <w:tab w:val="left" w:pos="1080"/>
        </w:tabs>
        <w:ind w:left="0" w:right="634"/>
        <w:rPr>
          <w:b/>
          <w:bCs/>
          <w:sz w:val="22"/>
          <w:szCs w:val="22"/>
        </w:rPr>
      </w:pPr>
      <w:r w:rsidRPr="00DD02CB">
        <w:rPr>
          <w:b/>
          <w:bCs/>
          <w:sz w:val="22"/>
          <w:szCs w:val="22"/>
        </w:rPr>
        <w:t xml:space="preserve">Comment #49. </w:t>
      </w:r>
      <w:r w:rsidR="00CA3632" w:rsidRPr="00DD02CB">
        <w:rPr>
          <w:color w:val="000000"/>
          <w:sz w:val="22"/>
          <w:szCs w:val="22"/>
        </w:rPr>
        <w:t>Section (5) also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0F9C686E" w14:textId="77777777" w:rsidR="00C33213" w:rsidRPr="00DD02CB" w:rsidRDefault="004D6736" w:rsidP="00C33213">
      <w:pPr>
        <w:ind w:left="0"/>
        <w:rPr>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The proposed language already states that the Highest Attainable Condition must be a quantifiable expression.</w:t>
      </w:r>
    </w:p>
    <w:p w14:paraId="7E5F0705" w14:textId="77777777" w:rsidR="00C33213" w:rsidRPr="00DD02CB" w:rsidRDefault="00C33213" w:rsidP="00C33213">
      <w:pPr>
        <w:ind w:left="0" w:right="630"/>
        <w:rPr>
          <w:bCs/>
          <w:color w:val="000000" w:themeColor="text1"/>
          <w:sz w:val="22"/>
          <w:szCs w:val="22"/>
        </w:rPr>
      </w:pPr>
    </w:p>
    <w:p w14:paraId="68A8FE4C" w14:textId="74E06A38" w:rsidR="004D6736" w:rsidRPr="00DD02CB" w:rsidRDefault="00C33213" w:rsidP="004D6736">
      <w:pPr>
        <w:ind w:left="0" w:right="630"/>
        <w:rPr>
          <w:bCs/>
          <w:color w:val="000000" w:themeColor="text1"/>
          <w:sz w:val="22"/>
          <w:szCs w:val="22"/>
        </w:rPr>
      </w:pPr>
      <w:r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42F77B24" w:rsidR="004D6736" w:rsidRPr="00DD02CB" w:rsidRDefault="004D6736" w:rsidP="004D6736">
      <w:pPr>
        <w:tabs>
          <w:tab w:val="left" w:pos="1080"/>
        </w:tabs>
        <w:ind w:left="0" w:right="634"/>
        <w:rPr>
          <w:b/>
          <w:bCs/>
          <w:sz w:val="22"/>
          <w:szCs w:val="22"/>
        </w:rPr>
      </w:pPr>
      <w:r w:rsidRPr="00DD02CB">
        <w:rPr>
          <w:b/>
          <w:bCs/>
          <w:sz w:val="22"/>
          <w:szCs w:val="22"/>
        </w:rPr>
        <w:t xml:space="preserve">Comment #50.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355B457" w14:textId="6330F2F4" w:rsidR="00F31F43"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p>
    <w:p w14:paraId="6913C7D0" w14:textId="3A0201CD" w:rsidR="00237FE1" w:rsidRPr="00237FE1" w:rsidRDefault="00237FE1" w:rsidP="00C33213">
      <w:pPr>
        <w:ind w:left="0"/>
        <w:rPr>
          <w:bCs/>
          <w:color w:val="000000" w:themeColor="text1"/>
          <w:sz w:val="22"/>
          <w:szCs w:val="22"/>
        </w:rPr>
      </w:pPr>
    </w:p>
    <w:p w14:paraId="7A0BECE9" w14:textId="187BCE18" w:rsidR="00237FE1" w:rsidRPr="00237FE1" w:rsidRDefault="00237FE1" w:rsidP="00C33213">
      <w:pPr>
        <w:ind w:left="0"/>
        <w:rPr>
          <w:bCs/>
          <w:color w:val="000000" w:themeColor="text1"/>
          <w:sz w:val="22"/>
          <w:szCs w:val="22"/>
        </w:rPr>
      </w:pPr>
      <w:r w:rsidRPr="00237FE1">
        <w:rPr>
          <w:bCs/>
          <w:color w:val="000000" w:themeColor="text1"/>
          <w:sz w:val="22"/>
          <w:szCs w:val="22"/>
        </w:rPr>
        <w:t>DEQ has made changes to OAR 340-041-0059(5</w:t>
      </w:r>
      <w:proofErr w:type="gramStart"/>
      <w:r w:rsidRPr="00237FE1">
        <w:rPr>
          <w:bCs/>
          <w:color w:val="000000" w:themeColor="text1"/>
          <w:sz w:val="22"/>
          <w:szCs w:val="22"/>
        </w:rPr>
        <w:t>)(</w:t>
      </w:r>
      <w:proofErr w:type="gramEnd"/>
      <w:r w:rsidRPr="00237FE1">
        <w:rPr>
          <w:bCs/>
          <w:color w:val="000000" w:themeColor="text1"/>
          <w:sz w:val="22"/>
          <w:szCs w:val="22"/>
        </w:rPr>
        <w:t>a)(C) and 340-041-0059(5)(b)(B).</w:t>
      </w:r>
    </w:p>
    <w:p w14:paraId="63EBB9F0" w14:textId="77777777" w:rsidR="004D6736" w:rsidRPr="00DD02CB" w:rsidRDefault="004D6736" w:rsidP="004D6736">
      <w:pPr>
        <w:ind w:left="0" w:right="630"/>
        <w:rPr>
          <w:bCs/>
          <w:color w:val="000000" w:themeColor="text1"/>
          <w:sz w:val="22"/>
          <w:szCs w:val="22"/>
        </w:rPr>
      </w:pPr>
    </w:p>
    <w:p w14:paraId="65490D71" w14:textId="584758D0" w:rsidR="004D6736" w:rsidRPr="00DD02CB" w:rsidRDefault="004D6736" w:rsidP="004D6736">
      <w:pPr>
        <w:tabs>
          <w:tab w:val="left" w:pos="1080"/>
        </w:tabs>
        <w:ind w:left="0" w:right="634"/>
        <w:rPr>
          <w:b/>
          <w:bCs/>
          <w:sz w:val="22"/>
          <w:szCs w:val="22"/>
        </w:rPr>
      </w:pPr>
      <w:r w:rsidRPr="00DD02CB">
        <w:rPr>
          <w:b/>
          <w:bCs/>
          <w:sz w:val="22"/>
          <w:szCs w:val="22"/>
        </w:rPr>
        <w:t xml:space="preserve">Comment #51.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1C409BFA" w14:textId="46BAA1AA" w:rsidR="00237FE1" w:rsidRPr="00C33213" w:rsidRDefault="004D6736" w:rsidP="00237FE1">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p>
    <w:p w14:paraId="75AC794B" w14:textId="77777777" w:rsidR="00237FE1" w:rsidRPr="00C33213" w:rsidRDefault="00237FE1" w:rsidP="00237FE1">
      <w:pPr>
        <w:ind w:left="0" w:right="630"/>
        <w:rPr>
          <w:bCs/>
          <w:color w:val="000000" w:themeColor="text1"/>
          <w:sz w:val="22"/>
          <w:szCs w:val="22"/>
        </w:rPr>
      </w:pPr>
    </w:p>
    <w:p w14:paraId="0D11668D" w14:textId="71F256C0" w:rsidR="004D6736" w:rsidRPr="00DD02CB" w:rsidRDefault="00237FE1" w:rsidP="004D6736">
      <w:pPr>
        <w:ind w:left="0" w:right="630"/>
        <w:rPr>
          <w:bCs/>
          <w:color w:val="000000" w:themeColor="text1"/>
          <w:sz w:val="22"/>
          <w:szCs w:val="22"/>
        </w:rPr>
      </w:pPr>
      <w:r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59502741" w:rsidR="004D6736" w:rsidRPr="00DD02CB" w:rsidRDefault="004D6736" w:rsidP="007F7F8C">
      <w:pPr>
        <w:ind w:left="0" w:right="0"/>
        <w:rPr>
          <w:b/>
          <w:bCs/>
          <w:sz w:val="22"/>
          <w:szCs w:val="22"/>
        </w:rPr>
      </w:pPr>
      <w:r w:rsidRPr="00DD02CB">
        <w:rPr>
          <w:b/>
          <w:bCs/>
          <w:sz w:val="22"/>
          <w:szCs w:val="22"/>
        </w:rPr>
        <w:t xml:space="preserve">Comment #52. </w:t>
      </w:r>
      <w:r w:rsidR="007F7F8C" w:rsidRPr="00DD02CB">
        <w:rPr>
          <w:sz w:val="22"/>
          <w:szCs w:val="22"/>
        </w:rPr>
        <w:t xml:space="preserve">Item (b) requires the permit to include a requirement to implement any pollutant reduction actions approved as part of a pollutant minimization plan "adopted in the applicable variance." A PMP </w:t>
      </w:r>
      <w:proofErr w:type="gramStart"/>
      <w:r w:rsidR="007F7F8C" w:rsidRPr="00DD02CB">
        <w:rPr>
          <w:sz w:val="22"/>
          <w:szCs w:val="22"/>
        </w:rPr>
        <w:t>is not adopted</w:t>
      </w:r>
      <w:proofErr w:type="gramEnd"/>
      <w:r w:rsidR="007F7F8C" w:rsidRPr="00DD02CB">
        <w:rPr>
          <w:sz w:val="22"/>
          <w:szCs w:val="22"/>
        </w:rPr>
        <w:t xml:space="preserve">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33895DF6" w14:textId="0DB296E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that this PMP is to </w:t>
      </w:r>
      <w:proofErr w:type="gramStart"/>
      <w:r w:rsidR="00237FE1">
        <w:rPr>
          <w:bCs/>
          <w:color w:val="000000" w:themeColor="text1"/>
          <w:sz w:val="22"/>
          <w:szCs w:val="22"/>
        </w:rPr>
        <w:t>be adopted</w:t>
      </w:r>
      <w:proofErr w:type="gramEnd"/>
      <w:r w:rsidR="00237FE1">
        <w:rPr>
          <w:bCs/>
          <w:color w:val="000000" w:themeColor="text1"/>
          <w:sz w:val="22"/>
          <w:szCs w:val="22"/>
        </w:rPr>
        <w:t xml:space="preserve"> by the State in the variance. DEQ will then require implementation of </w:t>
      </w:r>
      <w:r w:rsidR="005F3C7B">
        <w:rPr>
          <w:bCs/>
          <w:color w:val="000000" w:themeColor="text1"/>
          <w:sz w:val="22"/>
          <w:szCs w:val="22"/>
        </w:rPr>
        <w:t>the actions described in the</w:t>
      </w:r>
      <w:r w:rsidR="00237FE1">
        <w:rPr>
          <w:bCs/>
          <w:color w:val="000000" w:themeColor="text1"/>
          <w:sz w:val="22"/>
          <w:szCs w:val="22"/>
        </w:rPr>
        <w:t xml:space="preserve"> PMP in each pe</w:t>
      </w:r>
      <w:r w:rsidR="005F3C7B">
        <w:rPr>
          <w:bCs/>
          <w:color w:val="000000" w:themeColor="text1"/>
          <w:sz w:val="22"/>
          <w:szCs w:val="22"/>
        </w:rPr>
        <w:t>rmit.</w:t>
      </w:r>
    </w:p>
    <w:p w14:paraId="6208C239" w14:textId="41EF0FEA" w:rsidR="005F3C7B" w:rsidRDefault="005F3C7B" w:rsidP="004D6736">
      <w:pPr>
        <w:ind w:left="0" w:right="630"/>
        <w:rPr>
          <w:bCs/>
          <w:color w:val="000000" w:themeColor="text1"/>
          <w:sz w:val="22"/>
          <w:szCs w:val="22"/>
        </w:rPr>
      </w:pPr>
    </w:p>
    <w:p w14:paraId="0B425F33" w14:textId="3A304581" w:rsidR="005F3C7B" w:rsidRPr="00DD02CB" w:rsidRDefault="005F3C7B" w:rsidP="004D6736">
      <w:pPr>
        <w:ind w:left="0" w:right="630"/>
        <w:rPr>
          <w:bCs/>
          <w:color w:val="000000" w:themeColor="text1"/>
          <w:sz w:val="22"/>
          <w:szCs w:val="22"/>
        </w:rPr>
      </w:pPr>
      <w:r>
        <w:rPr>
          <w:bCs/>
          <w:color w:val="000000" w:themeColor="text1"/>
          <w:sz w:val="22"/>
          <w:szCs w:val="22"/>
        </w:rPr>
        <w:t>DEQ has not 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73AB2828" w:rsidR="004D6736" w:rsidRPr="00DD02CB" w:rsidRDefault="004D6736" w:rsidP="004D6736">
      <w:pPr>
        <w:tabs>
          <w:tab w:val="left" w:pos="1080"/>
        </w:tabs>
        <w:ind w:left="0" w:right="634"/>
        <w:rPr>
          <w:b/>
          <w:bCs/>
          <w:sz w:val="22"/>
          <w:szCs w:val="22"/>
        </w:rPr>
      </w:pPr>
      <w:r w:rsidRPr="00DD02CB">
        <w:rPr>
          <w:b/>
          <w:bCs/>
          <w:sz w:val="22"/>
          <w:szCs w:val="22"/>
        </w:rPr>
        <w:t xml:space="preserve">Comment #53.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336D2027" w14:textId="77777777" w:rsidR="00F31F43" w:rsidRPr="00DD02CB" w:rsidRDefault="004D6736" w:rsidP="00F31F43">
      <w:pPr>
        <w:ind w:left="0"/>
        <w:rPr>
          <w:color w:val="000000"/>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DEQ agrees that federal language requires DEQ to identify non-point source BMPs for a waterbody variance and has changed language in Section 5 accordingly.</w:t>
      </w:r>
    </w:p>
    <w:p w14:paraId="071F5A22" w14:textId="4F4B4C40" w:rsidR="004D6736" w:rsidRPr="00DD02CB" w:rsidRDefault="004D6736" w:rsidP="004D6736">
      <w:pPr>
        <w:ind w:left="0" w:right="630"/>
        <w:rPr>
          <w:bCs/>
          <w:color w:val="000000" w:themeColor="text1"/>
          <w:sz w:val="22"/>
          <w:szCs w:val="22"/>
        </w:rPr>
      </w:pPr>
    </w:p>
    <w:p w14:paraId="16B90719" w14:textId="76DC0AD6" w:rsidR="008C3E27" w:rsidRPr="00DD02CB" w:rsidRDefault="008C3E27" w:rsidP="008C3E27">
      <w:pPr>
        <w:ind w:left="0"/>
        <w:rPr>
          <w:sz w:val="22"/>
          <w:szCs w:val="22"/>
        </w:rPr>
      </w:pPr>
      <w:r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03AE3A8B" w:rsidR="004D6736" w:rsidRPr="00DD02CB" w:rsidRDefault="004D6736" w:rsidP="004D6736">
      <w:pPr>
        <w:tabs>
          <w:tab w:val="left" w:pos="1080"/>
        </w:tabs>
        <w:ind w:left="0" w:right="634"/>
        <w:rPr>
          <w:b/>
          <w:bCs/>
          <w:sz w:val="22"/>
          <w:szCs w:val="22"/>
        </w:rPr>
      </w:pPr>
      <w:commentRangeStart w:id="20"/>
      <w:r w:rsidRPr="00DD02CB">
        <w:rPr>
          <w:b/>
          <w:bCs/>
          <w:sz w:val="22"/>
          <w:szCs w:val="22"/>
        </w:rPr>
        <w:t xml:space="preserve">Comment #54. </w:t>
      </w:r>
      <w:r w:rsidR="007F7F8C" w:rsidRPr="00DD02CB">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commentRangeEnd w:id="20"/>
      <w:r w:rsidR="008C3E27" w:rsidRPr="00DD02CB">
        <w:rPr>
          <w:rStyle w:val="CommentReference"/>
          <w:sz w:val="22"/>
          <w:szCs w:val="22"/>
        </w:rPr>
        <w:commentReference w:id="20"/>
      </w:r>
    </w:p>
    <w:p w14:paraId="37A12DCB" w14:textId="77777777" w:rsidR="004D6736" w:rsidRPr="00DD02CB" w:rsidRDefault="004D6736" w:rsidP="004D6736">
      <w:pPr>
        <w:tabs>
          <w:tab w:val="left" w:pos="1080"/>
        </w:tabs>
        <w:ind w:left="0" w:right="634"/>
        <w:rPr>
          <w:b/>
          <w:bCs/>
          <w:sz w:val="22"/>
          <w:szCs w:val="22"/>
        </w:rPr>
      </w:pPr>
    </w:p>
    <w:p w14:paraId="3D66A6AE" w14:textId="5383E0A7" w:rsidR="004D6736" w:rsidRPr="005F3C7B" w:rsidRDefault="004D6736" w:rsidP="004D673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DEQ has amended OAR 340-041-0059(6</w:t>
      </w:r>
      <w:proofErr w:type="gramStart"/>
      <w:r w:rsidR="005F3C7B" w:rsidRPr="005F3C7B">
        <w:rPr>
          <w:bCs/>
          <w:color w:val="000000" w:themeColor="text1"/>
          <w:sz w:val="22"/>
          <w:szCs w:val="22"/>
        </w:rPr>
        <w:t>)(</w:t>
      </w:r>
      <w:proofErr w:type="gramEnd"/>
      <w:r w:rsidR="005F3C7B" w:rsidRPr="005F3C7B">
        <w:rPr>
          <w:bCs/>
          <w:color w:val="000000" w:themeColor="text1"/>
          <w:sz w:val="22"/>
          <w:szCs w:val="22"/>
        </w:rPr>
        <w:t>c) to make the recommendation.</w:t>
      </w:r>
    </w:p>
    <w:p w14:paraId="054E5651" w14:textId="161C1797" w:rsidR="005F3C7B" w:rsidRPr="005F3C7B" w:rsidRDefault="005F3C7B" w:rsidP="004D6736">
      <w:pPr>
        <w:ind w:left="0" w:right="630"/>
        <w:rPr>
          <w:bCs/>
          <w:color w:val="000000" w:themeColor="text1"/>
          <w:sz w:val="22"/>
          <w:szCs w:val="22"/>
        </w:rPr>
      </w:pPr>
    </w:p>
    <w:p w14:paraId="4EC1BA7F" w14:textId="09B5B355" w:rsidR="005F3C7B" w:rsidRPr="005F3C7B" w:rsidRDefault="005F3C7B" w:rsidP="004D6736">
      <w:pPr>
        <w:ind w:left="0" w:right="630"/>
        <w:rPr>
          <w:bCs/>
          <w:color w:val="000000" w:themeColor="text1"/>
          <w:sz w:val="22"/>
          <w:szCs w:val="22"/>
        </w:rPr>
      </w:pPr>
      <w:r w:rsidRPr="005F3C7B">
        <w:rPr>
          <w:bCs/>
          <w:color w:val="000000" w:themeColor="text1"/>
          <w:sz w:val="22"/>
          <w:szCs w:val="22"/>
        </w:rPr>
        <w:t>DEQ has made changes to the rule language in response to the comment.</w:t>
      </w:r>
    </w:p>
    <w:p w14:paraId="26152433" w14:textId="77777777" w:rsidR="004D6736" w:rsidRPr="00DD02CB" w:rsidRDefault="004D6736" w:rsidP="004D6736">
      <w:pPr>
        <w:ind w:left="0" w:right="630"/>
        <w:rPr>
          <w:bCs/>
          <w:color w:val="000000" w:themeColor="text1"/>
          <w:sz w:val="22"/>
          <w:szCs w:val="22"/>
        </w:rPr>
      </w:pPr>
    </w:p>
    <w:p w14:paraId="141A7AD8" w14:textId="6923213E" w:rsidR="004D6736" w:rsidRPr="00DD02CB" w:rsidRDefault="004D6736" w:rsidP="004D6736">
      <w:pPr>
        <w:tabs>
          <w:tab w:val="left" w:pos="1080"/>
        </w:tabs>
        <w:ind w:left="0" w:right="634"/>
        <w:rPr>
          <w:b/>
          <w:bCs/>
          <w:sz w:val="22"/>
          <w:szCs w:val="22"/>
        </w:rPr>
      </w:pPr>
      <w:r w:rsidRPr="00DD02CB">
        <w:rPr>
          <w:b/>
          <w:bCs/>
          <w:sz w:val="22"/>
          <w:szCs w:val="22"/>
        </w:rPr>
        <w:t xml:space="preserve">Comment #55. </w:t>
      </w:r>
      <w:r w:rsidR="007F7F8C" w:rsidRPr="00DD02CB">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0484FD04" w14:textId="12A242BA" w:rsidR="004D6736" w:rsidRPr="00DD02CB" w:rsidRDefault="004D6736" w:rsidP="008C3E27">
      <w:pPr>
        <w:ind w:left="0"/>
        <w:rPr>
          <w:color w:val="000000"/>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p>
    <w:p w14:paraId="2367E196" w14:textId="1038975A" w:rsidR="003A53CF" w:rsidRPr="00DD02CB" w:rsidRDefault="003A53CF" w:rsidP="008C3E27">
      <w:pPr>
        <w:ind w:left="0"/>
        <w:rPr>
          <w:color w:val="000000"/>
          <w:sz w:val="22"/>
          <w:szCs w:val="22"/>
        </w:rPr>
      </w:pPr>
    </w:p>
    <w:p w14:paraId="4711F94C" w14:textId="77777777" w:rsidR="003A53CF" w:rsidRPr="00DD02CB" w:rsidRDefault="003A53CF" w:rsidP="003A53CF">
      <w:pPr>
        <w:ind w:left="0" w:right="630"/>
        <w:rPr>
          <w:bCs/>
          <w:color w:val="000000" w:themeColor="text1"/>
          <w:sz w:val="22"/>
          <w:szCs w:val="22"/>
        </w:rPr>
      </w:pPr>
      <w:r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F025ECF" w:rsidR="004D6736" w:rsidRPr="00DD02CB" w:rsidRDefault="004D6736" w:rsidP="004D6736">
      <w:pPr>
        <w:tabs>
          <w:tab w:val="left" w:pos="1080"/>
        </w:tabs>
        <w:ind w:left="0" w:right="634"/>
        <w:rPr>
          <w:b/>
          <w:bCs/>
          <w:sz w:val="22"/>
          <w:szCs w:val="22"/>
        </w:rPr>
      </w:pPr>
      <w:r w:rsidRPr="00DD02CB">
        <w:rPr>
          <w:b/>
          <w:bCs/>
          <w:sz w:val="22"/>
          <w:szCs w:val="22"/>
        </w:rPr>
        <w:t xml:space="preserve">Comment #56.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5EE0E5A2" w14:textId="77777777" w:rsidR="008C3E27" w:rsidRPr="00DD02CB" w:rsidRDefault="004D6736" w:rsidP="008C3E27">
      <w:pPr>
        <w:ind w:left="0"/>
        <w:rPr>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proofErr w:type="gramStart"/>
      <w:r w:rsidR="008C3E27" w:rsidRPr="00DD02CB">
        <w:rPr>
          <w:sz w:val="22"/>
          <w:szCs w:val="22"/>
        </w:rPr>
        <w:t>DEQ agrees with this comment and has amended the variance rule language accordingly.</w:t>
      </w:r>
      <w:proofErr w:type="gramEnd"/>
    </w:p>
    <w:p w14:paraId="34BCE2CC" w14:textId="5ED0A083" w:rsidR="004D6736" w:rsidRPr="00DD02CB" w:rsidRDefault="004D6736" w:rsidP="004D6736">
      <w:pPr>
        <w:ind w:left="0" w:right="630"/>
        <w:rPr>
          <w:bCs/>
          <w:color w:val="000000" w:themeColor="text1"/>
          <w:sz w:val="22"/>
          <w:szCs w:val="22"/>
        </w:rPr>
      </w:pPr>
    </w:p>
    <w:p w14:paraId="04AAA2B3" w14:textId="5461FBFF" w:rsidR="008C3E27" w:rsidRPr="00DD02CB" w:rsidRDefault="008C3E27" w:rsidP="004D6736">
      <w:pPr>
        <w:ind w:left="0" w:right="630"/>
        <w:rPr>
          <w:bCs/>
          <w:color w:val="000000" w:themeColor="text1"/>
          <w:sz w:val="22"/>
          <w:szCs w:val="22"/>
        </w:rPr>
      </w:pPr>
      <w:r w:rsidRPr="00DD02CB">
        <w:rPr>
          <w:bCs/>
          <w:color w:val="000000" w:themeColor="text1"/>
          <w:sz w:val="22"/>
          <w:szCs w:val="22"/>
        </w:rPr>
        <w:t>DEQ has revised rule language at OAR 340-041-0059(6) in response to this comment.</w:t>
      </w:r>
    </w:p>
    <w:p w14:paraId="4D558127" w14:textId="77777777" w:rsidR="004D6736" w:rsidRPr="00DD02CB" w:rsidRDefault="004D6736" w:rsidP="004D6736">
      <w:pPr>
        <w:ind w:left="0" w:right="630"/>
        <w:rPr>
          <w:bCs/>
          <w:color w:val="000000" w:themeColor="text1"/>
          <w:sz w:val="22"/>
          <w:szCs w:val="22"/>
        </w:rPr>
      </w:pPr>
    </w:p>
    <w:p w14:paraId="64489539" w14:textId="12FBD4D8" w:rsidR="004D6736" w:rsidRPr="00DD02CB" w:rsidRDefault="004D6736" w:rsidP="004D6736">
      <w:pPr>
        <w:tabs>
          <w:tab w:val="left" w:pos="1080"/>
        </w:tabs>
        <w:ind w:left="0" w:right="634"/>
        <w:rPr>
          <w:b/>
          <w:bCs/>
          <w:sz w:val="22"/>
          <w:szCs w:val="22"/>
        </w:rPr>
      </w:pPr>
      <w:r w:rsidRPr="00DD02CB">
        <w:rPr>
          <w:b/>
          <w:bCs/>
          <w:sz w:val="22"/>
          <w:szCs w:val="22"/>
        </w:rPr>
        <w:t xml:space="preserve">Comment #57.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21B3A45F" w14:textId="3ECDC3D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there is no need to </w:t>
      </w:r>
      <w:proofErr w:type="gramStart"/>
      <w:r w:rsidR="003A36DF">
        <w:rPr>
          <w:bCs/>
          <w:color w:val="000000" w:themeColor="text1"/>
          <w:sz w:val="22"/>
          <w:szCs w:val="22"/>
        </w:rPr>
        <w:t>add</w:t>
      </w:r>
      <w:proofErr w:type="gramEnd"/>
      <w:r w:rsidR="003A36DF">
        <w:rPr>
          <w:bCs/>
          <w:color w:val="000000" w:themeColor="text1"/>
          <w:sz w:val="22"/>
          <w:szCs w:val="22"/>
        </w:rPr>
        <w:t xml:space="preserve"> “public reporting” under this rule.</w:t>
      </w:r>
    </w:p>
    <w:p w14:paraId="76DE4047" w14:textId="1FD82341" w:rsidR="003A36DF" w:rsidRDefault="003A36DF" w:rsidP="004D6736">
      <w:pPr>
        <w:ind w:left="0" w:right="630"/>
        <w:rPr>
          <w:bCs/>
          <w:color w:val="000000" w:themeColor="text1"/>
          <w:sz w:val="22"/>
          <w:szCs w:val="22"/>
        </w:rPr>
      </w:pPr>
    </w:p>
    <w:p w14:paraId="41CD4071" w14:textId="61BA1F22" w:rsidR="003A36DF" w:rsidRPr="003A36DF" w:rsidRDefault="003A36DF" w:rsidP="004D6736">
      <w:pPr>
        <w:ind w:left="0" w:right="630"/>
        <w:rPr>
          <w:bCs/>
          <w:color w:val="000000" w:themeColor="text1"/>
          <w:sz w:val="22"/>
          <w:szCs w:val="22"/>
        </w:rPr>
      </w:pPr>
      <w:r>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691B879D" w:rsidR="004D6736" w:rsidRPr="00DD02CB" w:rsidRDefault="004D6736" w:rsidP="004D6736">
      <w:pPr>
        <w:tabs>
          <w:tab w:val="left" w:pos="1080"/>
        </w:tabs>
        <w:ind w:left="0" w:right="634"/>
        <w:rPr>
          <w:b/>
          <w:bCs/>
          <w:sz w:val="22"/>
          <w:szCs w:val="22"/>
        </w:rPr>
      </w:pPr>
      <w:r w:rsidRPr="00DD02CB">
        <w:rPr>
          <w:b/>
          <w:bCs/>
          <w:sz w:val="22"/>
          <w:szCs w:val="22"/>
        </w:rPr>
        <w:t xml:space="preserve">Comment #58.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36DEEC43" w14:textId="1D52C3AE" w:rsidR="004D6736" w:rsidRPr="00DD02CB" w:rsidRDefault="004D6736" w:rsidP="003A53CF">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The proposed rule language already includes the language “Any impediments to reaching any specific milestones.” This language addresses the recommendation in this comment.</w:t>
      </w:r>
    </w:p>
    <w:p w14:paraId="23533183" w14:textId="70669B9A" w:rsidR="003A53CF" w:rsidRPr="00DD02CB" w:rsidRDefault="003A53CF" w:rsidP="003A53CF">
      <w:pPr>
        <w:ind w:left="0"/>
        <w:rPr>
          <w:sz w:val="22"/>
          <w:szCs w:val="22"/>
        </w:rPr>
      </w:pPr>
    </w:p>
    <w:p w14:paraId="2B6C4E9E" w14:textId="31535EA8" w:rsidR="003A53CF" w:rsidRPr="00DD02CB" w:rsidRDefault="003A53CF" w:rsidP="003A53CF">
      <w:pPr>
        <w:ind w:left="0" w:right="630"/>
        <w:rPr>
          <w:bCs/>
          <w:color w:val="000000" w:themeColor="text1"/>
          <w:sz w:val="22"/>
          <w:szCs w:val="22"/>
        </w:rPr>
      </w:pPr>
      <w:r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63D91099" w:rsidR="004D6736" w:rsidRPr="00DD02CB" w:rsidRDefault="004D6736" w:rsidP="004D6736">
      <w:pPr>
        <w:tabs>
          <w:tab w:val="left" w:pos="1080"/>
        </w:tabs>
        <w:ind w:left="0" w:right="634"/>
        <w:rPr>
          <w:b/>
          <w:bCs/>
          <w:sz w:val="22"/>
          <w:szCs w:val="22"/>
        </w:rPr>
      </w:pPr>
      <w:r w:rsidRPr="00DD02CB">
        <w:rPr>
          <w:b/>
          <w:bCs/>
          <w:sz w:val="22"/>
          <w:szCs w:val="22"/>
        </w:rPr>
        <w:t xml:space="preserve">Comment #59. </w:t>
      </w:r>
      <w:r w:rsidR="007F7F8C" w:rsidRPr="00DD02CB">
        <w:rPr>
          <w:color w:val="000000"/>
          <w:sz w:val="22"/>
          <w:szCs w:val="22"/>
        </w:rPr>
        <w:t xml:space="preserve">DEQ should commit in this rule to publishing on its website </w:t>
      </w:r>
      <w:proofErr w:type="gramStart"/>
      <w:r w:rsidR="007F7F8C" w:rsidRPr="00DD02CB">
        <w:rPr>
          <w:color w:val="000000"/>
          <w:sz w:val="22"/>
          <w:szCs w:val="22"/>
        </w:rPr>
        <w:t>all annual</w:t>
      </w:r>
      <w:proofErr w:type="gramEnd"/>
      <w:r w:rsidR="007F7F8C" w:rsidRPr="00DD02CB">
        <w:rPr>
          <w:color w:val="000000"/>
          <w:sz w:val="22"/>
          <w:szCs w:val="22"/>
        </w:rPr>
        <w:t xml:space="preserve">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6AFAB42A" w14:textId="4473CB1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p>
    <w:p w14:paraId="2EDEA1F9" w14:textId="03C4555B" w:rsidR="004D6736" w:rsidRPr="00DD02CB" w:rsidRDefault="004D6736" w:rsidP="004D6736">
      <w:pPr>
        <w:ind w:left="0" w:right="630"/>
        <w:rPr>
          <w:bCs/>
          <w:color w:val="000000" w:themeColor="text1"/>
          <w:sz w:val="22"/>
          <w:szCs w:val="22"/>
        </w:rPr>
      </w:pPr>
    </w:p>
    <w:p w14:paraId="1E0B3909" w14:textId="2580F538" w:rsidR="003A53CF" w:rsidRPr="00DD02CB" w:rsidRDefault="003A53CF" w:rsidP="004D6736">
      <w:pPr>
        <w:ind w:left="0" w:right="630"/>
        <w:rPr>
          <w:bCs/>
          <w:color w:val="000000" w:themeColor="text1"/>
          <w:sz w:val="22"/>
          <w:szCs w:val="22"/>
        </w:rPr>
      </w:pPr>
      <w:r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1808AB74" w:rsidR="004D6736" w:rsidRPr="00DD02CB" w:rsidRDefault="004D6736" w:rsidP="004D6736">
      <w:pPr>
        <w:tabs>
          <w:tab w:val="left" w:pos="1080"/>
        </w:tabs>
        <w:ind w:left="0" w:right="634"/>
        <w:rPr>
          <w:b/>
          <w:bCs/>
          <w:sz w:val="22"/>
          <w:szCs w:val="22"/>
        </w:rPr>
      </w:pPr>
      <w:r w:rsidRPr="00DD02CB">
        <w:rPr>
          <w:b/>
          <w:bCs/>
          <w:sz w:val="22"/>
          <w:szCs w:val="22"/>
        </w:rPr>
        <w:t xml:space="preserve">Comment #60.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378E1F5F" w14:textId="4158A86C" w:rsidR="00DD02CB" w:rsidRPr="00DD02CB" w:rsidRDefault="004D6736" w:rsidP="00DD02CB">
      <w:pPr>
        <w:ind w:left="0"/>
        <w:rPr>
          <w:color w:val="000000"/>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p>
    <w:p w14:paraId="01421234" w14:textId="4F1F1356" w:rsidR="00DD02CB" w:rsidRPr="00DD02CB" w:rsidRDefault="00DD02CB" w:rsidP="00DD02CB">
      <w:pPr>
        <w:ind w:left="0"/>
        <w:rPr>
          <w:color w:val="000000"/>
          <w:sz w:val="22"/>
          <w:szCs w:val="22"/>
        </w:rPr>
      </w:pPr>
    </w:p>
    <w:p w14:paraId="7635989D" w14:textId="68074E06" w:rsidR="00DD02CB" w:rsidRPr="00DD02CB" w:rsidRDefault="00DD02CB" w:rsidP="00DD02CB">
      <w:pPr>
        <w:ind w:left="0"/>
        <w:rPr>
          <w:sz w:val="22"/>
          <w:szCs w:val="22"/>
        </w:rPr>
      </w:pPr>
      <w:r w:rsidRPr="00DD02CB">
        <w:rPr>
          <w:color w:val="000000"/>
          <w:sz w:val="22"/>
          <w:szCs w:val="22"/>
        </w:rPr>
        <w:t>DEQ has made changes to OAR 340-041-0059(5) in response to this comment.</w:t>
      </w:r>
    </w:p>
    <w:p w14:paraId="7C7ADE4B" w14:textId="21204B0C" w:rsidR="004D6736" w:rsidRPr="004D6736" w:rsidRDefault="004D6736" w:rsidP="004D6736">
      <w:pPr>
        <w:ind w:left="0" w:right="630"/>
        <w:rPr>
          <w:bCs/>
          <w:color w:val="000000" w:themeColor="text1"/>
        </w:rPr>
      </w:pPr>
    </w:p>
    <w:p w14:paraId="3FEC9DA7" w14:textId="2AC02732" w:rsidR="004D6736" w:rsidRPr="00DD02CB" w:rsidRDefault="004D6736" w:rsidP="004D6736">
      <w:pPr>
        <w:tabs>
          <w:tab w:val="left" w:pos="1080"/>
        </w:tabs>
        <w:ind w:left="0" w:right="634"/>
        <w:rPr>
          <w:b/>
          <w:bCs/>
          <w:sz w:val="22"/>
          <w:szCs w:val="22"/>
        </w:rPr>
      </w:pPr>
      <w:r w:rsidRPr="00DD02CB">
        <w:rPr>
          <w:b/>
          <w:bCs/>
          <w:sz w:val="22"/>
          <w:szCs w:val="22"/>
        </w:rPr>
        <w:t xml:space="preserve">Comment #61.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1937E465" w14:textId="1A0ABA4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proofErr w:type="gramStart"/>
      <w:r w:rsidR="00DD02CB">
        <w:rPr>
          <w:bCs/>
          <w:color w:val="000000" w:themeColor="text1"/>
          <w:sz w:val="22"/>
          <w:szCs w:val="22"/>
        </w:rPr>
        <w:t>DEQ agrees and has revised the title of section 7 accordingly.</w:t>
      </w:r>
      <w:proofErr w:type="gramEnd"/>
    </w:p>
    <w:p w14:paraId="2899249D" w14:textId="1736E26E" w:rsidR="00DD02CB" w:rsidRDefault="00DD02CB" w:rsidP="004D6736">
      <w:pPr>
        <w:ind w:left="0" w:right="630"/>
        <w:rPr>
          <w:bCs/>
          <w:color w:val="000000" w:themeColor="text1"/>
          <w:sz w:val="22"/>
          <w:szCs w:val="22"/>
        </w:rPr>
      </w:pPr>
    </w:p>
    <w:p w14:paraId="2F99477D" w14:textId="41AF2945" w:rsidR="00DD02CB" w:rsidRPr="00DD02CB" w:rsidRDefault="00DD02CB" w:rsidP="004D6736">
      <w:pPr>
        <w:ind w:left="0" w:right="630"/>
        <w:rPr>
          <w:bCs/>
          <w:color w:val="000000" w:themeColor="text1"/>
          <w:sz w:val="22"/>
          <w:szCs w:val="22"/>
        </w:rPr>
      </w:pPr>
      <w:r>
        <w:rPr>
          <w:bCs/>
          <w:color w:val="000000" w:themeColor="text1"/>
          <w:sz w:val="22"/>
          <w:szCs w:val="22"/>
        </w:rPr>
        <w:t xml:space="preserve">DEQ has made changes to </w:t>
      </w:r>
      <w:r w:rsidR="00A8413C">
        <w:rPr>
          <w:bCs/>
          <w:color w:val="000000" w:themeColor="text1"/>
          <w:sz w:val="22"/>
          <w:szCs w:val="22"/>
        </w:rPr>
        <w:t xml:space="preserve">the title of </w:t>
      </w:r>
      <w:r>
        <w:rPr>
          <w:bCs/>
          <w:color w:val="000000" w:themeColor="text1"/>
          <w:sz w:val="22"/>
          <w:szCs w:val="22"/>
        </w:rPr>
        <w:t>OAR 340-041-0059(7) in response to this comment.</w:t>
      </w:r>
    </w:p>
    <w:p w14:paraId="1041B7A8" w14:textId="77777777" w:rsidR="004D6736" w:rsidRPr="00DD02CB" w:rsidRDefault="004D6736" w:rsidP="004D6736">
      <w:pPr>
        <w:ind w:left="0" w:right="630"/>
        <w:rPr>
          <w:bCs/>
          <w:color w:val="000000" w:themeColor="text1"/>
          <w:sz w:val="22"/>
          <w:szCs w:val="22"/>
        </w:rPr>
      </w:pPr>
    </w:p>
    <w:p w14:paraId="442F6E04" w14:textId="5D81A30C" w:rsidR="004D6736" w:rsidRPr="00DD02CB" w:rsidRDefault="004D6736" w:rsidP="004D6736">
      <w:pPr>
        <w:tabs>
          <w:tab w:val="left" w:pos="1080"/>
        </w:tabs>
        <w:ind w:left="0" w:right="634"/>
        <w:rPr>
          <w:b/>
          <w:bCs/>
          <w:sz w:val="22"/>
          <w:szCs w:val="22"/>
        </w:rPr>
      </w:pPr>
      <w:r w:rsidRPr="00DD02CB">
        <w:rPr>
          <w:b/>
          <w:bCs/>
          <w:sz w:val="22"/>
          <w:szCs w:val="22"/>
        </w:rPr>
        <w:t xml:space="preserve">Comment #62.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0B808AF1" w14:textId="5FEC8A3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proofErr w:type="gramStart"/>
      <w:r w:rsidR="00A8413C">
        <w:rPr>
          <w:bCs/>
          <w:color w:val="000000" w:themeColor="text1"/>
          <w:sz w:val="22"/>
          <w:szCs w:val="22"/>
        </w:rPr>
        <w:t>DEQ agrees and has clarified the requirements accordingly.</w:t>
      </w:r>
      <w:proofErr w:type="gramEnd"/>
    </w:p>
    <w:p w14:paraId="107FB0BC" w14:textId="0FB88CFD" w:rsidR="00A8413C" w:rsidRDefault="00A8413C" w:rsidP="004D6736">
      <w:pPr>
        <w:ind w:left="0" w:right="630"/>
        <w:rPr>
          <w:bCs/>
          <w:color w:val="000000" w:themeColor="text1"/>
          <w:sz w:val="22"/>
          <w:szCs w:val="22"/>
        </w:rPr>
      </w:pPr>
    </w:p>
    <w:p w14:paraId="36056C6D" w14:textId="156FA745" w:rsidR="00A8413C" w:rsidRDefault="00A8413C" w:rsidP="004D6736">
      <w:pPr>
        <w:ind w:left="0" w:right="630"/>
        <w:rPr>
          <w:bCs/>
          <w:color w:val="000000" w:themeColor="text1"/>
          <w:sz w:val="22"/>
          <w:szCs w:val="22"/>
        </w:rPr>
      </w:pPr>
      <w:r>
        <w:rPr>
          <w:bCs/>
          <w:color w:val="000000" w:themeColor="text1"/>
          <w:sz w:val="22"/>
          <w:szCs w:val="22"/>
        </w:rPr>
        <w:t>DEQ has made changes to proposed language at OAR 340-041-0059(7</w:t>
      </w:r>
      <w:proofErr w:type="gramStart"/>
      <w:r>
        <w:rPr>
          <w:bCs/>
          <w:color w:val="000000" w:themeColor="text1"/>
          <w:sz w:val="22"/>
          <w:szCs w:val="22"/>
        </w:rPr>
        <w:t>)(</w:t>
      </w:r>
      <w:proofErr w:type="gramEnd"/>
      <w:r>
        <w:rPr>
          <w:bCs/>
          <w:color w:val="000000" w:themeColor="text1"/>
          <w:sz w:val="22"/>
          <w:szCs w:val="22"/>
        </w:rPr>
        <w:t>c)* in response to this comment.</w:t>
      </w:r>
    </w:p>
    <w:p w14:paraId="7770BB29" w14:textId="7D9E6250" w:rsidR="00A8413C" w:rsidRDefault="00A8413C" w:rsidP="004D6736">
      <w:pPr>
        <w:ind w:left="0" w:right="630"/>
        <w:rPr>
          <w:bCs/>
          <w:color w:val="000000" w:themeColor="text1"/>
          <w:sz w:val="22"/>
          <w:szCs w:val="22"/>
        </w:rPr>
      </w:pPr>
    </w:p>
    <w:p w14:paraId="402E9AF0" w14:textId="4E8F887B" w:rsidR="00A8413C" w:rsidRPr="00A8413C" w:rsidRDefault="00A8413C" w:rsidP="00A8413C">
      <w:pPr>
        <w:ind w:left="0" w:right="630"/>
        <w:rPr>
          <w:bCs/>
          <w:color w:val="000000" w:themeColor="text1"/>
          <w:sz w:val="22"/>
          <w:szCs w:val="22"/>
        </w:rPr>
      </w:pPr>
      <w:r>
        <w:rPr>
          <w:bCs/>
          <w:color w:val="000000" w:themeColor="text1"/>
          <w:sz w:val="22"/>
          <w:szCs w:val="22"/>
        </w:rPr>
        <w:t>* Renumbered from (7</w:t>
      </w:r>
      <w:proofErr w:type="gramStart"/>
      <w:r>
        <w:rPr>
          <w:bCs/>
          <w:color w:val="000000" w:themeColor="text1"/>
          <w:sz w:val="22"/>
          <w:szCs w:val="22"/>
        </w:rPr>
        <w:t>)(</w:t>
      </w:r>
      <w:proofErr w:type="gramEnd"/>
      <w:r>
        <w:rPr>
          <w:bCs/>
          <w:color w:val="000000" w:themeColor="text1"/>
          <w:sz w:val="22"/>
          <w:szCs w:val="22"/>
        </w:rPr>
        <w:t>b) – see Comment #63</w:t>
      </w:r>
    </w:p>
    <w:p w14:paraId="5D5EF739" w14:textId="77777777" w:rsidR="004D6736" w:rsidRPr="00DD02CB" w:rsidRDefault="004D6736" w:rsidP="004D6736">
      <w:pPr>
        <w:ind w:left="0" w:right="630"/>
        <w:rPr>
          <w:bCs/>
          <w:color w:val="000000" w:themeColor="text1"/>
          <w:sz w:val="22"/>
          <w:szCs w:val="22"/>
        </w:rPr>
      </w:pPr>
    </w:p>
    <w:p w14:paraId="1F3F1DFA" w14:textId="774962F1" w:rsidR="004D6736" w:rsidRPr="00DD02CB" w:rsidRDefault="004D6736" w:rsidP="004D6736">
      <w:pPr>
        <w:tabs>
          <w:tab w:val="left" w:pos="1080"/>
        </w:tabs>
        <w:ind w:left="0" w:right="634"/>
        <w:rPr>
          <w:b/>
          <w:bCs/>
          <w:sz w:val="22"/>
          <w:szCs w:val="22"/>
        </w:rPr>
      </w:pPr>
      <w:r w:rsidRPr="00DD02CB">
        <w:rPr>
          <w:b/>
          <w:bCs/>
          <w:sz w:val="22"/>
          <w:szCs w:val="22"/>
        </w:rPr>
        <w:t xml:space="preserve">Comment #63. </w:t>
      </w:r>
      <w:r w:rsidR="00A8413C" w:rsidRPr="00A8413C">
        <w:rPr>
          <w:bCs/>
          <w:sz w:val="22"/>
          <w:szCs w:val="22"/>
        </w:rPr>
        <w:t>DEQ should a</w:t>
      </w:r>
      <w:r w:rsidR="007F7F8C" w:rsidRPr="00A8413C">
        <w:rPr>
          <w:sz w:val="22"/>
          <w:szCs w:val="22"/>
        </w:rPr>
        <w:t>dd language to this section to address requirement for how DEQ intends to obtain public input on re-evaluations or reference language if added to OAR 340-041-0059(3)</w:t>
      </w:r>
    </w:p>
    <w:p w14:paraId="536DB23F" w14:textId="77777777" w:rsidR="004D6736" w:rsidRPr="00DD02CB" w:rsidRDefault="004D6736" w:rsidP="004D6736">
      <w:pPr>
        <w:tabs>
          <w:tab w:val="left" w:pos="1080"/>
        </w:tabs>
        <w:ind w:left="0" w:right="634"/>
        <w:rPr>
          <w:b/>
          <w:bCs/>
          <w:sz w:val="22"/>
          <w:szCs w:val="22"/>
        </w:rPr>
      </w:pPr>
    </w:p>
    <w:p w14:paraId="325BFE18" w14:textId="138DDBA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agrees and has added a section under OAR 340-041-0059(7</w:t>
      </w:r>
      <w:proofErr w:type="gramStart"/>
      <w:r w:rsidR="00A8413C">
        <w:rPr>
          <w:bCs/>
          <w:color w:val="000000" w:themeColor="text1"/>
          <w:sz w:val="22"/>
          <w:szCs w:val="22"/>
        </w:rPr>
        <w:t>)(</w:t>
      </w:r>
      <w:proofErr w:type="gramEnd"/>
      <w:r w:rsidR="00A8413C">
        <w:rPr>
          <w:bCs/>
          <w:color w:val="000000" w:themeColor="text1"/>
          <w:sz w:val="22"/>
          <w:szCs w:val="22"/>
        </w:rPr>
        <w:t>b) in response to this comment.</w:t>
      </w:r>
    </w:p>
    <w:p w14:paraId="0E2FA514" w14:textId="77777777" w:rsidR="004D6736" w:rsidRPr="00DD02CB" w:rsidRDefault="004D6736" w:rsidP="004D6736">
      <w:pPr>
        <w:ind w:left="0" w:right="630"/>
        <w:rPr>
          <w:bCs/>
          <w:color w:val="000000" w:themeColor="text1"/>
          <w:sz w:val="22"/>
          <w:szCs w:val="22"/>
        </w:rPr>
      </w:pPr>
    </w:p>
    <w:p w14:paraId="54DCB93F" w14:textId="37FE0F8F" w:rsidR="004D6736" w:rsidRPr="00DD02CB" w:rsidRDefault="004D6736" w:rsidP="004D6736">
      <w:pPr>
        <w:tabs>
          <w:tab w:val="left" w:pos="1080"/>
        </w:tabs>
        <w:ind w:left="0" w:right="634"/>
        <w:rPr>
          <w:b/>
          <w:bCs/>
          <w:sz w:val="22"/>
          <w:szCs w:val="22"/>
        </w:rPr>
      </w:pPr>
      <w:r w:rsidRPr="00DD02CB">
        <w:rPr>
          <w:b/>
          <w:bCs/>
          <w:sz w:val="22"/>
          <w:szCs w:val="22"/>
        </w:rPr>
        <w:t xml:space="preserve">Comment #64. </w:t>
      </w:r>
      <w:r w:rsidR="007F7F8C" w:rsidRPr="00DD02CB">
        <w:rPr>
          <w:sz w:val="22"/>
          <w:szCs w:val="22"/>
        </w:rPr>
        <w:t xml:space="preserve">Recommends stating where the published list of all approved variances </w:t>
      </w:r>
      <w:proofErr w:type="gramStart"/>
      <w:r w:rsidR="007F7F8C" w:rsidRPr="00DD02CB">
        <w:rPr>
          <w:sz w:val="22"/>
          <w:szCs w:val="22"/>
        </w:rPr>
        <w:t>can be found</w:t>
      </w:r>
      <w:proofErr w:type="gramEnd"/>
    </w:p>
    <w:p w14:paraId="32BB7C94" w14:textId="77777777" w:rsidR="004D6736" w:rsidRPr="00DD02CB" w:rsidRDefault="004D6736" w:rsidP="004D6736">
      <w:pPr>
        <w:tabs>
          <w:tab w:val="left" w:pos="1080"/>
        </w:tabs>
        <w:ind w:left="0" w:right="634"/>
        <w:rPr>
          <w:b/>
          <w:bCs/>
          <w:sz w:val="22"/>
          <w:szCs w:val="22"/>
        </w:rPr>
      </w:pPr>
    </w:p>
    <w:p w14:paraId="2A9DE5FF" w14:textId="77777777"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 in response to this comment.</w:t>
      </w:r>
    </w:p>
    <w:p w14:paraId="068D266E" w14:textId="77777777" w:rsidR="00A8413C" w:rsidRDefault="00A8413C" w:rsidP="00A8413C">
      <w:pPr>
        <w:ind w:left="0" w:right="630"/>
        <w:rPr>
          <w:bCs/>
          <w:color w:val="000000" w:themeColor="text1"/>
          <w:sz w:val="22"/>
          <w:szCs w:val="22"/>
        </w:rPr>
      </w:pPr>
    </w:p>
    <w:p w14:paraId="5DA719AC" w14:textId="117FAC3F" w:rsidR="004D6736" w:rsidRPr="00DD02CB" w:rsidRDefault="00A8413C" w:rsidP="004D6736">
      <w:pPr>
        <w:ind w:left="0" w:right="630"/>
        <w:rPr>
          <w:bCs/>
          <w:color w:val="000000" w:themeColor="text1"/>
          <w:sz w:val="22"/>
          <w:szCs w:val="22"/>
        </w:rPr>
      </w:pPr>
      <w:r>
        <w:rPr>
          <w:bCs/>
          <w:color w:val="000000" w:themeColor="text1"/>
          <w:sz w:val="22"/>
          <w:szCs w:val="22"/>
        </w:rPr>
        <w:t>* Renumbered from (7</w:t>
      </w:r>
      <w:proofErr w:type="gramStart"/>
      <w:r>
        <w:rPr>
          <w:bCs/>
          <w:color w:val="000000" w:themeColor="text1"/>
          <w:sz w:val="22"/>
          <w:szCs w:val="22"/>
        </w:rPr>
        <w:t>)(</w:t>
      </w:r>
      <w:proofErr w:type="gramEnd"/>
      <w:r>
        <w:rPr>
          <w:bCs/>
          <w:color w:val="000000" w:themeColor="text1"/>
          <w:sz w:val="22"/>
          <w:szCs w:val="22"/>
        </w:rPr>
        <w:t>b) – see Comment #63</w:t>
      </w:r>
    </w:p>
    <w:p w14:paraId="6E90C881" w14:textId="77777777" w:rsidR="004D6736" w:rsidRPr="00DD02CB" w:rsidRDefault="004D6736" w:rsidP="004D6736">
      <w:pPr>
        <w:ind w:left="0" w:right="630"/>
        <w:rPr>
          <w:bCs/>
          <w:color w:val="000000" w:themeColor="text1"/>
          <w:sz w:val="22"/>
          <w:szCs w:val="22"/>
        </w:rPr>
      </w:pPr>
    </w:p>
    <w:p w14:paraId="4368E1B8" w14:textId="63CF2BE6" w:rsidR="004D6736" w:rsidRPr="00DD02CB" w:rsidRDefault="004D6736" w:rsidP="004D6736">
      <w:pPr>
        <w:tabs>
          <w:tab w:val="left" w:pos="1080"/>
        </w:tabs>
        <w:ind w:left="0" w:right="634"/>
        <w:rPr>
          <w:b/>
          <w:bCs/>
          <w:sz w:val="22"/>
          <w:szCs w:val="22"/>
        </w:rPr>
      </w:pPr>
      <w:r w:rsidRPr="00DD02CB">
        <w:rPr>
          <w:b/>
          <w:bCs/>
          <w:sz w:val="22"/>
          <w:szCs w:val="22"/>
        </w:rPr>
        <w:t xml:space="preserve">Comment #65. </w:t>
      </w:r>
      <w:r w:rsidR="007F7F8C" w:rsidRPr="00DD02CB">
        <w:rPr>
          <w:sz w:val="22"/>
          <w:szCs w:val="22"/>
        </w:rPr>
        <w:t xml:space="preserve">"Willamette Basin" </w:t>
      </w:r>
      <w:proofErr w:type="gramStart"/>
      <w:r w:rsidR="007F7F8C" w:rsidRPr="00DD02CB">
        <w:rPr>
          <w:sz w:val="22"/>
          <w:szCs w:val="22"/>
        </w:rPr>
        <w:t>should be spelled out</w:t>
      </w:r>
      <w:proofErr w:type="gramEnd"/>
      <w:r w:rsidR="007F7F8C" w:rsidRPr="00DD02CB">
        <w:rPr>
          <w:sz w:val="22"/>
          <w:szCs w:val="22"/>
        </w:rPr>
        <w:t>.</w:t>
      </w:r>
    </w:p>
    <w:p w14:paraId="29A81634" w14:textId="77777777" w:rsidR="004D6736" w:rsidRPr="00DD02CB" w:rsidRDefault="004D6736" w:rsidP="004D6736">
      <w:pPr>
        <w:tabs>
          <w:tab w:val="left" w:pos="1080"/>
        </w:tabs>
        <w:ind w:left="0" w:right="634"/>
        <w:rPr>
          <w:b/>
          <w:bCs/>
          <w:sz w:val="22"/>
          <w:szCs w:val="22"/>
        </w:rPr>
      </w:pPr>
    </w:p>
    <w:p w14:paraId="306891DF" w14:textId="50713DD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 and instead is proposing to list all variances on the department’s website.</w:t>
      </w:r>
    </w:p>
    <w:p w14:paraId="235F0A44" w14:textId="38509743" w:rsidR="00A8413C" w:rsidRDefault="00A8413C" w:rsidP="004D6736">
      <w:pPr>
        <w:ind w:left="0" w:right="630"/>
        <w:rPr>
          <w:bCs/>
          <w:color w:val="000000" w:themeColor="text1"/>
          <w:sz w:val="22"/>
          <w:szCs w:val="22"/>
        </w:rPr>
      </w:pPr>
    </w:p>
    <w:p w14:paraId="06C7AD46" w14:textId="241CD3D6" w:rsidR="00A8413C" w:rsidRPr="00DD02CB" w:rsidRDefault="00A8413C" w:rsidP="004D6736">
      <w:pPr>
        <w:ind w:left="0" w:right="630"/>
        <w:rPr>
          <w:bCs/>
          <w:color w:val="000000" w:themeColor="text1"/>
          <w:sz w:val="22"/>
          <w:szCs w:val="22"/>
        </w:rPr>
      </w:pPr>
      <w:r>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00115D5C" w:rsidR="004D6736" w:rsidRPr="00DD02CB" w:rsidRDefault="004D6736" w:rsidP="004D6736">
      <w:pPr>
        <w:tabs>
          <w:tab w:val="left" w:pos="1080"/>
        </w:tabs>
        <w:ind w:left="0" w:right="634"/>
        <w:rPr>
          <w:b/>
          <w:bCs/>
          <w:sz w:val="22"/>
          <w:szCs w:val="22"/>
        </w:rPr>
      </w:pPr>
      <w:r w:rsidRPr="00DD02CB">
        <w:rPr>
          <w:b/>
          <w:bCs/>
          <w:sz w:val="22"/>
          <w:szCs w:val="22"/>
        </w:rPr>
        <w:t xml:space="preserve">Comment #66.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05BD2232" w14:textId="612D9776" w:rsid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proofErr w:type="gramStart"/>
      <w:r w:rsidR="00DD02CB" w:rsidRPr="00DD02CB">
        <w:rPr>
          <w:sz w:val="22"/>
          <w:szCs w:val="22"/>
        </w:rPr>
        <w:t>DEQ agrees with this comment and has revised the rule language to include such a provision.</w:t>
      </w:r>
      <w:proofErr w:type="gramEnd"/>
    </w:p>
    <w:p w14:paraId="2D187384" w14:textId="2B1AF496" w:rsidR="00DD02CB" w:rsidRDefault="00DD02CB" w:rsidP="00DD02CB">
      <w:pPr>
        <w:ind w:left="0"/>
        <w:rPr>
          <w:sz w:val="22"/>
          <w:szCs w:val="22"/>
        </w:rPr>
      </w:pPr>
    </w:p>
    <w:p w14:paraId="28BD1C58" w14:textId="7D453E1B" w:rsidR="004D6736" w:rsidRPr="00DD02CB" w:rsidRDefault="00DD02CB" w:rsidP="00DD02CB">
      <w:pPr>
        <w:ind w:left="0"/>
        <w:rPr>
          <w:sz w:val="22"/>
          <w:szCs w:val="22"/>
        </w:rPr>
      </w:pPr>
      <w:r>
        <w:rPr>
          <w:sz w:val="22"/>
          <w:szCs w:val="22"/>
        </w:rPr>
        <w:t>DEQ has 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0ADF0EB3" w:rsidR="004D6736" w:rsidRPr="00DD02CB" w:rsidRDefault="004D6736" w:rsidP="007F7F8C">
      <w:pPr>
        <w:ind w:left="0" w:right="0"/>
        <w:rPr>
          <w:b/>
          <w:bCs/>
          <w:sz w:val="22"/>
          <w:szCs w:val="22"/>
        </w:rPr>
      </w:pPr>
      <w:r w:rsidRPr="00DD02CB">
        <w:rPr>
          <w:b/>
          <w:bCs/>
          <w:sz w:val="22"/>
          <w:szCs w:val="22"/>
        </w:rPr>
        <w:t xml:space="preserve">Comment #67.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7783EB84" w14:textId="6D0D4BAF"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The title of this rule states clearly that this is a multiple discharger variance. DEQ is proposing to delete the lead paragraph to avoid any confusion.</w:t>
      </w:r>
    </w:p>
    <w:p w14:paraId="0F6CA217" w14:textId="71067FFD" w:rsidR="001969C2" w:rsidRDefault="001969C2" w:rsidP="004D6736">
      <w:pPr>
        <w:ind w:left="0" w:right="630"/>
        <w:rPr>
          <w:bCs/>
          <w:color w:val="000000" w:themeColor="text1"/>
          <w:sz w:val="22"/>
          <w:szCs w:val="22"/>
        </w:rPr>
      </w:pPr>
    </w:p>
    <w:p w14:paraId="216900AD" w14:textId="39D05ADC" w:rsidR="001969C2" w:rsidRPr="00DD02CB" w:rsidRDefault="001969C2" w:rsidP="004D6736">
      <w:pPr>
        <w:ind w:left="0" w:right="630"/>
        <w:rPr>
          <w:bCs/>
          <w:color w:val="000000" w:themeColor="text1"/>
          <w:sz w:val="22"/>
          <w:szCs w:val="22"/>
        </w:rPr>
      </w:pPr>
      <w:r>
        <w:rPr>
          <w:bCs/>
          <w:color w:val="000000" w:themeColor="text1"/>
          <w:sz w:val="22"/>
          <w:szCs w:val="22"/>
        </w:rPr>
        <w:t>DEQ has made changes to 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6F4E9AEF" w:rsidR="004D6736" w:rsidRPr="00DD02CB" w:rsidRDefault="004D6736" w:rsidP="004D6736">
      <w:pPr>
        <w:tabs>
          <w:tab w:val="left" w:pos="1080"/>
        </w:tabs>
        <w:ind w:left="0" w:right="634"/>
        <w:rPr>
          <w:b/>
          <w:bCs/>
          <w:sz w:val="22"/>
          <w:szCs w:val="22"/>
        </w:rPr>
      </w:pPr>
      <w:r w:rsidRPr="00DD02CB">
        <w:rPr>
          <w:b/>
          <w:bCs/>
          <w:sz w:val="22"/>
          <w:szCs w:val="22"/>
        </w:rPr>
        <w:t xml:space="preserve">Comment #68.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37FC88D5" w14:textId="6F23D757"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DEQ agrees and amended language accordingly.</w:t>
      </w:r>
    </w:p>
    <w:p w14:paraId="4D090DE1" w14:textId="39F95814" w:rsidR="001969C2" w:rsidRDefault="001969C2" w:rsidP="004D6736">
      <w:pPr>
        <w:ind w:left="0" w:right="630"/>
        <w:rPr>
          <w:bCs/>
          <w:color w:val="000000" w:themeColor="text1"/>
          <w:sz w:val="22"/>
          <w:szCs w:val="22"/>
        </w:rPr>
      </w:pPr>
    </w:p>
    <w:p w14:paraId="2DB4BB9A" w14:textId="46C2182F" w:rsidR="001969C2" w:rsidRPr="00DD02CB" w:rsidRDefault="001969C2" w:rsidP="004D6736">
      <w:pPr>
        <w:ind w:left="0" w:right="630"/>
        <w:rPr>
          <w:bCs/>
          <w:color w:val="000000" w:themeColor="text1"/>
          <w:sz w:val="22"/>
          <w:szCs w:val="22"/>
        </w:rPr>
      </w:pPr>
      <w:r>
        <w:rPr>
          <w:bCs/>
          <w:color w:val="000000" w:themeColor="text1"/>
          <w:sz w:val="22"/>
          <w:szCs w:val="22"/>
        </w:rPr>
        <w:t>DEQ has made changes to 340-041-0345(6</w:t>
      </w:r>
      <w:proofErr w:type="gramStart"/>
      <w:r>
        <w:rPr>
          <w:bCs/>
          <w:color w:val="000000" w:themeColor="text1"/>
          <w:sz w:val="22"/>
          <w:szCs w:val="22"/>
        </w:rPr>
        <w:t>)(</w:t>
      </w:r>
      <w:proofErr w:type="gramEnd"/>
      <w:r>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4B0173CB" w:rsidR="004D6736" w:rsidRPr="00DD02CB" w:rsidRDefault="004D6736" w:rsidP="004D6736">
      <w:pPr>
        <w:tabs>
          <w:tab w:val="left" w:pos="1080"/>
        </w:tabs>
        <w:ind w:left="0" w:right="634"/>
        <w:rPr>
          <w:b/>
          <w:bCs/>
          <w:sz w:val="22"/>
          <w:szCs w:val="22"/>
        </w:rPr>
      </w:pPr>
      <w:r w:rsidRPr="00DD02CB">
        <w:rPr>
          <w:b/>
          <w:bCs/>
          <w:sz w:val="22"/>
          <w:szCs w:val="22"/>
        </w:rPr>
        <w:t xml:space="preserve">Comment #69. </w:t>
      </w:r>
      <w:r w:rsidR="007F7F8C" w:rsidRPr="00DD02CB">
        <w:rPr>
          <w:color w:val="000000"/>
          <w:sz w:val="22"/>
          <w:szCs w:val="22"/>
        </w:rPr>
        <w:t xml:space="preserve">DEQ’s finding that “the fishing use and associated human health criterion for mercury cannot be obtained in the waters of the women basin in the next 20 years” is flawed. Without nonpoint source controls, the underline uses and criteria </w:t>
      </w:r>
      <w:proofErr w:type="gramStart"/>
      <w:r w:rsidR="007F7F8C" w:rsidRPr="00DD02CB">
        <w:rPr>
          <w:color w:val="000000"/>
          <w:sz w:val="22"/>
          <w:szCs w:val="22"/>
        </w:rPr>
        <w:t>will never be met</w:t>
      </w:r>
      <w:proofErr w:type="gramEnd"/>
      <w:r w:rsidR="007F7F8C" w:rsidRPr="00DD02CB">
        <w:rPr>
          <w:color w:val="000000"/>
          <w:sz w:val="22"/>
          <w:szCs w:val="22"/>
        </w:rPr>
        <w:t>.</w:t>
      </w:r>
    </w:p>
    <w:p w14:paraId="3034856C" w14:textId="77777777" w:rsidR="004D6736" w:rsidRPr="00DD02CB" w:rsidRDefault="004D6736" w:rsidP="004D6736">
      <w:pPr>
        <w:tabs>
          <w:tab w:val="left" w:pos="1080"/>
        </w:tabs>
        <w:ind w:left="0" w:right="634"/>
        <w:rPr>
          <w:b/>
          <w:bCs/>
          <w:sz w:val="22"/>
          <w:szCs w:val="22"/>
        </w:rPr>
      </w:pPr>
    </w:p>
    <w:p w14:paraId="69EF4817" w14:textId="12A9CD0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DEQ has provided justification in supporting documentation that the human health criterion for methyl-mercury will not be remedied in the next 20 years based on findings in the proposed TMDL that it will take decades to implement activities (including nonpoint source controls) needed to meet load allocations under the TMDL.</w:t>
      </w:r>
    </w:p>
    <w:p w14:paraId="172A6CD8" w14:textId="422CDBAA" w:rsidR="001969C2" w:rsidRDefault="001969C2" w:rsidP="004D6736">
      <w:pPr>
        <w:ind w:left="0" w:right="630"/>
        <w:rPr>
          <w:bCs/>
          <w:color w:val="000000" w:themeColor="text1"/>
          <w:sz w:val="22"/>
          <w:szCs w:val="22"/>
        </w:rPr>
      </w:pPr>
    </w:p>
    <w:p w14:paraId="4DF3ECB6" w14:textId="52592E78" w:rsidR="001969C2" w:rsidRPr="00DD02CB" w:rsidRDefault="001969C2" w:rsidP="004D6736">
      <w:pPr>
        <w:ind w:left="0" w:right="630"/>
        <w:rPr>
          <w:bCs/>
          <w:color w:val="000000" w:themeColor="text1"/>
          <w:sz w:val="22"/>
          <w:szCs w:val="22"/>
        </w:rPr>
      </w:pPr>
      <w:r>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5A7802CB" w:rsidR="004D6736" w:rsidRPr="00DD02CB" w:rsidRDefault="004D6736" w:rsidP="004D6736">
      <w:pPr>
        <w:tabs>
          <w:tab w:val="left" w:pos="1080"/>
        </w:tabs>
        <w:ind w:left="0" w:right="634"/>
        <w:rPr>
          <w:b/>
          <w:bCs/>
          <w:sz w:val="22"/>
          <w:szCs w:val="22"/>
        </w:rPr>
      </w:pPr>
      <w:r w:rsidRPr="00DD02CB">
        <w:rPr>
          <w:b/>
          <w:bCs/>
          <w:sz w:val="22"/>
          <w:szCs w:val="22"/>
        </w:rPr>
        <w:t xml:space="preserve">Comment #70. </w:t>
      </w:r>
      <w:r w:rsidR="007F7F8C" w:rsidRPr="00DD02CB">
        <w:rPr>
          <w:color w:val="000000"/>
          <w:sz w:val="22"/>
          <w:szCs w:val="22"/>
        </w:rPr>
        <w:t xml:space="preserve">DEQ’s finding that mercury sources </w:t>
      </w:r>
      <w:proofErr w:type="gramStart"/>
      <w:r w:rsidR="007F7F8C" w:rsidRPr="00DD02CB">
        <w:rPr>
          <w:color w:val="000000"/>
          <w:sz w:val="22"/>
          <w:szCs w:val="22"/>
        </w:rPr>
        <w:t>cannot be remedied</w:t>
      </w:r>
      <w:proofErr w:type="gramEnd"/>
      <w:r w:rsidR="007F7F8C" w:rsidRPr="00DD02CB">
        <w:rPr>
          <w:color w:val="000000"/>
          <w:sz w:val="22"/>
          <w:szCs w:val="22"/>
        </w:rPr>
        <w:t xml:space="preserve">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2711B987" w14:textId="77777777" w:rsidR="001969C2" w:rsidRDefault="004D6736" w:rsidP="001969C2">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DEQ has provided justification in supporting documentation that the human health criterion for methyl-mercury will not be remedied in the next 20 years based on findings in the proposed TMDL that it will take decades to implement activities (including nonpoint source controls) needed to meet load allocations under the TMDL.</w:t>
      </w:r>
    </w:p>
    <w:p w14:paraId="6E073CC4" w14:textId="77777777" w:rsidR="001969C2" w:rsidRDefault="001969C2" w:rsidP="001969C2">
      <w:pPr>
        <w:ind w:left="0" w:right="630"/>
        <w:rPr>
          <w:bCs/>
          <w:color w:val="000000" w:themeColor="text1"/>
          <w:sz w:val="22"/>
          <w:szCs w:val="22"/>
        </w:rPr>
      </w:pPr>
    </w:p>
    <w:p w14:paraId="471094A7" w14:textId="4783D412" w:rsidR="004D6736" w:rsidRPr="00DD02CB" w:rsidRDefault="001969C2" w:rsidP="004D6736">
      <w:pPr>
        <w:ind w:left="0" w:right="630"/>
        <w:rPr>
          <w:bCs/>
          <w:color w:val="000000" w:themeColor="text1"/>
          <w:sz w:val="22"/>
          <w:szCs w:val="22"/>
        </w:rPr>
      </w:pPr>
      <w:r>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286EB3D8" w:rsidR="007F7F8C" w:rsidRPr="00DD02CB" w:rsidRDefault="004D6736" w:rsidP="007F7F8C">
      <w:pPr>
        <w:ind w:left="0" w:right="0"/>
        <w:rPr>
          <w:sz w:val="22"/>
          <w:szCs w:val="22"/>
        </w:rPr>
      </w:pPr>
      <w:r w:rsidRPr="00DD02CB">
        <w:rPr>
          <w:b/>
          <w:bCs/>
          <w:sz w:val="22"/>
          <w:szCs w:val="22"/>
        </w:rPr>
        <w:t xml:space="preserve">Comment #71.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500AC7DA" w14:textId="12D279BB" w:rsidR="004D5CAC" w:rsidRDefault="004D5CAC" w:rsidP="007F7F8C">
      <w:pPr>
        <w:ind w:left="0" w:right="0"/>
        <w:rPr>
          <w:sz w:val="22"/>
          <w:szCs w:val="22"/>
        </w:rPr>
      </w:pPr>
      <w:r>
        <w:rPr>
          <w:b/>
          <w:sz w:val="22"/>
          <w:szCs w:val="22"/>
        </w:rPr>
        <w:t xml:space="preserve">Response. </w:t>
      </w:r>
      <w:proofErr w:type="gramStart"/>
      <w:r>
        <w:rPr>
          <w:sz w:val="22"/>
          <w:szCs w:val="22"/>
        </w:rPr>
        <w:t>DEQ agrees with this comment and has changed the rule language accordingly.</w:t>
      </w:r>
      <w:proofErr w:type="gramEnd"/>
    </w:p>
    <w:p w14:paraId="2F94AA37" w14:textId="52688061" w:rsidR="004D5CAC" w:rsidRDefault="004D5CAC" w:rsidP="007F7F8C">
      <w:pPr>
        <w:ind w:left="0" w:right="0"/>
        <w:rPr>
          <w:sz w:val="22"/>
          <w:szCs w:val="22"/>
        </w:rPr>
      </w:pPr>
    </w:p>
    <w:p w14:paraId="0E11EB79" w14:textId="548C49E4" w:rsidR="004D5CAC" w:rsidRPr="004D5CAC" w:rsidRDefault="004D5CAC" w:rsidP="007F7F8C">
      <w:pPr>
        <w:ind w:left="0" w:right="0"/>
        <w:rPr>
          <w:sz w:val="22"/>
          <w:szCs w:val="22"/>
        </w:rPr>
      </w:pPr>
      <w:r>
        <w:rPr>
          <w:sz w:val="22"/>
          <w:szCs w:val="22"/>
        </w:rPr>
        <w:t>DEQ has made changes to OAR 340-041-0345(6</w:t>
      </w:r>
      <w:proofErr w:type="gramStart"/>
      <w:r>
        <w:rPr>
          <w:sz w:val="22"/>
          <w:szCs w:val="22"/>
        </w:rPr>
        <w:t>)(</w:t>
      </w:r>
      <w:proofErr w:type="gramEnd"/>
      <w:r>
        <w:rPr>
          <w:sz w:val="22"/>
          <w:szCs w:val="22"/>
        </w:rPr>
        <w:t>a)(C) in response to this comment.</w:t>
      </w:r>
    </w:p>
    <w:p w14:paraId="23862B52" w14:textId="77777777" w:rsidR="004D5CAC" w:rsidRDefault="004D5CAC" w:rsidP="007F7F8C">
      <w:pPr>
        <w:ind w:left="0" w:right="0"/>
        <w:rPr>
          <w:sz w:val="22"/>
          <w:szCs w:val="22"/>
        </w:rPr>
      </w:pPr>
    </w:p>
    <w:p w14:paraId="34A29AA3" w14:textId="77777777" w:rsidR="004D5CAC" w:rsidRDefault="004D5CAC" w:rsidP="007F7F8C">
      <w:pPr>
        <w:ind w:left="0" w:right="0"/>
        <w:rPr>
          <w:b/>
          <w:sz w:val="22"/>
          <w:szCs w:val="22"/>
        </w:rPr>
      </w:pPr>
      <w:r>
        <w:rPr>
          <w:b/>
          <w:sz w:val="22"/>
          <w:szCs w:val="22"/>
        </w:rPr>
        <w:t xml:space="preserve">Comment #71a. </w:t>
      </w:r>
    </w:p>
    <w:p w14:paraId="09CFFEE8" w14:textId="73022717" w:rsidR="004D6736" w:rsidRPr="00DD02CB" w:rsidRDefault="007F7F8C" w:rsidP="007F7F8C">
      <w:pPr>
        <w:ind w:left="0" w:right="0"/>
        <w:rPr>
          <w:sz w:val="22"/>
          <w:szCs w:val="22"/>
        </w:rPr>
      </w:pPr>
      <w:r w:rsidRPr="00DD02CB">
        <w:rPr>
          <w:sz w:val="22"/>
          <w:szCs w:val="22"/>
        </w:rPr>
        <w:t>The comparison between potential interim measures (treatment vs. source control) does not belong in findings supporting a variance</w:t>
      </w:r>
    </w:p>
    <w:p w14:paraId="0B72BA50" w14:textId="77777777" w:rsidR="004D6736" w:rsidRPr="00DD02CB" w:rsidRDefault="004D6736" w:rsidP="004D6736">
      <w:pPr>
        <w:tabs>
          <w:tab w:val="left" w:pos="1080"/>
        </w:tabs>
        <w:ind w:left="0" w:right="634"/>
        <w:rPr>
          <w:b/>
          <w:bCs/>
          <w:sz w:val="22"/>
          <w:szCs w:val="22"/>
        </w:rPr>
      </w:pPr>
    </w:p>
    <w:p w14:paraId="4B625319" w14:textId="6BE6309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proofErr w:type="gramStart"/>
      <w:r w:rsidR="004D5CAC">
        <w:rPr>
          <w:bCs/>
          <w:color w:val="000000" w:themeColor="text1"/>
          <w:sz w:val="22"/>
          <w:szCs w:val="22"/>
        </w:rPr>
        <w:t>DEQ agrees and has changed the rule language accordingly.</w:t>
      </w:r>
      <w:proofErr w:type="gramEnd"/>
    </w:p>
    <w:p w14:paraId="161ABD3A" w14:textId="77777777" w:rsidR="004D6736" w:rsidRPr="00DD02CB" w:rsidRDefault="004D6736" w:rsidP="004D6736">
      <w:pPr>
        <w:ind w:left="0" w:right="630"/>
        <w:rPr>
          <w:bCs/>
          <w:color w:val="000000" w:themeColor="text1"/>
          <w:sz w:val="22"/>
          <w:szCs w:val="22"/>
        </w:rPr>
      </w:pPr>
    </w:p>
    <w:p w14:paraId="1ADA1711" w14:textId="52372333"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7F7F8C" w:rsidRPr="00DD02CB">
        <w:rPr>
          <w:sz w:val="22"/>
          <w:szCs w:val="22"/>
        </w:rPr>
        <w:t xml:space="preserve">Recommend clarifying that “erosion of native soils” in many </w:t>
      </w:r>
      <w:proofErr w:type="gramStart"/>
      <w:r w:rsidR="007F7F8C" w:rsidRPr="00DD02CB">
        <w:rPr>
          <w:sz w:val="22"/>
          <w:szCs w:val="22"/>
        </w:rPr>
        <w:t>cases,</w:t>
      </w:r>
      <w:proofErr w:type="gramEnd"/>
      <w:r w:rsidR="007F7F8C" w:rsidRPr="00DD02CB">
        <w:rPr>
          <w:sz w:val="22"/>
          <w:szCs w:val="22"/>
        </w:rPr>
        <w:t xml:space="preserve">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736C13E8" w14:textId="16A8D8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by stating that mercury sources </w:t>
      </w:r>
      <w:proofErr w:type="gramStart"/>
      <w:r w:rsidR="009C153E">
        <w:rPr>
          <w:bCs/>
          <w:color w:val="000000" w:themeColor="text1"/>
          <w:sz w:val="22"/>
          <w:szCs w:val="22"/>
        </w:rPr>
        <w:t>cannot be remedied</w:t>
      </w:r>
      <w:proofErr w:type="gramEnd"/>
      <w:r w:rsidR="009C153E">
        <w:rPr>
          <w:bCs/>
          <w:color w:val="000000" w:themeColor="text1"/>
          <w:sz w:val="22"/>
          <w:szCs w:val="22"/>
        </w:rPr>
        <w:t xml:space="preserve"> during the next 20 years. </w:t>
      </w:r>
    </w:p>
    <w:p w14:paraId="668E4F59" w14:textId="78FFB985" w:rsidR="009C153E" w:rsidRDefault="009C153E" w:rsidP="004D6736">
      <w:pPr>
        <w:ind w:left="0" w:right="630"/>
        <w:rPr>
          <w:bCs/>
          <w:color w:val="000000" w:themeColor="text1"/>
          <w:sz w:val="22"/>
          <w:szCs w:val="22"/>
        </w:rPr>
      </w:pPr>
    </w:p>
    <w:p w14:paraId="057D2D30" w14:textId="0C8B7BA0" w:rsidR="009C153E" w:rsidRPr="00DD02CB" w:rsidRDefault="009C153E" w:rsidP="004D6736">
      <w:pPr>
        <w:ind w:left="0" w:right="630"/>
        <w:rPr>
          <w:bCs/>
          <w:color w:val="000000" w:themeColor="text1"/>
          <w:sz w:val="22"/>
          <w:szCs w:val="22"/>
        </w:rPr>
      </w:pPr>
      <w:r>
        <w:rPr>
          <w:bCs/>
          <w:color w:val="000000" w:themeColor="text1"/>
          <w:sz w:val="22"/>
          <w:szCs w:val="22"/>
        </w:rPr>
        <w:t>DEQ has made changes to proposed language at 340-041-0345(6</w:t>
      </w:r>
      <w:proofErr w:type="gramStart"/>
      <w:r>
        <w:rPr>
          <w:bCs/>
          <w:color w:val="000000" w:themeColor="text1"/>
          <w:sz w:val="22"/>
          <w:szCs w:val="22"/>
        </w:rPr>
        <w:t>)(</w:t>
      </w:r>
      <w:proofErr w:type="gramEnd"/>
      <w:r>
        <w:rPr>
          <w:bCs/>
          <w:color w:val="000000" w:themeColor="text1"/>
          <w:sz w:val="22"/>
          <w:szCs w:val="22"/>
        </w:rPr>
        <w:t>a)(A) in response to this comment.</w:t>
      </w:r>
    </w:p>
    <w:p w14:paraId="1444A917" w14:textId="77777777" w:rsidR="004D6736" w:rsidRPr="00DD02CB" w:rsidRDefault="004D6736" w:rsidP="004D6736">
      <w:pPr>
        <w:ind w:left="0" w:right="630"/>
        <w:rPr>
          <w:bCs/>
          <w:color w:val="000000" w:themeColor="text1"/>
          <w:sz w:val="22"/>
          <w:szCs w:val="22"/>
        </w:rPr>
      </w:pPr>
    </w:p>
    <w:p w14:paraId="291789EF" w14:textId="189E1FAD" w:rsidR="004D6736" w:rsidRPr="00DD02CB" w:rsidRDefault="004D6736" w:rsidP="004D6736">
      <w:pPr>
        <w:tabs>
          <w:tab w:val="left" w:pos="1080"/>
        </w:tabs>
        <w:ind w:left="0" w:right="634"/>
        <w:rPr>
          <w:b/>
          <w:bCs/>
          <w:sz w:val="22"/>
          <w:szCs w:val="22"/>
        </w:rPr>
      </w:pPr>
      <w:r w:rsidRPr="00DD02CB">
        <w:rPr>
          <w:b/>
          <w:bCs/>
          <w:sz w:val="22"/>
          <w:szCs w:val="22"/>
        </w:rPr>
        <w:t xml:space="preserve">Comment #73. </w:t>
      </w:r>
      <w:r w:rsidR="007F7F8C" w:rsidRPr="00DD02CB">
        <w:rPr>
          <w:sz w:val="22"/>
          <w:szCs w:val="22"/>
        </w:rPr>
        <w:t>Remove “and erosion of native soils are deposited or transported to Willamette Basin waters” end with “in the next 20 years because of local deposition of atmospheric mercury derived from global sources”</w:t>
      </w:r>
    </w:p>
    <w:p w14:paraId="0713609B" w14:textId="77777777" w:rsidR="004D6736" w:rsidRPr="00DD02CB" w:rsidRDefault="004D6736" w:rsidP="004D6736">
      <w:pPr>
        <w:tabs>
          <w:tab w:val="left" w:pos="1080"/>
        </w:tabs>
        <w:ind w:left="0" w:right="634"/>
        <w:rPr>
          <w:b/>
          <w:bCs/>
          <w:sz w:val="22"/>
          <w:szCs w:val="22"/>
        </w:rPr>
      </w:pPr>
    </w:p>
    <w:p w14:paraId="0D6DD86D" w14:textId="0666BC5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DEQ has clarified in the findings language that mercury comes from multiple sources including direct runoff and direct deposition.</w:t>
      </w:r>
    </w:p>
    <w:p w14:paraId="2E53B790" w14:textId="56B062F1" w:rsidR="009C153E" w:rsidRDefault="009C153E" w:rsidP="004D6736">
      <w:pPr>
        <w:ind w:left="0" w:right="630"/>
        <w:rPr>
          <w:bCs/>
          <w:color w:val="000000" w:themeColor="text1"/>
          <w:sz w:val="22"/>
          <w:szCs w:val="22"/>
        </w:rPr>
      </w:pPr>
    </w:p>
    <w:p w14:paraId="6BB07C5C" w14:textId="77777777" w:rsidR="009C153E" w:rsidRPr="00DD02CB" w:rsidRDefault="009C153E" w:rsidP="009C153E">
      <w:pPr>
        <w:ind w:left="0" w:right="630"/>
        <w:rPr>
          <w:bCs/>
          <w:color w:val="000000" w:themeColor="text1"/>
          <w:sz w:val="22"/>
          <w:szCs w:val="22"/>
        </w:rPr>
      </w:pPr>
      <w:r>
        <w:rPr>
          <w:bCs/>
          <w:color w:val="000000" w:themeColor="text1"/>
          <w:sz w:val="22"/>
          <w:szCs w:val="22"/>
        </w:rPr>
        <w:t>DEQ has made changes to proposed language at 340-041-0345(6</w:t>
      </w:r>
      <w:proofErr w:type="gramStart"/>
      <w:r>
        <w:rPr>
          <w:bCs/>
          <w:color w:val="000000" w:themeColor="text1"/>
          <w:sz w:val="22"/>
          <w:szCs w:val="22"/>
        </w:rPr>
        <w:t>)(</w:t>
      </w:r>
      <w:proofErr w:type="gramEnd"/>
      <w:r>
        <w:rPr>
          <w:bCs/>
          <w:color w:val="000000" w:themeColor="text1"/>
          <w:sz w:val="22"/>
          <w:szCs w:val="22"/>
        </w:rPr>
        <w:t>a)(A) in response to this comment.</w:t>
      </w:r>
    </w:p>
    <w:p w14:paraId="4A149754" w14:textId="77777777" w:rsidR="004D6736" w:rsidRPr="00DD02CB" w:rsidRDefault="004D6736" w:rsidP="004D6736">
      <w:pPr>
        <w:ind w:left="0" w:right="630"/>
        <w:rPr>
          <w:bCs/>
          <w:color w:val="000000" w:themeColor="text1"/>
          <w:sz w:val="22"/>
          <w:szCs w:val="22"/>
        </w:rPr>
      </w:pPr>
    </w:p>
    <w:p w14:paraId="12FE412B" w14:textId="3BD9CB36" w:rsidR="004D6736" w:rsidRPr="00DD02CB" w:rsidRDefault="004D6736" w:rsidP="004D6736">
      <w:pPr>
        <w:tabs>
          <w:tab w:val="left" w:pos="1080"/>
        </w:tabs>
        <w:ind w:left="0" w:right="634"/>
        <w:rPr>
          <w:b/>
          <w:bCs/>
          <w:sz w:val="22"/>
          <w:szCs w:val="22"/>
        </w:rPr>
      </w:pPr>
      <w:r w:rsidRPr="00DD02CB">
        <w:rPr>
          <w:b/>
          <w:bCs/>
          <w:sz w:val="22"/>
          <w:szCs w:val="22"/>
        </w:rPr>
        <w:t xml:space="preserve">Comment #74. </w:t>
      </w:r>
      <w:proofErr w:type="gramStart"/>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w:t>
      </w:r>
      <w:proofErr w:type="gramEnd"/>
      <w:r w:rsidR="007F7F8C" w:rsidRPr="00DD02CB">
        <w:rPr>
          <w:rFonts w:eastAsiaTheme="minorHAnsi"/>
          <w:sz w:val="22"/>
          <w:szCs w:val="22"/>
        </w:rPr>
        <w:t xml:space="preserv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4FA17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p>
    <w:p w14:paraId="01638933" w14:textId="08EB6059" w:rsidR="00A67FE8" w:rsidRDefault="00A67FE8" w:rsidP="004D6736">
      <w:pPr>
        <w:ind w:left="0" w:right="630"/>
        <w:rPr>
          <w:bCs/>
          <w:color w:val="000000" w:themeColor="text1"/>
          <w:sz w:val="22"/>
          <w:szCs w:val="22"/>
        </w:rPr>
      </w:pPr>
    </w:p>
    <w:p w14:paraId="48DBFA11" w14:textId="09F83B5B" w:rsidR="00A67FE8" w:rsidRPr="00A67FE8" w:rsidRDefault="00A67FE8" w:rsidP="004D6736">
      <w:pPr>
        <w:ind w:left="0" w:right="630"/>
        <w:rPr>
          <w:bCs/>
          <w:color w:val="000000" w:themeColor="text1"/>
          <w:sz w:val="22"/>
          <w:szCs w:val="22"/>
        </w:rPr>
      </w:pPr>
      <w:r>
        <w:rPr>
          <w:bCs/>
          <w:color w:val="000000" w:themeColor="text1"/>
          <w:sz w:val="22"/>
          <w:szCs w:val="22"/>
        </w:rPr>
        <w:t xml:space="preserve">No changes </w:t>
      </w:r>
      <w:proofErr w:type="gramStart"/>
      <w:r>
        <w:rPr>
          <w:bCs/>
          <w:color w:val="000000" w:themeColor="text1"/>
          <w:sz w:val="22"/>
          <w:szCs w:val="22"/>
        </w:rPr>
        <w:t>were made</w:t>
      </w:r>
      <w:proofErr w:type="gramEnd"/>
      <w:r>
        <w:rPr>
          <w:bCs/>
          <w:color w:val="000000" w:themeColor="text1"/>
          <w:sz w:val="22"/>
          <w:szCs w:val="22"/>
        </w:rPr>
        <w:t xml:space="preserve"> in response to this comment.</w:t>
      </w:r>
    </w:p>
    <w:p w14:paraId="7F7A30CC" w14:textId="77777777" w:rsidR="004D6736" w:rsidRPr="00DD02CB" w:rsidRDefault="004D6736" w:rsidP="004D6736">
      <w:pPr>
        <w:ind w:left="0" w:right="630"/>
        <w:rPr>
          <w:bCs/>
          <w:color w:val="000000" w:themeColor="text1"/>
          <w:sz w:val="22"/>
          <w:szCs w:val="22"/>
        </w:rPr>
      </w:pPr>
    </w:p>
    <w:p w14:paraId="6A812A87" w14:textId="77777777" w:rsidR="007F7F8C" w:rsidRPr="00DD02CB" w:rsidRDefault="004D6736" w:rsidP="007F7F8C">
      <w:pPr>
        <w:ind w:left="0" w:right="0"/>
        <w:rPr>
          <w:sz w:val="22"/>
          <w:szCs w:val="22"/>
        </w:rPr>
      </w:pPr>
      <w:r w:rsidRPr="00DD02CB">
        <w:rPr>
          <w:b/>
          <w:bCs/>
          <w:sz w:val="22"/>
          <w:szCs w:val="22"/>
        </w:rPr>
        <w:t xml:space="preserve">Comment #75. </w:t>
      </w:r>
      <w:r w:rsidR="007F7F8C" w:rsidRPr="00DD02CB">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784964BE" w14:textId="77777777" w:rsidR="007F7F8C" w:rsidRPr="00DD02CB" w:rsidRDefault="007F7F8C" w:rsidP="007F7F8C">
      <w:pPr>
        <w:ind w:left="0" w:right="0"/>
        <w:rPr>
          <w:sz w:val="22"/>
          <w:szCs w:val="22"/>
        </w:rPr>
      </w:pPr>
    </w:p>
    <w:p w14:paraId="0DAF06D0" w14:textId="32AAB5D9" w:rsidR="004D6736" w:rsidRPr="00DD02CB" w:rsidRDefault="007F7F8C" w:rsidP="007F7F8C">
      <w:pPr>
        <w:tabs>
          <w:tab w:val="left" w:pos="1080"/>
        </w:tabs>
        <w:ind w:left="0" w:right="634"/>
        <w:rPr>
          <w:b/>
          <w:bCs/>
          <w:sz w:val="22"/>
          <w:szCs w:val="22"/>
        </w:rPr>
      </w:pPr>
      <w:r w:rsidRPr="00DD02CB">
        <w:rPr>
          <w:sz w:val="22"/>
          <w:szCs w:val="22"/>
        </w:rPr>
        <w:t>ACWA recommends clarifying the second sentence 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6B261EFF" w14:textId="4E9C78B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#71a; therefore, this comment is no longer relevant.</w:t>
      </w:r>
    </w:p>
    <w:p w14:paraId="63CEDAB1" w14:textId="729F6545" w:rsidR="00A67FE8" w:rsidRDefault="00A67FE8" w:rsidP="004D6736">
      <w:pPr>
        <w:ind w:left="0" w:right="630"/>
        <w:rPr>
          <w:bCs/>
          <w:color w:val="000000" w:themeColor="text1"/>
          <w:sz w:val="22"/>
          <w:szCs w:val="22"/>
        </w:rPr>
      </w:pPr>
    </w:p>
    <w:p w14:paraId="67FCF29D" w14:textId="000D6C8E" w:rsidR="00A67FE8" w:rsidRPr="00DD02CB" w:rsidRDefault="00A67FE8" w:rsidP="004D6736">
      <w:pPr>
        <w:ind w:left="0" w:right="630"/>
        <w:rPr>
          <w:bCs/>
          <w:color w:val="000000" w:themeColor="text1"/>
          <w:sz w:val="22"/>
          <w:szCs w:val="22"/>
        </w:rPr>
      </w:pPr>
      <w:r>
        <w:rPr>
          <w:bCs/>
          <w:color w:val="000000" w:themeColor="text1"/>
          <w:sz w:val="22"/>
          <w:szCs w:val="22"/>
        </w:rPr>
        <w:t xml:space="preserve">No changes </w:t>
      </w:r>
      <w:proofErr w:type="gramStart"/>
      <w:r>
        <w:rPr>
          <w:bCs/>
          <w:color w:val="000000" w:themeColor="text1"/>
          <w:sz w:val="22"/>
          <w:szCs w:val="22"/>
        </w:rPr>
        <w:t>were made</w:t>
      </w:r>
      <w:proofErr w:type="gramEnd"/>
      <w:r>
        <w:rPr>
          <w:bCs/>
          <w:color w:val="000000" w:themeColor="text1"/>
          <w:sz w:val="22"/>
          <w:szCs w:val="22"/>
        </w:rPr>
        <w:t xml:space="preserve"> in response to this comment.</w:t>
      </w:r>
    </w:p>
    <w:p w14:paraId="307FFD38" w14:textId="77777777" w:rsidR="004D6736" w:rsidRPr="00DD02CB" w:rsidRDefault="004D6736"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commentRangeStart w:id="21"/>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36E4F820" w14:textId="6522D3A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supporting documentation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as the preferred method for controlling methyl-mercury (see Section 3.1 of supporting documentation).</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commentRangeEnd w:id="21"/>
      <w:r w:rsidR="00A67FE8">
        <w:rPr>
          <w:rStyle w:val="CommentReference"/>
        </w:rPr>
        <w:commentReference w:id="21"/>
      </w:r>
      <w:r w:rsidR="00B25A31" w:rsidRPr="00B25A31">
        <w:rPr>
          <w:bCs/>
          <w:color w:val="000000" w:themeColor="text1"/>
          <w:sz w:val="22"/>
          <w:szCs w:val="22"/>
        </w:rPr>
        <w:t xml:space="preserve"> </w:t>
      </w:r>
      <w:r w:rsidR="00B25A31">
        <w:rPr>
          <w:bCs/>
          <w:color w:val="000000" w:themeColor="text1"/>
          <w:sz w:val="22"/>
          <w:szCs w:val="22"/>
        </w:rPr>
        <w:t>This finding does not address any need that may arise for a discharger to install treatment technology for removal of nutrient pollution.</w:t>
      </w:r>
    </w:p>
    <w:p w14:paraId="041F612D" w14:textId="07B09B66" w:rsidR="00B25A31" w:rsidRDefault="00B25A31" w:rsidP="004D6736">
      <w:pPr>
        <w:ind w:left="0" w:right="630"/>
        <w:rPr>
          <w:bCs/>
          <w:color w:val="000000" w:themeColor="text1"/>
          <w:sz w:val="22"/>
          <w:szCs w:val="22"/>
        </w:rPr>
      </w:pPr>
    </w:p>
    <w:p w14:paraId="1D46496F" w14:textId="24330EBA" w:rsidR="00B25A31" w:rsidRPr="00DD02CB" w:rsidRDefault="00B25A31" w:rsidP="004D6736">
      <w:pPr>
        <w:ind w:left="0" w:right="630"/>
        <w:rPr>
          <w:bCs/>
          <w:color w:val="000000" w:themeColor="text1"/>
          <w:sz w:val="22"/>
          <w:szCs w:val="22"/>
        </w:rPr>
      </w:pPr>
      <w:r>
        <w:rPr>
          <w:bCs/>
          <w:color w:val="000000" w:themeColor="text1"/>
          <w:sz w:val="22"/>
          <w:szCs w:val="22"/>
        </w:rPr>
        <w:t xml:space="preserve">No changes </w:t>
      </w:r>
      <w:proofErr w:type="gramStart"/>
      <w:r>
        <w:rPr>
          <w:bCs/>
          <w:color w:val="000000" w:themeColor="text1"/>
          <w:sz w:val="22"/>
          <w:szCs w:val="22"/>
        </w:rPr>
        <w:t>were made</w:t>
      </w:r>
      <w:proofErr w:type="gramEnd"/>
      <w:r>
        <w:rPr>
          <w:bCs/>
          <w:color w:val="000000" w:themeColor="text1"/>
          <w:sz w:val="22"/>
          <w:szCs w:val="22"/>
        </w:rPr>
        <w:t xml:space="preserve"> in response to this comment.</w:t>
      </w:r>
    </w:p>
    <w:p w14:paraId="090FA5CA" w14:textId="77777777" w:rsidR="004D6736" w:rsidRPr="00DD02CB" w:rsidRDefault="004D6736" w:rsidP="004D6736">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roofErr w:type="gramStart"/>
      <w:r w:rsidRPr="00DD02CB">
        <w:rPr>
          <w:sz w:val="22"/>
          <w:szCs w:val="22"/>
        </w:rPr>
        <w:t>;</w:t>
      </w:r>
      <w:proofErr w:type="gramEnd"/>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roofErr w:type="gramStart"/>
      <w:r w:rsidRPr="00DD02CB">
        <w:rPr>
          <w:sz w:val="22"/>
          <w:szCs w:val="22"/>
        </w:rPr>
        <w:t>;</w:t>
      </w:r>
      <w:proofErr w:type="gramEnd"/>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roofErr w:type="gramStart"/>
      <w:r w:rsidRPr="00DD02CB">
        <w:rPr>
          <w:sz w:val="22"/>
          <w:szCs w:val="22"/>
        </w:rPr>
        <w:t>;</w:t>
      </w:r>
      <w:proofErr w:type="gramEnd"/>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4D47D193" w:rsidR="004D6736" w:rsidRPr="00DD02CB" w:rsidRDefault="007F7F8C" w:rsidP="007F7F8C">
      <w:pPr>
        <w:tabs>
          <w:tab w:val="left" w:pos="1080"/>
        </w:tabs>
        <w:ind w:left="0" w:right="634"/>
        <w:rPr>
          <w:b/>
          <w:bCs/>
          <w:sz w:val="22"/>
          <w:szCs w:val="22"/>
        </w:rPr>
      </w:pPr>
      <w:r w:rsidRPr="00DD02CB">
        <w:rPr>
          <w:sz w:val="22"/>
          <w:szCs w:val="22"/>
        </w:rPr>
        <w:t>(C)</w:t>
      </w:r>
      <w:r w:rsidRPr="00DD02CB">
        <w:rPr>
          <w:sz w:val="22"/>
          <w:szCs w:val="22"/>
        </w:rPr>
        <w:tab/>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7A62E6D9" w14:textId="4EEFCB8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clarified these requirements.</w:t>
      </w:r>
    </w:p>
    <w:p w14:paraId="605FF54C" w14:textId="072DDEA6" w:rsidR="00BE6B9A" w:rsidRDefault="00BE6B9A" w:rsidP="004D6736">
      <w:pPr>
        <w:ind w:left="0" w:right="630"/>
        <w:rPr>
          <w:bCs/>
          <w:color w:val="000000" w:themeColor="text1"/>
          <w:sz w:val="22"/>
          <w:szCs w:val="22"/>
        </w:rPr>
      </w:pPr>
    </w:p>
    <w:p w14:paraId="05C34792" w14:textId="7E4C5F41" w:rsidR="00BE6B9A" w:rsidRPr="00DD02CB" w:rsidRDefault="00BE6B9A" w:rsidP="004D6736">
      <w:pPr>
        <w:ind w:left="0" w:right="630"/>
        <w:rPr>
          <w:bCs/>
          <w:color w:val="000000" w:themeColor="text1"/>
          <w:sz w:val="22"/>
          <w:szCs w:val="22"/>
        </w:rPr>
      </w:pPr>
      <w:r>
        <w:rPr>
          <w:bCs/>
          <w:color w:val="000000" w:themeColor="text1"/>
          <w:sz w:val="22"/>
          <w:szCs w:val="22"/>
        </w:rPr>
        <w:t>DEQ has changed OAR 340-041-0345(6</w:t>
      </w:r>
      <w:proofErr w:type="gramStart"/>
      <w:r>
        <w:rPr>
          <w:bCs/>
          <w:color w:val="000000" w:themeColor="text1"/>
          <w:sz w:val="22"/>
          <w:szCs w:val="22"/>
        </w:rPr>
        <w:t>)(</w:t>
      </w:r>
      <w:proofErr w:type="gramEnd"/>
      <w:r>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 xml:space="preserve">Only a water body or </w:t>
      </w:r>
      <w:proofErr w:type="gramStart"/>
      <w:r w:rsidR="007F7F8C" w:rsidRPr="00DD02CB">
        <w:rPr>
          <w:color w:val="000000"/>
          <w:sz w:val="22"/>
          <w:szCs w:val="22"/>
        </w:rPr>
        <w:t>water body segment variance</w:t>
      </w:r>
      <w:proofErr w:type="gramEnd"/>
      <w:r w:rsidR="007F7F8C" w:rsidRPr="00DD02CB">
        <w:rPr>
          <w:color w:val="000000"/>
          <w:sz w:val="22"/>
          <w:szCs w:val="22"/>
        </w:rPr>
        <w:t xml:space="preserv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051F6783" w14:textId="0FF797E0" w:rsidR="004D6736" w:rsidRDefault="004D6736" w:rsidP="004D6736">
      <w:pPr>
        <w:ind w:left="0" w:right="630"/>
        <w:rPr>
          <w:color w:val="000000"/>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 xml:space="preserve">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w:t>
      </w:r>
      <w:proofErr w:type="gramStart"/>
      <w:r w:rsidR="00BE6B9A">
        <w:rPr>
          <w:color w:val="000000"/>
          <w:sz w:val="22"/>
          <w:szCs w:val="22"/>
        </w:rPr>
        <w:t>don’t</w:t>
      </w:r>
      <w:proofErr w:type="gramEnd"/>
      <w:r w:rsidR="00BE6B9A">
        <w:rPr>
          <w:color w:val="000000"/>
          <w:sz w:val="22"/>
          <w:szCs w:val="22"/>
        </w:rPr>
        <w:t xml:space="preserve"> know some or all of dischargers that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also is retaining proposed eligibility criteria.</w:t>
      </w:r>
    </w:p>
    <w:p w14:paraId="288A355B" w14:textId="5DE32044" w:rsidR="00471ECD" w:rsidRDefault="00471ECD" w:rsidP="004D6736">
      <w:pPr>
        <w:ind w:left="0" w:right="630"/>
        <w:rPr>
          <w:color w:val="000000"/>
          <w:sz w:val="22"/>
          <w:szCs w:val="22"/>
        </w:rPr>
      </w:pPr>
    </w:p>
    <w:p w14:paraId="6D59BDDF" w14:textId="3D386BFE" w:rsidR="00471ECD" w:rsidRPr="00DD02CB" w:rsidRDefault="00471ECD" w:rsidP="004D6736">
      <w:pPr>
        <w:ind w:left="0" w:right="630"/>
        <w:rPr>
          <w:bCs/>
          <w:color w:val="000000" w:themeColor="text1"/>
          <w:sz w:val="22"/>
          <w:szCs w:val="22"/>
        </w:rPr>
      </w:pPr>
      <w:r>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commentRangeStart w:id="22"/>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0B8EA930" w14:textId="41F3B332" w:rsidR="004D6736" w:rsidRDefault="004D6736" w:rsidP="004D6736">
      <w:pPr>
        <w:ind w:left="0" w:right="630"/>
        <w:rPr>
          <w:bCs/>
          <w:color w:val="000000" w:themeColor="text1"/>
          <w:sz w:val="22"/>
          <w:szCs w:val="22"/>
        </w:rPr>
      </w:pPr>
      <w:r w:rsidRPr="00DD02CB">
        <w:rPr>
          <w:b/>
          <w:bCs/>
          <w:color w:val="000000" w:themeColor="text1"/>
          <w:sz w:val="22"/>
          <w:szCs w:val="22"/>
        </w:rPr>
        <w:t>Response.</w:t>
      </w:r>
      <w:commentRangeEnd w:id="22"/>
      <w:r w:rsidR="0017571B">
        <w:rPr>
          <w:rStyle w:val="CommentReference"/>
        </w:rPr>
        <w:commentReference w:id="22"/>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3.2.1 of the supporting document. DEQ has not created a reference to the supporting document regarding how the LCA </w:t>
      </w:r>
      <w:proofErr w:type="gramStart"/>
      <w:r w:rsidR="002E7541">
        <w:rPr>
          <w:bCs/>
          <w:color w:val="000000" w:themeColor="text1"/>
          <w:sz w:val="22"/>
          <w:szCs w:val="22"/>
        </w:rPr>
        <w:t>will be implemented</w:t>
      </w:r>
      <w:proofErr w:type="gramEnd"/>
      <w:r w:rsidR="002E7541">
        <w:rPr>
          <w:bCs/>
          <w:color w:val="000000" w:themeColor="text1"/>
          <w:sz w:val="22"/>
          <w:szCs w:val="22"/>
        </w:rPr>
        <w:t xml:space="preserve"> in permits, as it is not appropriate to do so in a water quality standards rule.</w:t>
      </w:r>
    </w:p>
    <w:p w14:paraId="3D2E648C" w14:textId="380D168F" w:rsidR="002E7541" w:rsidRDefault="002E7541" w:rsidP="004D6736">
      <w:pPr>
        <w:ind w:left="0" w:right="630"/>
        <w:rPr>
          <w:bCs/>
          <w:color w:val="000000" w:themeColor="text1"/>
          <w:sz w:val="22"/>
          <w:szCs w:val="22"/>
        </w:rPr>
      </w:pPr>
    </w:p>
    <w:p w14:paraId="692731A2" w14:textId="13BFD067" w:rsidR="002E7541" w:rsidRPr="00DD02CB" w:rsidRDefault="002E7541" w:rsidP="004D6736">
      <w:pPr>
        <w:ind w:left="0" w:right="630"/>
        <w:rPr>
          <w:bCs/>
          <w:color w:val="000000" w:themeColor="text1"/>
          <w:sz w:val="22"/>
          <w:szCs w:val="22"/>
        </w:rPr>
      </w:pPr>
      <w:r>
        <w:rPr>
          <w:bCs/>
          <w:color w:val="000000" w:themeColor="text1"/>
          <w:sz w:val="22"/>
          <w:szCs w:val="22"/>
        </w:rPr>
        <w:t>DEQ made changes to OAR 340-041-0345(6</w:t>
      </w:r>
      <w:proofErr w:type="gramStart"/>
      <w:r>
        <w:rPr>
          <w:bCs/>
          <w:color w:val="000000" w:themeColor="text1"/>
          <w:sz w:val="22"/>
          <w:szCs w:val="22"/>
        </w:rPr>
        <w:t>)(</w:t>
      </w:r>
      <w:proofErr w:type="gramEnd"/>
      <w:r>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55F25D87"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7F7F8C" w:rsidRPr="00DD02CB">
        <w:rPr>
          <w:sz w:val="22"/>
          <w:szCs w:val="22"/>
        </w:rPr>
        <w:t>Add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p>
    <w:p w14:paraId="78265CF3" w14:textId="77777777" w:rsidR="004D6736" w:rsidRPr="00DD02CB" w:rsidRDefault="004D6736" w:rsidP="004D6736">
      <w:pPr>
        <w:tabs>
          <w:tab w:val="left" w:pos="1080"/>
        </w:tabs>
        <w:ind w:left="0" w:right="634"/>
        <w:rPr>
          <w:b/>
          <w:bCs/>
          <w:sz w:val="22"/>
          <w:szCs w:val="22"/>
        </w:rPr>
      </w:pPr>
    </w:p>
    <w:p w14:paraId="72C8CA90" w14:textId="5F04E4EB"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 for added clarity.</w:t>
      </w:r>
    </w:p>
    <w:p w14:paraId="59CEE6B5" w14:textId="266D8F00" w:rsidR="002E7541" w:rsidRDefault="002E7541" w:rsidP="004D6736">
      <w:pPr>
        <w:ind w:left="0" w:right="630"/>
        <w:rPr>
          <w:bCs/>
          <w:color w:val="000000" w:themeColor="text1"/>
          <w:sz w:val="22"/>
          <w:szCs w:val="22"/>
        </w:rPr>
      </w:pPr>
    </w:p>
    <w:p w14:paraId="5413A8DF" w14:textId="54A9F69D" w:rsidR="002E7541" w:rsidRPr="00DD02CB" w:rsidRDefault="002E7541" w:rsidP="004D6736">
      <w:pPr>
        <w:ind w:left="0" w:right="630"/>
        <w:rPr>
          <w:bCs/>
          <w:color w:val="000000" w:themeColor="text1"/>
          <w:sz w:val="22"/>
          <w:szCs w:val="22"/>
        </w:rPr>
      </w:pPr>
      <w:r>
        <w:rPr>
          <w:bCs/>
          <w:color w:val="000000" w:themeColor="text1"/>
          <w:sz w:val="22"/>
          <w:szCs w:val="22"/>
        </w:rPr>
        <w:t xml:space="preserve">DEQ has made changes </w:t>
      </w:r>
      <w:r w:rsidR="00B7486E">
        <w:rPr>
          <w:bCs/>
          <w:color w:val="000000" w:themeColor="text1"/>
          <w:sz w:val="22"/>
          <w:szCs w:val="22"/>
        </w:rPr>
        <w:t>to OAR 340-041-0345(6</w:t>
      </w:r>
      <w:proofErr w:type="gramStart"/>
      <w:r w:rsidR="00B7486E">
        <w:rPr>
          <w:bCs/>
          <w:color w:val="000000" w:themeColor="text1"/>
          <w:sz w:val="22"/>
          <w:szCs w:val="22"/>
        </w:rPr>
        <w:t>)(</w:t>
      </w:r>
      <w:proofErr w:type="gramEnd"/>
      <w:r w:rsidR="00B7486E">
        <w:rPr>
          <w:bCs/>
          <w:color w:val="000000" w:themeColor="text1"/>
          <w:sz w:val="22"/>
          <w:szCs w:val="22"/>
        </w:rPr>
        <w:t>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522BE990" w14:textId="4D095FD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p>
    <w:p w14:paraId="7BAF4F5D" w14:textId="42B989D7" w:rsidR="00B7486E" w:rsidRDefault="00B7486E" w:rsidP="004D6736">
      <w:pPr>
        <w:ind w:left="0" w:right="630"/>
        <w:rPr>
          <w:bCs/>
          <w:color w:val="000000" w:themeColor="text1"/>
          <w:sz w:val="22"/>
          <w:szCs w:val="22"/>
        </w:rPr>
      </w:pPr>
    </w:p>
    <w:p w14:paraId="62E9E0FC" w14:textId="55F5F9DA" w:rsidR="00B7486E" w:rsidRPr="00DD02CB" w:rsidRDefault="00B7486E" w:rsidP="004D6736">
      <w:pPr>
        <w:ind w:left="0" w:right="630"/>
        <w:rPr>
          <w:bCs/>
          <w:color w:val="000000" w:themeColor="text1"/>
          <w:sz w:val="22"/>
          <w:szCs w:val="22"/>
        </w:rPr>
      </w:pPr>
      <w:r>
        <w:rPr>
          <w:bCs/>
          <w:color w:val="000000" w:themeColor="text1"/>
          <w:sz w:val="22"/>
          <w:szCs w:val="22"/>
        </w:rPr>
        <w:t xml:space="preserve">No changes </w:t>
      </w:r>
      <w:proofErr w:type="gramStart"/>
      <w:r>
        <w:rPr>
          <w:bCs/>
          <w:color w:val="000000" w:themeColor="text1"/>
          <w:sz w:val="22"/>
          <w:szCs w:val="22"/>
        </w:rPr>
        <w:t>have been made</w:t>
      </w:r>
      <w:proofErr w:type="gramEnd"/>
      <w:r>
        <w:rPr>
          <w:bCs/>
          <w:color w:val="000000" w:themeColor="text1"/>
          <w:sz w:val="22"/>
          <w:szCs w:val="22"/>
        </w:rPr>
        <w:t xml:space="preserve">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1CC42FB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As stated in the response document, DEQ will utilize the re-evaluation to ensure that effluent 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will continue to </w:t>
      </w:r>
      <w:proofErr w:type="gramStart"/>
      <w:r w:rsidR="00BF28C8">
        <w:rPr>
          <w:bCs/>
          <w:color w:val="000000" w:themeColor="text1"/>
          <w:sz w:val="22"/>
          <w:szCs w:val="22"/>
        </w:rPr>
        <w:t>be done</w:t>
      </w:r>
      <w:proofErr w:type="gramEnd"/>
      <w:r w:rsidR="00BF28C8">
        <w:rPr>
          <w:bCs/>
          <w:color w:val="000000" w:themeColor="text1"/>
          <w:sz w:val="22"/>
          <w:szCs w:val="22"/>
        </w:rPr>
        <w:t xml:space="preserv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6E867928" w14:textId="77777777" w:rsidR="007F7F8C" w:rsidRPr="00DD02CB" w:rsidRDefault="004D6736" w:rsidP="007F7F8C">
      <w:pPr>
        <w:ind w:left="0" w:right="0"/>
        <w:rPr>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w:t>
      </w:r>
      <w:proofErr w:type="gramStart"/>
      <w:r w:rsidR="007F7F8C" w:rsidRPr="00DD02CB">
        <w:rPr>
          <w:sz w:val="22"/>
          <w:szCs w:val="22"/>
        </w:rPr>
        <w:t>be provided</w:t>
      </w:r>
      <w:proofErr w:type="gramEnd"/>
      <w:r w:rsidR="007F7F8C" w:rsidRPr="00DD02CB">
        <w:rPr>
          <w:sz w:val="22"/>
          <w:szCs w:val="22"/>
        </w:rPr>
        <w:t xml:space="preserve"> by the Oregon Board of Dentistry. </w:t>
      </w:r>
    </w:p>
    <w:p w14:paraId="37E2D7C9" w14:textId="77777777" w:rsidR="007F7F8C" w:rsidRPr="00DD02CB" w:rsidRDefault="007F7F8C" w:rsidP="007F7F8C">
      <w:pPr>
        <w:ind w:left="0" w:right="0"/>
        <w:rPr>
          <w:sz w:val="22"/>
          <w:szCs w:val="22"/>
        </w:rPr>
      </w:pPr>
    </w:p>
    <w:p w14:paraId="1AF31007" w14:textId="147D155C" w:rsidR="004D6736" w:rsidRPr="00DD02CB" w:rsidRDefault="007F7F8C" w:rsidP="007F7F8C">
      <w:pPr>
        <w:tabs>
          <w:tab w:val="left" w:pos="1080"/>
        </w:tabs>
        <w:ind w:left="0" w:right="634"/>
        <w:rPr>
          <w:b/>
          <w:bCs/>
          <w:sz w:val="22"/>
          <w:szCs w:val="22"/>
        </w:rPr>
      </w:pPr>
      <w:r w:rsidRPr="00DD02CB">
        <w:rPr>
          <w:sz w:val="22"/>
          <w:szCs w:val="22"/>
        </w:rPr>
        <w:t xml:space="preserve">Recommend that </w:t>
      </w:r>
      <w:r w:rsidRPr="00DD02CB">
        <w:rPr>
          <w:b/>
          <w:sz w:val="22"/>
          <w:szCs w:val="22"/>
        </w:rPr>
        <w:t>outreach</w:t>
      </w:r>
      <w:r w:rsidRPr="00DD02CB">
        <w:rPr>
          <w:sz w:val="22"/>
          <w:szCs w:val="22"/>
        </w:rPr>
        <w:t xml:space="preserve"> be required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091C347D" w14:textId="7EF5496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DEQ already included the phrase “if not otherwise required” regarding inspection of dental offices. This phrase addresses facilities required to install amalgam separators under ORS 679.520. DEQ will include outreach as a component of this requirement.</w:t>
      </w:r>
    </w:p>
    <w:p w14:paraId="230EFD58" w14:textId="5A8CAA45" w:rsidR="00BF28C8" w:rsidRDefault="00BF28C8" w:rsidP="004D6736">
      <w:pPr>
        <w:ind w:left="0" w:right="630"/>
        <w:rPr>
          <w:bCs/>
          <w:color w:val="000000" w:themeColor="text1"/>
          <w:sz w:val="22"/>
          <w:szCs w:val="22"/>
        </w:rPr>
      </w:pPr>
    </w:p>
    <w:p w14:paraId="616CF2C1" w14:textId="55BCB0B6" w:rsidR="00BF28C8" w:rsidRPr="00DD02CB" w:rsidRDefault="00BF28C8" w:rsidP="004D6736">
      <w:pPr>
        <w:ind w:left="0" w:right="630"/>
        <w:rPr>
          <w:bCs/>
          <w:color w:val="000000" w:themeColor="text1"/>
          <w:sz w:val="22"/>
          <w:szCs w:val="22"/>
        </w:rPr>
      </w:pPr>
      <w:r>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2AD8897B" w14:textId="60562CA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t>
      </w:r>
      <w:proofErr w:type="gramStart"/>
      <w:r w:rsidR="00550F9E">
        <w:rPr>
          <w:bCs/>
          <w:color w:val="000000" w:themeColor="text1"/>
          <w:sz w:val="22"/>
          <w:szCs w:val="22"/>
        </w:rPr>
        <w:t>were identified</w:t>
      </w:r>
      <w:proofErr w:type="gramEnd"/>
      <w:r w:rsidR="00550F9E">
        <w:rPr>
          <w:bCs/>
          <w:color w:val="000000" w:themeColor="text1"/>
          <w:sz w:val="22"/>
          <w:szCs w:val="22"/>
        </w:rPr>
        <w:t xml:space="preserve"> during update of the Willamette Basin Mercury TMDL as those with likelihood of adding mercury into municipal waste systems. DEQ has specified these industries to be consistent with the TMDL and to focus municipal efforts for those industries.</w:t>
      </w:r>
    </w:p>
    <w:p w14:paraId="64FBC966" w14:textId="5DACBBA3" w:rsidR="00550F9E" w:rsidRDefault="00550F9E" w:rsidP="004D6736">
      <w:pPr>
        <w:ind w:left="0" w:right="630"/>
        <w:rPr>
          <w:bCs/>
          <w:color w:val="000000" w:themeColor="text1"/>
          <w:sz w:val="22"/>
          <w:szCs w:val="22"/>
        </w:rPr>
      </w:pPr>
    </w:p>
    <w:p w14:paraId="46A74EA1" w14:textId="79B79F16" w:rsidR="00550F9E" w:rsidRPr="00DD02CB" w:rsidRDefault="00550F9E" w:rsidP="004D6736">
      <w:pPr>
        <w:ind w:left="0" w:right="630"/>
        <w:rPr>
          <w:bCs/>
          <w:color w:val="000000" w:themeColor="text1"/>
          <w:sz w:val="22"/>
          <w:szCs w:val="22"/>
        </w:rPr>
      </w:pPr>
      <w:r>
        <w:rPr>
          <w:bCs/>
          <w:color w:val="000000" w:themeColor="text1"/>
          <w:sz w:val="22"/>
          <w:szCs w:val="22"/>
        </w:rPr>
        <w:t xml:space="preserve">No changes </w:t>
      </w:r>
      <w:proofErr w:type="gramStart"/>
      <w:r>
        <w:rPr>
          <w:bCs/>
          <w:color w:val="000000" w:themeColor="text1"/>
          <w:sz w:val="22"/>
          <w:szCs w:val="22"/>
        </w:rPr>
        <w:t>were made</w:t>
      </w:r>
      <w:proofErr w:type="gramEnd"/>
      <w:r>
        <w:rPr>
          <w:bCs/>
          <w:color w:val="000000" w:themeColor="text1"/>
          <w:sz w:val="22"/>
          <w:szCs w:val="22"/>
        </w:rPr>
        <w:t xml:space="preserve">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29F18450"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7F7F8C" w:rsidRPr="00DD02CB">
        <w:rPr>
          <w:sz w:val="22"/>
          <w:szCs w:val="22"/>
        </w:rPr>
        <w:t xml:space="preserve">Suggest that this requirement "cleanup of legacy mercury from collection systems" </w:t>
      </w:r>
      <w:proofErr w:type="gramStart"/>
      <w:r w:rsidR="007F7F8C" w:rsidRPr="00DD02CB">
        <w:rPr>
          <w:sz w:val="22"/>
          <w:szCs w:val="22"/>
        </w:rPr>
        <w:t>be deleted</w:t>
      </w:r>
      <w:proofErr w:type="gramEnd"/>
      <w:r w:rsidR="007F7F8C" w:rsidRPr="00DD02CB">
        <w:rPr>
          <w:sz w:val="22"/>
          <w:szCs w:val="22"/>
        </w:rPr>
        <w:t xml:space="preserve"> from the mercury minimization plans.</w:t>
      </w:r>
      <w:bookmarkStart w:id="23" w:name="_GoBack"/>
      <w:bookmarkEnd w:id="23"/>
    </w:p>
    <w:p w14:paraId="27127186" w14:textId="77777777" w:rsidR="004D6736" w:rsidRPr="00DD02CB" w:rsidRDefault="004D6736" w:rsidP="004D6736">
      <w:pPr>
        <w:tabs>
          <w:tab w:val="left" w:pos="1080"/>
        </w:tabs>
        <w:ind w:left="0" w:right="634"/>
        <w:rPr>
          <w:b/>
          <w:bCs/>
          <w:sz w:val="22"/>
          <w:szCs w:val="22"/>
        </w:rPr>
      </w:pPr>
    </w:p>
    <w:p w14:paraId="0999EE69"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15BE59E" w14:textId="77777777" w:rsidR="004D6736" w:rsidRPr="00DD02CB" w:rsidRDefault="004D6736" w:rsidP="004D6736">
      <w:pPr>
        <w:ind w:left="0" w:right="630"/>
        <w:rPr>
          <w:bCs/>
          <w:color w:val="000000" w:themeColor="text1"/>
          <w:sz w:val="22"/>
          <w:szCs w:val="22"/>
        </w:rPr>
      </w:pPr>
    </w:p>
    <w:p w14:paraId="6D84D66E" w14:textId="102B626B"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7F7F8C" w:rsidRPr="00DD02CB">
        <w:rPr>
          <w:sz w:val="22"/>
          <w:szCs w:val="22"/>
        </w:rPr>
        <w:t xml:space="preserve">The District requests that this section </w:t>
      </w:r>
      <w:proofErr w:type="gramStart"/>
      <w:r w:rsidR="007F7F8C" w:rsidRPr="00DD02CB">
        <w:rPr>
          <w:sz w:val="22"/>
          <w:szCs w:val="22"/>
        </w:rPr>
        <w:t>be structured</w:t>
      </w:r>
      <w:proofErr w:type="gramEnd"/>
      <w:r w:rsidR="007F7F8C" w:rsidRPr="00DD02CB">
        <w:rPr>
          <w:sz w:val="22"/>
          <w:szCs w:val="22"/>
        </w:rPr>
        <w:t xml:space="preserve"> to allow trading.</w:t>
      </w:r>
    </w:p>
    <w:p w14:paraId="1C2339DE" w14:textId="77777777" w:rsidR="004D6736" w:rsidRPr="00DD02CB" w:rsidRDefault="004D6736" w:rsidP="004D6736">
      <w:pPr>
        <w:tabs>
          <w:tab w:val="left" w:pos="1080"/>
        </w:tabs>
        <w:ind w:left="0" w:right="634"/>
        <w:rPr>
          <w:b/>
          <w:bCs/>
          <w:sz w:val="22"/>
          <w:szCs w:val="22"/>
        </w:rPr>
      </w:pPr>
    </w:p>
    <w:p w14:paraId="0E6FAF86"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 xml:space="preserve">The description of the permittee's request </w:t>
      </w:r>
      <w:proofErr w:type="gramStart"/>
      <w:r w:rsidR="007F7F8C" w:rsidRPr="00DD02CB">
        <w:rPr>
          <w:sz w:val="22"/>
          <w:szCs w:val="22"/>
        </w:rPr>
        <w:t>should be described</w:t>
      </w:r>
      <w:proofErr w:type="gramEnd"/>
      <w:r w:rsidR="007F7F8C" w:rsidRPr="00DD02CB">
        <w:rPr>
          <w:sz w:val="22"/>
          <w:szCs w:val="22"/>
        </w:rPr>
        <w:t xml:space="preserve">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60465180"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4B18288" w14:textId="77777777" w:rsidR="004D6736" w:rsidRPr="00DD02CB" w:rsidRDefault="004D6736" w:rsidP="004D6736">
      <w:pPr>
        <w:ind w:left="0" w:right="630"/>
        <w:rPr>
          <w:bCs/>
          <w:color w:val="000000" w:themeColor="text1"/>
          <w:sz w:val="22"/>
          <w:szCs w:val="22"/>
        </w:rPr>
      </w:pPr>
    </w:p>
    <w:p w14:paraId="28E94585" w14:textId="316899A3"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7F8C" w:rsidRPr="00DD02CB">
        <w:rPr>
          <w:sz w:val="22"/>
          <w:szCs w:val="22"/>
        </w:rPr>
        <w:t>“Separate provisions for variance duration and process for re-evaluation” (comment #2 from 340-041-0059(3</w:t>
      </w:r>
      <w:proofErr w:type="gramStart"/>
      <w:r w:rsidR="007F7F8C" w:rsidRPr="00DD02CB">
        <w:rPr>
          <w:sz w:val="22"/>
          <w:szCs w:val="22"/>
        </w:rPr>
        <w:t>)(</w:t>
      </w:r>
      <w:proofErr w:type="gramEnd"/>
      <w:r w:rsidR="007F7F8C" w:rsidRPr="00DD02CB">
        <w:rPr>
          <w:sz w:val="22"/>
          <w:szCs w:val="22"/>
        </w:rPr>
        <w:t>a), Variance Duration and Re-evaluation)</w:t>
      </w:r>
    </w:p>
    <w:p w14:paraId="181CB5F1" w14:textId="77777777" w:rsidR="004D6736" w:rsidRPr="00DD02CB" w:rsidRDefault="004D6736" w:rsidP="004D6736">
      <w:pPr>
        <w:tabs>
          <w:tab w:val="left" w:pos="1080"/>
        </w:tabs>
        <w:ind w:left="0" w:right="634"/>
        <w:rPr>
          <w:b/>
          <w:bCs/>
          <w:sz w:val="22"/>
          <w:szCs w:val="22"/>
        </w:rPr>
      </w:pPr>
    </w:p>
    <w:p w14:paraId="207CA1FD"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685F2CAB" w14:textId="77777777" w:rsidR="004D6736" w:rsidRPr="00DD02CB" w:rsidRDefault="004D6736" w:rsidP="004D6736">
      <w:pPr>
        <w:ind w:left="0" w:right="630"/>
        <w:rPr>
          <w:bCs/>
          <w:color w:val="000000" w:themeColor="text1"/>
          <w:sz w:val="22"/>
          <w:szCs w:val="22"/>
        </w:rPr>
      </w:pPr>
    </w:p>
    <w:p w14:paraId="26417A15" w14:textId="25E07247" w:rsidR="004D6736" w:rsidRPr="00DD02CB" w:rsidRDefault="004D6736" w:rsidP="004D6736">
      <w:pPr>
        <w:tabs>
          <w:tab w:val="left" w:pos="1080"/>
        </w:tabs>
        <w:ind w:left="0" w:right="634"/>
        <w:rPr>
          <w:b/>
          <w:bCs/>
          <w:sz w:val="22"/>
          <w:szCs w:val="22"/>
        </w:rPr>
      </w:pPr>
      <w:r w:rsidRPr="00DD02CB">
        <w:rPr>
          <w:b/>
          <w:bCs/>
          <w:sz w:val="22"/>
          <w:szCs w:val="22"/>
        </w:rPr>
        <w:t xml:space="preserve">Comment #89. </w:t>
      </w:r>
      <w:r w:rsidR="007F7F8C" w:rsidRPr="00DD02CB">
        <w:rPr>
          <w:sz w:val="22"/>
          <w:szCs w:val="22"/>
        </w:rPr>
        <w:t>ACWA recommends clarification in the rule on this issue.</w:t>
      </w:r>
    </w:p>
    <w:p w14:paraId="38F548ED" w14:textId="77777777" w:rsidR="004D6736" w:rsidRPr="00DD02CB" w:rsidRDefault="004D6736" w:rsidP="004D6736">
      <w:pPr>
        <w:tabs>
          <w:tab w:val="left" w:pos="1080"/>
        </w:tabs>
        <w:ind w:left="0" w:right="634"/>
        <w:rPr>
          <w:b/>
          <w:bCs/>
          <w:sz w:val="22"/>
          <w:szCs w:val="22"/>
        </w:rPr>
      </w:pPr>
    </w:p>
    <w:p w14:paraId="34FB890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0C3F48F" w14:textId="77777777" w:rsidR="004D6736" w:rsidRPr="00DD02CB" w:rsidRDefault="004D6736" w:rsidP="004D6736">
      <w:pPr>
        <w:ind w:left="0" w:right="630"/>
        <w:rPr>
          <w:bCs/>
          <w:color w:val="000000" w:themeColor="text1"/>
          <w:sz w:val="22"/>
          <w:szCs w:val="22"/>
        </w:rPr>
      </w:pPr>
    </w:p>
    <w:p w14:paraId="6889DBD4" w14:textId="7E9166A0" w:rsidR="004D6736" w:rsidRPr="00DD02CB" w:rsidRDefault="004D6736" w:rsidP="004D6736">
      <w:pPr>
        <w:tabs>
          <w:tab w:val="left" w:pos="1080"/>
        </w:tabs>
        <w:ind w:left="0" w:right="634"/>
        <w:rPr>
          <w:b/>
          <w:bCs/>
          <w:sz w:val="22"/>
          <w:szCs w:val="22"/>
        </w:rPr>
      </w:pPr>
      <w:r w:rsidRPr="00DD02CB">
        <w:rPr>
          <w:b/>
          <w:bCs/>
          <w:sz w:val="22"/>
          <w:szCs w:val="22"/>
        </w:rPr>
        <w:t xml:space="preserve">Comment #90.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A52B5C3"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213EB5B" w14:textId="77777777" w:rsidR="004D6736" w:rsidRPr="00DD02CB" w:rsidRDefault="004D6736" w:rsidP="004D6736">
      <w:pPr>
        <w:ind w:left="0" w:right="630"/>
        <w:rPr>
          <w:bCs/>
          <w:color w:val="000000" w:themeColor="text1"/>
          <w:sz w:val="22"/>
          <w:szCs w:val="22"/>
        </w:rPr>
      </w:pPr>
    </w:p>
    <w:p w14:paraId="4138E304" w14:textId="46453451" w:rsidR="004D6736" w:rsidRPr="00DD02CB" w:rsidRDefault="004D6736" w:rsidP="004D6736">
      <w:pPr>
        <w:tabs>
          <w:tab w:val="left" w:pos="1080"/>
        </w:tabs>
        <w:ind w:left="0" w:right="634"/>
        <w:rPr>
          <w:b/>
          <w:bCs/>
          <w:sz w:val="22"/>
          <w:szCs w:val="22"/>
        </w:rPr>
      </w:pPr>
      <w:r w:rsidRPr="00DD02CB">
        <w:rPr>
          <w:b/>
          <w:bCs/>
          <w:sz w:val="22"/>
          <w:szCs w:val="22"/>
        </w:rPr>
        <w:t xml:space="preserve">Comment #91.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008D4E14"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7F8FA5B" w14:textId="77777777" w:rsidR="004D6736" w:rsidRPr="00DD02CB" w:rsidRDefault="004D6736" w:rsidP="004D6736">
      <w:pPr>
        <w:ind w:left="0" w:right="630"/>
        <w:rPr>
          <w:bCs/>
          <w:color w:val="000000" w:themeColor="text1"/>
          <w:sz w:val="22"/>
          <w:szCs w:val="22"/>
        </w:rPr>
      </w:pPr>
    </w:p>
    <w:p w14:paraId="35A94B87" w14:textId="139DE305" w:rsidR="004D6736" w:rsidRPr="00DD02CB" w:rsidRDefault="004D6736" w:rsidP="004D6736">
      <w:pPr>
        <w:tabs>
          <w:tab w:val="left" w:pos="1080"/>
        </w:tabs>
        <w:ind w:left="0" w:right="634"/>
        <w:rPr>
          <w:b/>
          <w:bCs/>
          <w:sz w:val="22"/>
          <w:szCs w:val="22"/>
        </w:rPr>
      </w:pPr>
      <w:r w:rsidRPr="00DD02CB">
        <w:rPr>
          <w:b/>
          <w:bCs/>
          <w:sz w:val="22"/>
          <w:szCs w:val="22"/>
        </w:rPr>
        <w:t xml:space="preserve">Comment #92. </w:t>
      </w:r>
      <w:r w:rsidR="007F7F8C" w:rsidRPr="00DD02CB">
        <w:rPr>
          <w:sz w:val="22"/>
          <w:szCs w:val="22"/>
        </w:rPr>
        <w:t xml:space="preserve">Revisions to Mercury Minimization Plans </w:t>
      </w:r>
      <w:proofErr w:type="gramStart"/>
      <w:r w:rsidR="007F7F8C" w:rsidRPr="00DD02CB">
        <w:rPr>
          <w:sz w:val="22"/>
          <w:szCs w:val="22"/>
        </w:rPr>
        <w:t>should only be requested</w:t>
      </w:r>
      <w:proofErr w:type="gramEnd"/>
      <w:r w:rsidR="007F7F8C" w:rsidRPr="00DD02CB">
        <w:rPr>
          <w:sz w:val="22"/>
          <w:szCs w:val="22"/>
        </w:rPr>
        <w:t xml:space="preserve"> if necessary. The District suggests that this provision 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71F47C9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B5CA63D" w14:textId="77777777" w:rsidR="004D6736" w:rsidRPr="00DD02CB" w:rsidRDefault="004D6736" w:rsidP="004D6736">
      <w:pPr>
        <w:ind w:left="0" w:right="630"/>
        <w:rPr>
          <w:bCs/>
          <w:color w:val="000000" w:themeColor="text1"/>
          <w:sz w:val="22"/>
          <w:szCs w:val="22"/>
        </w:rPr>
      </w:pPr>
    </w:p>
    <w:p w14:paraId="3C6255E4" w14:textId="5FC27A4E" w:rsidR="004D6736" w:rsidRPr="00DD02CB" w:rsidRDefault="004D6736" w:rsidP="007F7F8C">
      <w:pPr>
        <w:ind w:left="0" w:right="0"/>
        <w:rPr>
          <w:b/>
          <w:bCs/>
          <w:sz w:val="22"/>
          <w:szCs w:val="22"/>
        </w:rPr>
      </w:pPr>
      <w:r w:rsidRPr="00DD02CB">
        <w:rPr>
          <w:b/>
          <w:bCs/>
          <w:sz w:val="22"/>
          <w:szCs w:val="22"/>
        </w:rPr>
        <w:t xml:space="preserve">Comment #93. </w:t>
      </w:r>
      <w:r w:rsidR="007F7F8C" w:rsidRPr="00DD02CB">
        <w:rPr>
          <w:sz w:val="22"/>
          <w:szCs w:val="22"/>
        </w:rPr>
        <w:t>Section 1 .4, page 4. Major Municipal Facilities without Advanced Wastewater Treatment table.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6D2125E" w14:textId="77777777" w:rsidR="004D6736" w:rsidRPr="00DD02CB" w:rsidRDefault="004D6736" w:rsidP="004D6736">
      <w:pPr>
        <w:ind w:left="0" w:right="630"/>
        <w:rPr>
          <w:bCs/>
          <w:color w:val="000000" w:themeColor="text1"/>
          <w:sz w:val="22"/>
          <w:szCs w:val="22"/>
        </w:rPr>
      </w:pPr>
    </w:p>
    <w:p w14:paraId="64176767" w14:textId="2B57116F" w:rsidR="004D6736" w:rsidRPr="00DD02CB" w:rsidRDefault="004D6736" w:rsidP="00DE38FD">
      <w:pPr>
        <w:ind w:left="0" w:right="0"/>
        <w:rPr>
          <w:b/>
          <w:bCs/>
          <w:sz w:val="22"/>
          <w:szCs w:val="22"/>
        </w:rPr>
      </w:pPr>
      <w:r w:rsidRPr="00DD02CB">
        <w:rPr>
          <w:b/>
          <w:bCs/>
          <w:sz w:val="22"/>
          <w:szCs w:val="22"/>
        </w:rPr>
        <w:t xml:space="preserve">Comment #94.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61DF88A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57899354" w14:textId="77777777" w:rsidR="004D6736" w:rsidRPr="00DD02CB" w:rsidRDefault="004D6736" w:rsidP="004D6736">
      <w:pPr>
        <w:ind w:left="0" w:right="630"/>
        <w:rPr>
          <w:bCs/>
          <w:color w:val="000000" w:themeColor="text1"/>
          <w:sz w:val="22"/>
          <w:szCs w:val="22"/>
        </w:rPr>
      </w:pPr>
    </w:p>
    <w:p w14:paraId="53E5ED9C" w14:textId="1EA1F132" w:rsidR="004D6736" w:rsidRPr="00DD02CB" w:rsidRDefault="004D6736" w:rsidP="00DE38FD">
      <w:pPr>
        <w:ind w:left="0" w:right="0"/>
        <w:rPr>
          <w:sz w:val="22"/>
          <w:szCs w:val="22"/>
        </w:rPr>
      </w:pPr>
      <w:r w:rsidRPr="00DD02CB">
        <w:rPr>
          <w:b/>
          <w:bCs/>
          <w:sz w:val="22"/>
          <w:szCs w:val="22"/>
        </w:rPr>
        <w:t xml:space="preserve">Comment #95. </w:t>
      </w:r>
      <w:r w:rsidR="00DE38FD" w:rsidRPr="00DD02CB">
        <w:rPr>
          <w:sz w:val="22"/>
          <w:szCs w:val="22"/>
        </w:rPr>
        <w:t xml:space="preserve">Section 3.1.2. Recommend stating that upgrading facilities just for mercury removal </w:t>
      </w:r>
      <w:proofErr w:type="gramStart"/>
      <w:r w:rsidR="00DE38FD" w:rsidRPr="00DD02CB">
        <w:rPr>
          <w:sz w:val="22"/>
          <w:szCs w:val="22"/>
        </w:rPr>
        <w:t>is not warranted</w:t>
      </w:r>
      <w:proofErr w:type="gramEnd"/>
      <w:r w:rsidR="00DE38FD" w:rsidRPr="00DD02CB">
        <w:rPr>
          <w:sz w:val="22"/>
          <w:szCs w:val="22"/>
        </w:rPr>
        <w:t xml:space="preserve">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173949A" w14:textId="77777777" w:rsidR="004D6736" w:rsidRPr="00DD02CB" w:rsidRDefault="004D6736" w:rsidP="004D6736">
      <w:pPr>
        <w:ind w:left="0" w:right="630"/>
        <w:rPr>
          <w:bCs/>
          <w:color w:val="000000" w:themeColor="text1"/>
          <w:sz w:val="22"/>
          <w:szCs w:val="22"/>
        </w:rPr>
      </w:pPr>
    </w:p>
    <w:p w14:paraId="6A189995" w14:textId="71F323C6" w:rsidR="004D6736" w:rsidRPr="00DD02CB" w:rsidRDefault="004D6736" w:rsidP="00DE38FD">
      <w:pPr>
        <w:ind w:left="0" w:right="0"/>
        <w:rPr>
          <w:sz w:val="22"/>
          <w:szCs w:val="22"/>
        </w:rPr>
      </w:pPr>
      <w:r w:rsidRPr="00DD02CB">
        <w:rPr>
          <w:b/>
          <w:bCs/>
          <w:sz w:val="22"/>
          <w:szCs w:val="22"/>
        </w:rPr>
        <w:t xml:space="preserve">Comment #96. </w:t>
      </w:r>
      <w:r w:rsidR="00DE38FD" w:rsidRPr="00DD02CB">
        <w:rPr>
          <w:sz w:val="22"/>
          <w:szCs w:val="22"/>
        </w:rPr>
        <w:t xml:space="preserve">Section 3 .1.2.1. The analysis leading to this conclusion is not particularly rigorous and is unnecessary. Since it </w:t>
      </w:r>
      <w:proofErr w:type="gramStart"/>
      <w:r w:rsidR="00DE38FD" w:rsidRPr="00DD02CB">
        <w:rPr>
          <w:sz w:val="22"/>
          <w:szCs w:val="22"/>
        </w:rPr>
        <w:t>has already been made</w:t>
      </w:r>
      <w:proofErr w:type="gramEnd"/>
      <w:r w:rsidR="00DE38FD" w:rsidRPr="00DD02CB">
        <w:rPr>
          <w:sz w:val="22"/>
          <w:szCs w:val="22"/>
        </w:rPr>
        <w:t xml:space="preserv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7EEF8B07" w14:textId="77777777" w:rsidR="004D6736" w:rsidRPr="00DD02CB" w:rsidRDefault="004D6736" w:rsidP="004D6736">
      <w:pPr>
        <w:ind w:left="0" w:right="630"/>
        <w:rPr>
          <w:bCs/>
          <w:color w:val="000000" w:themeColor="text1"/>
          <w:sz w:val="22"/>
          <w:szCs w:val="22"/>
        </w:rPr>
      </w:pPr>
    </w:p>
    <w:p w14:paraId="46B5969C" w14:textId="3C343921" w:rsidR="004D6736" w:rsidRPr="00DD02CB" w:rsidRDefault="004D6736" w:rsidP="00DE38FD">
      <w:pPr>
        <w:ind w:left="0" w:right="0"/>
        <w:rPr>
          <w:b/>
          <w:bCs/>
          <w:sz w:val="22"/>
          <w:szCs w:val="22"/>
        </w:rPr>
      </w:pPr>
      <w:r w:rsidRPr="00DD02CB">
        <w:rPr>
          <w:b/>
          <w:bCs/>
          <w:sz w:val="22"/>
          <w:szCs w:val="22"/>
        </w:rPr>
        <w:t xml:space="preserve">Comment #97. </w:t>
      </w:r>
      <w:r w:rsidR="00DE38FD" w:rsidRPr="00DD02CB">
        <w:rPr>
          <w:sz w:val="22"/>
          <w:szCs w:val="22"/>
        </w:rPr>
        <w:t xml:space="preserve">Section 3.2.2. Provide clarifying edits to ensure it is clear the activities specified within implementation of MMP. Refer to facility-specific information that </w:t>
      </w:r>
      <w:proofErr w:type="gramStart"/>
      <w:r w:rsidR="00DE38FD" w:rsidRPr="00DD02CB">
        <w:rPr>
          <w:sz w:val="22"/>
          <w:szCs w:val="22"/>
        </w:rPr>
        <w:t>will be provided</w:t>
      </w:r>
      <w:proofErr w:type="gramEnd"/>
      <w:r w:rsidR="00DE38FD" w:rsidRPr="00DD02CB">
        <w:rPr>
          <w:sz w:val="22"/>
          <w:szCs w:val="22"/>
        </w:rPr>
        <w:t xml:space="preserve"> once a facility qualifies for the variance. </w:t>
      </w:r>
    </w:p>
    <w:p w14:paraId="3F5FBD4F" w14:textId="77777777" w:rsidR="004D6736" w:rsidRPr="00DD02CB" w:rsidRDefault="004D6736" w:rsidP="004D6736">
      <w:pPr>
        <w:tabs>
          <w:tab w:val="left" w:pos="1080"/>
        </w:tabs>
        <w:ind w:left="0" w:right="634"/>
        <w:rPr>
          <w:b/>
          <w:bCs/>
          <w:sz w:val="22"/>
          <w:szCs w:val="22"/>
        </w:rPr>
      </w:pPr>
    </w:p>
    <w:p w14:paraId="56EE42F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D8C9BBC" w14:textId="77777777" w:rsidR="004D6736" w:rsidRPr="00DD02CB" w:rsidRDefault="004D6736" w:rsidP="004D6736">
      <w:pPr>
        <w:ind w:left="0" w:right="630"/>
        <w:rPr>
          <w:bCs/>
          <w:color w:val="000000" w:themeColor="text1"/>
          <w:sz w:val="22"/>
          <w:szCs w:val="22"/>
        </w:rPr>
      </w:pPr>
    </w:p>
    <w:p w14:paraId="18A9B5F1" w14:textId="3691E119" w:rsidR="00DE38FD" w:rsidRPr="00DD02CB" w:rsidRDefault="004D6736" w:rsidP="00DE38FD">
      <w:pPr>
        <w:ind w:left="0" w:right="0"/>
        <w:rPr>
          <w:sz w:val="22"/>
          <w:szCs w:val="22"/>
        </w:rPr>
      </w:pPr>
      <w:r w:rsidRPr="00DD02CB">
        <w:rPr>
          <w:b/>
          <w:bCs/>
          <w:sz w:val="22"/>
          <w:szCs w:val="22"/>
        </w:rPr>
        <w:t xml:space="preserve">Comment #98.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w:t>
      </w:r>
      <w:proofErr w:type="gramStart"/>
      <w:r w:rsidR="00DE38FD" w:rsidRPr="00DD02CB">
        <w:rPr>
          <w:sz w:val="22"/>
          <w:szCs w:val="22"/>
        </w:rPr>
        <w:t>can be remedied</w:t>
      </w:r>
      <w:proofErr w:type="gramEnd"/>
      <w:r w:rsidR="00DE38FD" w:rsidRPr="00DD02CB">
        <w:rPr>
          <w:sz w:val="22"/>
          <w:szCs w:val="22"/>
        </w:rPr>
        <w:t xml:space="preserve">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 xml:space="preserve">The variance must identify how other sources, beyond point sources, of mercury </w:t>
      </w:r>
      <w:proofErr w:type="gramStart"/>
      <w:r w:rsidRPr="00DD02CB">
        <w:rPr>
          <w:sz w:val="22"/>
          <w:szCs w:val="22"/>
        </w:rPr>
        <w:t>can be remedied</w:t>
      </w:r>
      <w:proofErr w:type="gramEnd"/>
      <w:r w:rsidRPr="00DD02CB">
        <w:rPr>
          <w:sz w:val="22"/>
          <w:szCs w:val="22"/>
        </w:rPr>
        <w:t xml:space="preserve">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75586ED" w14:textId="77777777" w:rsidR="004D6736" w:rsidRPr="00DD02CB" w:rsidRDefault="004D6736" w:rsidP="004D6736">
      <w:pPr>
        <w:ind w:left="0" w:right="630"/>
        <w:rPr>
          <w:bCs/>
          <w:color w:val="000000" w:themeColor="text1"/>
          <w:sz w:val="22"/>
          <w:szCs w:val="22"/>
        </w:rPr>
      </w:pPr>
    </w:p>
    <w:p w14:paraId="1725F83C" w14:textId="6673FA41" w:rsidR="004D6736" w:rsidRPr="00DD02CB" w:rsidRDefault="004D6736" w:rsidP="004D6736">
      <w:pPr>
        <w:tabs>
          <w:tab w:val="left" w:pos="1080"/>
        </w:tabs>
        <w:ind w:left="0" w:right="634"/>
        <w:rPr>
          <w:b/>
          <w:bCs/>
          <w:sz w:val="22"/>
          <w:szCs w:val="22"/>
        </w:rPr>
      </w:pPr>
      <w:r w:rsidRPr="00DD02CB">
        <w:rPr>
          <w:b/>
          <w:bCs/>
          <w:sz w:val="22"/>
          <w:szCs w:val="22"/>
        </w:rPr>
        <w:t xml:space="preserve">Comment #99. </w:t>
      </w:r>
      <w:r w:rsidR="00DE38FD" w:rsidRPr="00DD02CB">
        <w:rPr>
          <w:sz w:val="22"/>
          <w:szCs w:val="22"/>
        </w:rPr>
        <w:t>Suggest removal of section: unnecessary for this document.</w:t>
      </w:r>
    </w:p>
    <w:p w14:paraId="26B0C9E0" w14:textId="77777777" w:rsidR="004D6736" w:rsidRPr="00DD02CB" w:rsidRDefault="004D6736" w:rsidP="004D6736">
      <w:pPr>
        <w:tabs>
          <w:tab w:val="left" w:pos="1080"/>
        </w:tabs>
        <w:ind w:left="0" w:right="634"/>
        <w:rPr>
          <w:b/>
          <w:bCs/>
          <w:sz w:val="22"/>
          <w:szCs w:val="22"/>
        </w:rPr>
      </w:pPr>
    </w:p>
    <w:p w14:paraId="673D5311"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36A891F6" w14:textId="77777777" w:rsidR="004D6736" w:rsidRPr="00DD02CB" w:rsidRDefault="004D6736" w:rsidP="004D6736">
      <w:pPr>
        <w:ind w:left="0" w:right="630"/>
        <w:rPr>
          <w:bCs/>
          <w:color w:val="000000" w:themeColor="text1"/>
          <w:sz w:val="22"/>
          <w:szCs w:val="22"/>
        </w:rPr>
      </w:pPr>
    </w:p>
    <w:p w14:paraId="7BF45B96" w14:textId="51E0C81B" w:rsidR="004D6736" w:rsidRPr="00DD02CB" w:rsidRDefault="004D6736" w:rsidP="00DE38FD">
      <w:pPr>
        <w:ind w:left="0" w:right="0"/>
        <w:rPr>
          <w:sz w:val="22"/>
          <w:szCs w:val="22"/>
        </w:rPr>
      </w:pPr>
      <w:r w:rsidRPr="00DD02CB">
        <w:rPr>
          <w:b/>
          <w:bCs/>
          <w:sz w:val="22"/>
          <w:szCs w:val="22"/>
        </w:rPr>
        <w:t xml:space="preserve">Comment #100. </w:t>
      </w:r>
      <w:r w:rsidR="00DE38FD" w:rsidRPr="00DD02CB">
        <w:rPr>
          <w:rFonts w:eastAsiaTheme="minorHAnsi"/>
          <w:sz w:val="22"/>
          <w:szCs w:val="22"/>
        </w:rPr>
        <w:t xml:space="preserve">Since the measured data may not necessarily match a </w:t>
      </w:r>
      <w:proofErr w:type="gramStart"/>
      <w:r w:rsidR="00DE38FD" w:rsidRPr="00DD02CB">
        <w:rPr>
          <w:rFonts w:eastAsiaTheme="minorHAnsi"/>
          <w:sz w:val="22"/>
          <w:szCs w:val="22"/>
        </w:rPr>
        <w:t>log-normal</w:t>
      </w:r>
      <w:proofErr w:type="gramEnd"/>
      <w:r w:rsidR="00DE38FD" w:rsidRPr="00DD02CB">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w:t>
      </w:r>
      <w:proofErr w:type="gramStart"/>
      <w:r w:rsidR="00DE38FD" w:rsidRPr="00DD02CB">
        <w:rPr>
          <w:rFonts w:eastAsiaTheme="minorHAnsi"/>
          <w:sz w:val="22"/>
          <w:szCs w:val="22"/>
        </w:rPr>
        <w:t>is referenced</w:t>
      </w:r>
      <w:proofErr w:type="gramEnd"/>
      <w:r w:rsidR="00DE38FD" w:rsidRPr="00DD02CB">
        <w:rPr>
          <w:rFonts w:eastAsiaTheme="minorHAnsi"/>
          <w:sz w:val="22"/>
          <w:szCs w:val="22"/>
        </w:rPr>
        <w:t xml:space="preserve">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690BD5EC" w:rsidR="004D6736" w:rsidRPr="00DD02CB" w:rsidRDefault="004D6736" w:rsidP="004D6736">
      <w:pPr>
        <w:tabs>
          <w:tab w:val="left" w:pos="1080"/>
        </w:tabs>
        <w:ind w:left="0" w:right="634"/>
        <w:rPr>
          <w:b/>
          <w:bCs/>
          <w:sz w:val="22"/>
          <w:szCs w:val="22"/>
        </w:rPr>
      </w:pPr>
      <w:r w:rsidRPr="00DD02CB">
        <w:rPr>
          <w:b/>
          <w:bCs/>
          <w:sz w:val="22"/>
          <w:szCs w:val="22"/>
        </w:rPr>
        <w:t xml:space="preserve">Comment #101. </w:t>
      </w:r>
      <w:r w:rsidR="00DE38FD" w:rsidRPr="00DD02CB">
        <w:rPr>
          <w:rFonts w:eastAsiaTheme="minorHAnsi"/>
          <w:sz w:val="22"/>
          <w:szCs w:val="22"/>
        </w:rPr>
        <w:t xml:space="preserve">We ask that ODEQ be more responsive to legitimate data requests so that stakeholders are able </w:t>
      </w:r>
      <w:proofErr w:type="gramStart"/>
      <w:r w:rsidR="00DE38FD" w:rsidRPr="00DD02CB">
        <w:rPr>
          <w:rFonts w:eastAsiaTheme="minorHAnsi"/>
          <w:sz w:val="22"/>
          <w:szCs w:val="22"/>
        </w:rPr>
        <w:t>to adequately assess</w:t>
      </w:r>
      <w:proofErr w:type="gramEnd"/>
      <w:r w:rsidR="00DE38FD" w:rsidRPr="00DD02CB">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00DE38FD" w:rsidRPr="00DD02CB">
        <w:rPr>
          <w:rFonts w:eastAsiaTheme="minorHAnsi"/>
          <w:sz w:val="22"/>
          <w:szCs w:val="22"/>
        </w:rPr>
        <w:t>LCA’s</w:t>
      </w:r>
      <w:proofErr w:type="gramEnd"/>
      <w:r w:rsidR="00DE38FD" w:rsidRPr="00DD02CB">
        <w:rPr>
          <w:rFonts w:eastAsiaTheme="minorHAnsi"/>
          <w:sz w:val="22"/>
          <w:szCs w:val="22"/>
        </w:rPr>
        <w:t xml:space="preserve"> that the alternative LCA calculation methods in NWPPA comment 22 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03D7BDFC" w14:textId="77777777" w:rsidR="004D6736" w:rsidRPr="00DD02CB" w:rsidRDefault="004D6736" w:rsidP="004D6736">
      <w:pPr>
        <w:ind w:left="0" w:right="630"/>
        <w:rPr>
          <w:bCs/>
          <w:color w:val="000000" w:themeColor="text1"/>
          <w:sz w:val="22"/>
          <w:szCs w:val="22"/>
        </w:rPr>
      </w:pPr>
    </w:p>
    <w:p w14:paraId="31F6F84D" w14:textId="77777777"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 xml:space="preserve">Comment #102.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D3BF9F3" w14:textId="77777777" w:rsidR="004D6736" w:rsidRPr="00DD02CB" w:rsidRDefault="004D6736" w:rsidP="004D6736">
      <w:pPr>
        <w:ind w:left="0" w:right="630"/>
        <w:rPr>
          <w:bCs/>
          <w:color w:val="000000" w:themeColor="text1"/>
          <w:sz w:val="22"/>
          <w:szCs w:val="22"/>
        </w:rPr>
      </w:pPr>
    </w:p>
    <w:p w14:paraId="70F0ADB9" w14:textId="7596FCBA" w:rsidR="004D6736" w:rsidRPr="00DD02CB" w:rsidRDefault="004D6736" w:rsidP="004D6736">
      <w:pPr>
        <w:tabs>
          <w:tab w:val="left" w:pos="1080"/>
        </w:tabs>
        <w:ind w:left="0" w:right="634"/>
        <w:rPr>
          <w:b/>
          <w:bCs/>
          <w:sz w:val="22"/>
          <w:szCs w:val="22"/>
        </w:rPr>
      </w:pPr>
      <w:r w:rsidRPr="00DD02CB">
        <w:rPr>
          <w:b/>
          <w:bCs/>
          <w:sz w:val="22"/>
          <w:szCs w:val="22"/>
        </w:rPr>
        <w:t xml:space="preserve">Comment #103.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21F06A1C" w14:textId="77777777" w:rsidR="004D6736" w:rsidRPr="00DD02CB" w:rsidRDefault="004D6736" w:rsidP="004D6736">
      <w:pPr>
        <w:ind w:left="0" w:right="630"/>
        <w:rPr>
          <w:bCs/>
          <w:color w:val="000000" w:themeColor="text1"/>
          <w:sz w:val="22"/>
          <w:szCs w:val="22"/>
        </w:rPr>
      </w:pPr>
    </w:p>
    <w:p w14:paraId="1F237609" w14:textId="3697DD57" w:rsidR="004D6736" w:rsidRPr="00DD02CB" w:rsidRDefault="004D6736" w:rsidP="004D6736">
      <w:pPr>
        <w:tabs>
          <w:tab w:val="left" w:pos="1080"/>
        </w:tabs>
        <w:ind w:left="0" w:right="634"/>
        <w:rPr>
          <w:b/>
          <w:bCs/>
          <w:sz w:val="22"/>
          <w:szCs w:val="22"/>
        </w:rPr>
      </w:pPr>
      <w:r w:rsidRPr="00DD02CB">
        <w:rPr>
          <w:b/>
          <w:bCs/>
          <w:sz w:val="22"/>
          <w:szCs w:val="22"/>
        </w:rPr>
        <w:t xml:space="preserve">Comment #104. </w:t>
      </w:r>
      <w:r w:rsidR="00DE38FD" w:rsidRPr="00DD02CB">
        <w:rPr>
          <w:color w:val="000000"/>
          <w:sz w:val="22"/>
          <w:szCs w:val="22"/>
        </w:rPr>
        <w:t xml:space="preserve">The fiscal and economic impact </w:t>
      </w:r>
      <w:proofErr w:type="gramStart"/>
      <w:r w:rsidR="00DE38FD" w:rsidRPr="00DD02CB">
        <w:rPr>
          <w:color w:val="000000"/>
          <w:sz w:val="22"/>
          <w:szCs w:val="22"/>
        </w:rPr>
        <w:t>is flawed</w:t>
      </w:r>
      <w:proofErr w:type="gramEnd"/>
      <w:r w:rsidR="00DE38FD" w:rsidRPr="00DD02CB">
        <w:rPr>
          <w:color w:val="000000"/>
          <w:sz w:val="22"/>
          <w:szCs w:val="22"/>
        </w:rPr>
        <w:t xml:space="preserve">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752C8E9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 As such, the variance does not address 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2C6A1721" w:rsidR="004D6736" w:rsidRPr="00DD02CB" w:rsidRDefault="004D6736" w:rsidP="00DE38FD">
      <w:pPr>
        <w:ind w:left="0"/>
        <w:rPr>
          <w:sz w:val="22"/>
          <w:szCs w:val="22"/>
        </w:rPr>
      </w:pPr>
      <w:r w:rsidRPr="00DD02CB">
        <w:rPr>
          <w:b/>
          <w:bCs/>
          <w:sz w:val="22"/>
          <w:szCs w:val="22"/>
        </w:rPr>
        <w:t xml:space="preserve">Comment #105.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0001F6D"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 As such, the variance does not address cost-effective and reasonable best management practices for nonpoint source controls 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4" w:name="_Toc490121554"/>
            <w:r w:rsidRPr="00276752">
              <w:t>Commenters</w:t>
            </w:r>
            <w:bookmarkEnd w:id="2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469BE57" w:rsidR="00543537" w:rsidRPr="0007051A" w:rsidRDefault="00E33B5C" w:rsidP="009A1C32">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34, 37, 38, 39, 41, 42, 43, 44</w:t>
            </w:r>
            <w:r w:rsidR="00044FD7">
              <w:rPr>
                <w:sz w:val="22"/>
                <w:szCs w:val="22"/>
              </w:rPr>
              <w:t>, 46, 48, 49, 50, 53, 54</w:t>
            </w:r>
            <w:r w:rsidR="00BC422F">
              <w:rPr>
                <w:sz w:val="22"/>
                <w:szCs w:val="22"/>
              </w:rPr>
              <w:t>, 55, 56, 57, 58, 59, 60, 61, 63, 66</w:t>
            </w:r>
            <w:r w:rsidR="005F714F">
              <w:rPr>
                <w:sz w:val="22"/>
                <w:szCs w:val="22"/>
              </w:rPr>
              <w:t>, 68, 69, 70, 76</w:t>
            </w:r>
            <w:r w:rsidR="00EF16D8">
              <w:rPr>
                <w:sz w:val="22"/>
                <w:szCs w:val="22"/>
              </w:rPr>
              <w:t>, 78, 81, 83, 90, 91, 104, 105</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652A9616" w:rsidR="00543537" w:rsidRPr="0007051A" w:rsidRDefault="009A1C32" w:rsidP="00543537">
            <w:pPr>
              <w:ind w:left="0" w:right="0"/>
              <w:rPr>
                <w:sz w:val="22"/>
                <w:szCs w:val="22"/>
              </w:rPr>
            </w:pPr>
            <w:r>
              <w:rPr>
                <w:sz w:val="22"/>
                <w:szCs w:val="22"/>
              </w:rPr>
              <w:t>33, 36, 45</w:t>
            </w:r>
            <w:r w:rsidR="005F714F">
              <w:rPr>
                <w:sz w:val="22"/>
                <w:szCs w:val="22"/>
              </w:rPr>
              <w:t>, 67</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6905F51E" w:rsidR="00543537" w:rsidRPr="0007051A" w:rsidRDefault="00E33B5C" w:rsidP="00543537">
            <w:pPr>
              <w:ind w:left="0" w:right="0"/>
              <w:rPr>
                <w:sz w:val="22"/>
                <w:szCs w:val="22"/>
              </w:rPr>
            </w:pPr>
            <w:r>
              <w:rPr>
                <w:sz w:val="22"/>
                <w:szCs w:val="22"/>
              </w:rPr>
              <w:t>13</w:t>
            </w:r>
            <w:r w:rsidR="00E730A8">
              <w:rPr>
                <w:sz w:val="22"/>
                <w:szCs w:val="22"/>
              </w:rPr>
              <w:t>, 24, 30</w:t>
            </w:r>
            <w:r w:rsidR="00BC422F">
              <w:rPr>
                <w:sz w:val="22"/>
                <w:szCs w:val="22"/>
              </w:rPr>
              <w:t>, 63, 64</w:t>
            </w:r>
            <w:r w:rsidR="005F714F">
              <w:rPr>
                <w:sz w:val="22"/>
                <w:szCs w:val="22"/>
              </w:rPr>
              <w:t>, 72</w:t>
            </w:r>
            <w:r w:rsidR="00EF16D8">
              <w:rPr>
                <w:sz w:val="22"/>
                <w:szCs w:val="22"/>
              </w:rPr>
              <w:t>, 80, 97, 98</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69B355D8" w:rsidR="00543537" w:rsidRPr="0007051A" w:rsidRDefault="005F714F" w:rsidP="00543537">
            <w:pPr>
              <w:ind w:left="0" w:right="0"/>
              <w:rPr>
                <w:sz w:val="22"/>
                <w:szCs w:val="22"/>
              </w:rPr>
            </w:pPr>
            <w:r>
              <w:rPr>
                <w:sz w:val="22"/>
                <w:szCs w:val="22"/>
              </w:rPr>
              <w:t>73</w:t>
            </w:r>
            <w:r w:rsidR="00EF16D8">
              <w:rPr>
                <w:sz w:val="22"/>
                <w:szCs w:val="22"/>
              </w:rPr>
              <w:t>, 84, 99</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3F112EDB" w:rsidR="00543537" w:rsidRPr="0007051A" w:rsidRDefault="00E33B5C" w:rsidP="00E730A8">
            <w:pPr>
              <w:ind w:left="0" w:right="0"/>
              <w:rPr>
                <w:sz w:val="22"/>
                <w:szCs w:val="22"/>
              </w:rPr>
            </w:pPr>
            <w:r>
              <w:rPr>
                <w:sz w:val="22"/>
                <w:szCs w:val="22"/>
              </w:rPr>
              <w:t>1, 3, 4, 6, 7, 8, 9, 10, 11, 12, 14, 15, 16, 17, 2</w:t>
            </w:r>
            <w:r w:rsidR="00E730A8">
              <w:rPr>
                <w:sz w:val="22"/>
                <w:szCs w:val="22"/>
              </w:rPr>
              <w:t>1, 31</w:t>
            </w:r>
            <w:r w:rsidR="009A1C32">
              <w:rPr>
                <w:sz w:val="22"/>
                <w:szCs w:val="22"/>
              </w:rPr>
              <w:t>, 40</w:t>
            </w:r>
            <w:r w:rsidR="00044FD7">
              <w:rPr>
                <w:sz w:val="22"/>
                <w:szCs w:val="22"/>
              </w:rPr>
              <w:t>, 47, 51</w:t>
            </w:r>
            <w:r w:rsidR="005F714F">
              <w:rPr>
                <w:sz w:val="22"/>
                <w:szCs w:val="22"/>
              </w:rPr>
              <w:t>, 74, 75</w:t>
            </w:r>
            <w:r w:rsidR="00EF16D8">
              <w:rPr>
                <w:sz w:val="22"/>
                <w:szCs w:val="22"/>
              </w:rPr>
              <w:t>, 100, 101, 102, 103</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283FF775" w:rsidR="00543537" w:rsidRPr="0007051A" w:rsidRDefault="00E730A8" w:rsidP="00BC422F">
            <w:pPr>
              <w:ind w:left="0" w:right="0"/>
              <w:rPr>
                <w:sz w:val="22"/>
                <w:szCs w:val="22"/>
              </w:rPr>
            </w:pPr>
            <w:r>
              <w:rPr>
                <w:sz w:val="22"/>
                <w:szCs w:val="22"/>
              </w:rPr>
              <w:t xml:space="preserve">23, </w:t>
            </w:r>
            <w:r w:rsidR="009A1C32">
              <w:rPr>
                <w:sz w:val="22"/>
                <w:szCs w:val="22"/>
              </w:rPr>
              <w:t xml:space="preserve">32, 35, </w:t>
            </w:r>
            <w:r w:rsidR="00044FD7">
              <w:rPr>
                <w:sz w:val="22"/>
                <w:szCs w:val="22"/>
              </w:rPr>
              <w:t>52</w:t>
            </w:r>
            <w:r w:rsidR="00BC422F">
              <w:rPr>
                <w:sz w:val="22"/>
                <w:szCs w:val="22"/>
              </w:rPr>
              <w:t>, 62, 65</w:t>
            </w:r>
            <w:r w:rsidR="005F714F">
              <w:rPr>
                <w:sz w:val="22"/>
                <w:szCs w:val="22"/>
              </w:rPr>
              <w:t xml:space="preserve">, 67, 71, </w:t>
            </w:r>
            <w:r w:rsidR="004D5CAC">
              <w:rPr>
                <w:sz w:val="22"/>
                <w:szCs w:val="22"/>
              </w:rPr>
              <w:t xml:space="preserve">71a, </w:t>
            </w:r>
            <w:r w:rsidR="005F714F">
              <w:rPr>
                <w:sz w:val="22"/>
                <w:szCs w:val="22"/>
              </w:rPr>
              <w:t>77</w:t>
            </w:r>
            <w:r w:rsidR="00EF16D8">
              <w:rPr>
                <w:sz w:val="22"/>
                <w:szCs w:val="22"/>
              </w:rPr>
              <w:t>, 79, 83, 85, 86, 87, 88, 92, 93, 94, 95, 96</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5" w:name="_Toc490121555"/>
            <w:r w:rsidRPr="00377FA3">
              <w:t>Implementation</w:t>
            </w:r>
            <w:bookmarkEnd w:id="2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proofErr w:type="gramStart"/>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w:t>
      </w:r>
      <w:proofErr w:type="gramEnd"/>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6" w:name="_Toc490121556"/>
            <w:r w:rsidRPr="001D0308">
              <w:t>Five-year review</w:t>
            </w:r>
            <w:bookmarkEnd w:id="2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7" w:name="_Toc490121557"/>
            <w:r>
              <w:t>Draft Rules – With Edits Highlighted</w:t>
            </w:r>
            <w:bookmarkEnd w:id="2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8" w:name="_Toc490121558"/>
            <w:r>
              <w:t>Draft Rules – With Edits Included</w:t>
            </w:r>
            <w:bookmarkEnd w:id="2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9" w:name="_Toc490121559"/>
            <w:r>
              <w:t>Supporting Documents</w:t>
            </w:r>
            <w:bookmarkEnd w:id="2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OROK Aron" w:date="2019-11-14T09:27:00Z" w:initials="BA">
    <w:p w14:paraId="287326C4" w14:textId="149826A3" w:rsidR="002E7541" w:rsidRDefault="002E7541">
      <w:pPr>
        <w:pStyle w:val="CommentText"/>
      </w:pPr>
      <w:r>
        <w:rPr>
          <w:rStyle w:val="CommentReference"/>
        </w:rPr>
        <w:annotationRef/>
      </w:r>
      <w:r>
        <w:t>Review</w:t>
      </w:r>
    </w:p>
  </w:comment>
  <w:comment w:id="15" w:author="BOROK Aron" w:date="2019-11-14T16:23:00Z" w:initials="BA">
    <w:p w14:paraId="53CC3F4E" w14:textId="2A611765" w:rsidR="002E7541" w:rsidRDefault="002E7541">
      <w:pPr>
        <w:pStyle w:val="CommentText"/>
      </w:pPr>
      <w:r>
        <w:rPr>
          <w:rStyle w:val="CommentReference"/>
        </w:rPr>
        <w:annotationRef/>
      </w:r>
      <w:r>
        <w:t>Discuss following meeting with EPA</w:t>
      </w:r>
    </w:p>
  </w:comment>
  <w:comment w:id="16" w:author="BOROK Aron" w:date="2019-11-14T16:24:00Z" w:initials="BA">
    <w:p w14:paraId="4CD999E9" w14:textId="059F6ED2" w:rsidR="002E7541" w:rsidRDefault="002E7541">
      <w:pPr>
        <w:pStyle w:val="CommentText"/>
      </w:pPr>
      <w:r>
        <w:rPr>
          <w:rStyle w:val="CommentReference"/>
        </w:rPr>
        <w:annotationRef/>
      </w:r>
      <w:r>
        <w:t>Discuss</w:t>
      </w:r>
    </w:p>
  </w:comment>
  <w:comment w:id="17" w:author="BOROK Aron" w:date="2019-11-14T16:24:00Z" w:initials="BA">
    <w:p w14:paraId="5D3AA612" w14:textId="16ECD600" w:rsidR="002E7541" w:rsidRDefault="002E7541">
      <w:pPr>
        <w:pStyle w:val="CommentText"/>
      </w:pPr>
      <w:r>
        <w:rPr>
          <w:rStyle w:val="CommentReference"/>
        </w:rPr>
        <w:annotationRef/>
      </w:r>
      <w:r>
        <w:t>Discuss</w:t>
      </w:r>
    </w:p>
  </w:comment>
  <w:comment w:id="18" w:author="BOROK Aron" w:date="2019-11-14T16:24:00Z" w:initials="BA">
    <w:p w14:paraId="198B0A07" w14:textId="21CED7AC" w:rsidR="002E7541" w:rsidRDefault="002E7541">
      <w:pPr>
        <w:pStyle w:val="CommentText"/>
      </w:pPr>
      <w:r>
        <w:rPr>
          <w:rStyle w:val="CommentReference"/>
        </w:rPr>
        <w:annotationRef/>
      </w:r>
      <w:r>
        <w:t>Discuss.</w:t>
      </w:r>
    </w:p>
  </w:comment>
  <w:comment w:id="19" w:author="BOROK Aron" w:date="2019-11-14T16:40:00Z" w:initials="BA">
    <w:p w14:paraId="10C22488" w14:textId="7D0A6863" w:rsidR="002E7541" w:rsidRDefault="002E7541">
      <w:pPr>
        <w:pStyle w:val="CommentText"/>
      </w:pPr>
      <w:r>
        <w:rPr>
          <w:rStyle w:val="CommentReference"/>
        </w:rPr>
        <w:annotationRef/>
      </w:r>
      <w:r>
        <w:t>Discuss – help from Erich?</w:t>
      </w:r>
    </w:p>
  </w:comment>
  <w:comment w:id="20" w:author="BOROK Aron" w:date="2019-11-13T16:42:00Z" w:initials="BA">
    <w:p w14:paraId="28D31E99" w14:textId="5AE180D0" w:rsidR="002E7541" w:rsidRDefault="002E7541">
      <w:pPr>
        <w:pStyle w:val="CommentText"/>
      </w:pPr>
      <w:r>
        <w:rPr>
          <w:rStyle w:val="CommentReference"/>
        </w:rPr>
        <w:annotationRef/>
      </w:r>
      <w:r>
        <w:t>Discuss.</w:t>
      </w:r>
    </w:p>
  </w:comment>
  <w:comment w:id="21" w:author="BOROK Aron" w:date="2019-11-18T15:49:00Z" w:initials="BA">
    <w:p w14:paraId="3B38FAA2" w14:textId="05D93449" w:rsidR="002E7541" w:rsidRDefault="002E7541">
      <w:pPr>
        <w:pStyle w:val="CommentText"/>
      </w:pPr>
      <w:r>
        <w:rPr>
          <w:rStyle w:val="CommentReference"/>
        </w:rPr>
        <w:annotationRef/>
      </w:r>
      <w:r>
        <w:t>Discuss.</w:t>
      </w:r>
    </w:p>
  </w:comment>
  <w:comment w:id="22" w:author="BOROK Aron" w:date="2019-11-18T16:38:00Z" w:initials="BA">
    <w:p w14:paraId="27BF0187" w14:textId="33E3813D" w:rsidR="002E7541" w:rsidRDefault="002E7541">
      <w:pPr>
        <w:pStyle w:val="CommentText"/>
      </w:pPr>
      <w:r>
        <w:rPr>
          <w:rStyle w:val="CommentReference"/>
        </w:rPr>
        <w:annotationRef/>
      </w:r>
      <w:r>
        <w:t>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326C4" w15:done="0"/>
  <w15:commentEx w15:paraId="53CC3F4E" w15:done="0"/>
  <w15:commentEx w15:paraId="4CD999E9" w15:done="0"/>
  <w15:commentEx w15:paraId="5D3AA612" w15:done="0"/>
  <w15:commentEx w15:paraId="198B0A07" w15:done="0"/>
  <w15:commentEx w15:paraId="10C22488" w15:done="0"/>
  <w15:commentEx w15:paraId="28D31E99" w15:done="0"/>
  <w15:commentEx w15:paraId="3B38FAA2" w15:done="0"/>
  <w15:commentEx w15:paraId="27BF018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2E7541" w:rsidRDefault="002E7541" w:rsidP="002D6C99">
      <w:r>
        <w:separator/>
      </w:r>
    </w:p>
  </w:endnote>
  <w:endnote w:type="continuationSeparator" w:id="0">
    <w:p w14:paraId="3ABC5CD7" w14:textId="77777777" w:rsidR="002E7541" w:rsidRDefault="002E754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2E7541" w:rsidRDefault="002E7541" w:rsidP="002D6C99">
    <w:pPr>
      <w:pStyle w:val="Footer"/>
    </w:pPr>
  </w:p>
  <w:p w14:paraId="3ABC5CD9" w14:textId="692BA865" w:rsidR="002E7541" w:rsidRPr="002B4E71" w:rsidRDefault="002E7541" w:rsidP="002D6C99">
    <w:pPr>
      <w:pStyle w:val="Footer"/>
    </w:pPr>
    <w:r>
      <w:t>Staff Report</w:t>
    </w:r>
    <w:r w:rsidRPr="002B4E71">
      <w:t xml:space="preserve"> page | </w:t>
    </w:r>
    <w:r>
      <w:fldChar w:fldCharType="begin"/>
    </w:r>
    <w:r>
      <w:instrText xml:space="preserve"> PAGE   \* MERGEFORMAT </w:instrText>
    </w:r>
    <w:r>
      <w:fldChar w:fldCharType="separate"/>
    </w:r>
    <w:r w:rsidR="00550F9E">
      <w:rPr>
        <w:noProof/>
      </w:rPr>
      <w:t>59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2E7541" w:rsidRDefault="002E7541" w:rsidP="002D6C99">
      <w:r>
        <w:separator/>
      </w:r>
    </w:p>
  </w:footnote>
  <w:footnote w:type="continuationSeparator" w:id="0">
    <w:p w14:paraId="3ABC5CD5" w14:textId="77777777" w:rsidR="002E7541" w:rsidRDefault="002E7541"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36"/>
  </w:num>
  <w:num w:numId="3">
    <w:abstractNumId w:val="33"/>
  </w:num>
  <w:num w:numId="4">
    <w:abstractNumId w:val="24"/>
  </w:num>
  <w:num w:numId="5">
    <w:abstractNumId w:val="22"/>
  </w:num>
  <w:num w:numId="6">
    <w:abstractNumId w:val="29"/>
  </w:num>
  <w:num w:numId="7">
    <w:abstractNumId w:val="32"/>
  </w:num>
  <w:num w:numId="8">
    <w:abstractNumId w:val="13"/>
  </w:num>
  <w:num w:numId="9">
    <w:abstractNumId w:val="17"/>
  </w:num>
  <w:num w:numId="10">
    <w:abstractNumId w:val="11"/>
  </w:num>
  <w:num w:numId="11">
    <w:abstractNumId w:val="12"/>
  </w:num>
  <w:num w:numId="12">
    <w:abstractNumId w:val="30"/>
  </w:num>
  <w:num w:numId="13">
    <w:abstractNumId w:val="25"/>
  </w:num>
  <w:num w:numId="14">
    <w:abstractNumId w:val="10"/>
  </w:num>
  <w:num w:numId="15">
    <w:abstractNumId w:val="37"/>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4"/>
  </w:num>
  <w:num w:numId="29">
    <w:abstractNumId w:val="28"/>
  </w:num>
  <w:num w:numId="30">
    <w:abstractNumId w:val="34"/>
  </w:num>
  <w:num w:numId="31">
    <w:abstractNumId w:val="21"/>
  </w:num>
  <w:num w:numId="32">
    <w:abstractNumId w:val="15"/>
  </w:num>
  <w:num w:numId="33">
    <w:abstractNumId w:val="27"/>
  </w:num>
  <w:num w:numId="34">
    <w:abstractNumId w:val="16"/>
  </w:num>
  <w:num w:numId="35">
    <w:abstractNumId w:val="20"/>
  </w:num>
  <w:num w:numId="36">
    <w:abstractNumId w:val="19"/>
  </w:num>
  <w:num w:numId="37">
    <w:abstractNumId w:val="26"/>
  </w:num>
  <w:num w:numId="38">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E7541"/>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36DF"/>
    <w:rsid w:val="003A53CF"/>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3E27"/>
    <w:rsid w:val="008C744F"/>
    <w:rsid w:val="008C7798"/>
    <w:rsid w:val="008D4AFC"/>
    <w:rsid w:val="008D52B1"/>
    <w:rsid w:val="008E1462"/>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4227"/>
    <w:rsid w:val="00A7538A"/>
    <w:rsid w:val="00A75BE2"/>
    <w:rsid w:val="00A76D00"/>
    <w:rsid w:val="00A77008"/>
    <w:rsid w:val="00A77657"/>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3213"/>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68E2"/>
    <w:rsid w:val="00F305DD"/>
    <w:rsid w:val="00F31F43"/>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92CF78F-4F66-4F5F-BD54-5A045A79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68</Pages>
  <Words>19722</Words>
  <Characters>112417</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13</cp:revision>
  <cp:lastPrinted>2019-11-14T18:15:00Z</cp:lastPrinted>
  <dcterms:created xsi:type="dcterms:W3CDTF">2019-11-12T23:24:00Z</dcterms:created>
  <dcterms:modified xsi:type="dcterms:W3CDTF">2019-11-19T19:05:00Z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