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DA761D">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6ADF8ADE" w:rsidR="002F2F6F" w:rsidRPr="001404B0" w:rsidRDefault="00DA761D" w:rsidP="002F2F6F">
      <w:r>
        <w:t xml:space="preserve">DEQ recommends </w:t>
      </w:r>
      <w:r w:rsidR="002F2F6F" w:rsidRPr="001404B0">
        <w:t>the Environmental Quality Commission adopt the proposed rules in Attachment A as part of Chapter 340 of the Oregon Administrative Rules.</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A11DC5" w14:textId="77777777" w:rsidR="002F2F6F" w:rsidRDefault="002F2F6F" w:rsidP="002F2F6F"/>
    <w:p w14:paraId="45A6F400" w14:textId="77777777" w:rsidR="00BD0CA4" w:rsidRPr="00A33FE4" w:rsidRDefault="00BD0CA4" w:rsidP="00BD0CA4">
      <w:pPr>
        <w:rPr>
          <w:highlight w:val="yellow"/>
        </w:rPr>
      </w:pPr>
      <w:r w:rsidRPr="00A33FE4">
        <w:rPr>
          <w:highlight w:val="yellow"/>
        </w:rPr>
        <w:t>The Oregon Department of Environmental Quality invites public input on proposed permanent rule amendments to chapter 340 of the Oregon Administrative Rules. The proposal affects rule divisions 163 and 177, which concern DEQ’s Heating Oil Tank Program.</w:t>
      </w:r>
    </w:p>
    <w:p w14:paraId="30EB7200" w14:textId="77777777" w:rsidR="00BD0CA4" w:rsidRPr="00A33FE4" w:rsidRDefault="00BD0CA4" w:rsidP="00BD0CA4">
      <w:pPr>
        <w:tabs>
          <w:tab w:val="left" w:pos="4207"/>
        </w:tabs>
        <w:rPr>
          <w:highlight w:val="yellow"/>
        </w:rPr>
      </w:pPr>
      <w:r w:rsidRPr="00A33FE4">
        <w:rPr>
          <w:highlight w:val="yellow"/>
        </w:rPr>
        <w:tab/>
      </w:r>
    </w:p>
    <w:p w14:paraId="53814736" w14:textId="77777777" w:rsidR="00BD0CA4" w:rsidRPr="00A33FE4" w:rsidRDefault="00BD0CA4" w:rsidP="00BD0CA4">
      <w:pPr>
        <w:pStyle w:val="Heading1"/>
        <w:rPr>
          <w:highlight w:val="yellow"/>
        </w:rPr>
      </w:pPr>
      <w:bookmarkStart w:id="5" w:name="_Toc2849070"/>
      <w:bookmarkStart w:id="6" w:name="_Toc15883573"/>
      <w:r w:rsidRPr="00A33FE4">
        <w:rPr>
          <w:highlight w:val="yellow"/>
        </w:rPr>
        <w:t>Request for Other Options</w:t>
      </w:r>
      <w:bookmarkEnd w:id="5"/>
      <w:bookmarkEnd w:id="6"/>
    </w:p>
    <w:p w14:paraId="2195BAF6" w14:textId="77777777" w:rsidR="00BD0CA4" w:rsidRPr="00A33FE4" w:rsidRDefault="00BD0CA4" w:rsidP="00BD0CA4">
      <w:pPr>
        <w:rPr>
          <w:highlight w:val="yellow"/>
        </w:rPr>
      </w:pPr>
    </w:p>
    <w:p w14:paraId="083228C4" w14:textId="77777777" w:rsidR="00BD0CA4" w:rsidRPr="00762E9F" w:rsidRDefault="00BD0CA4" w:rsidP="00BD0CA4">
      <w:r w:rsidRPr="00A33FE4">
        <w:rPr>
          <w:highlight w:val="yellow"/>
        </w:rPr>
        <w:t>During the public comment period, DEQ asks for input on whether there are other options for achieving the rules’ substantive goals while reducing the rules’ negative economic impact on business.</w:t>
      </w:r>
      <w:r w:rsidRPr="00762E9F">
        <w:t xml:space="preserve"> </w:t>
      </w:r>
    </w:p>
    <w:p w14:paraId="07529FED" w14:textId="77777777" w:rsidR="00BD0CA4" w:rsidRPr="00762E9F" w:rsidRDefault="00BD0CA4" w:rsidP="00BD0CA4"/>
    <w:p w14:paraId="07CE0DD5" w14:textId="77777777" w:rsidR="00BD0CA4" w:rsidRPr="00762E9F" w:rsidRDefault="00BD0CA4" w:rsidP="00BD0CA4">
      <w:pPr>
        <w:pStyle w:val="Heading1"/>
      </w:pPr>
      <w:bookmarkStart w:id="7" w:name="_Toc2849071"/>
      <w:bookmarkStart w:id="8" w:name="_Toc15883574"/>
      <w:r w:rsidRPr="00762E9F">
        <w:t>Overview</w:t>
      </w:r>
      <w:bookmarkEnd w:id="7"/>
      <w:bookmarkEnd w:id="8"/>
    </w:p>
    <w:p w14:paraId="06F569D7" w14:textId="77777777"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lastRenderedPageBreak/>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D746145" w14:textId="77777777" w:rsidR="002F2F6F" w:rsidRPr="003C26EE" w:rsidRDefault="002F2F6F" w:rsidP="002F2F6F">
      <w:pPr>
        <w:pStyle w:val="Heading1"/>
      </w:pPr>
      <w:bookmarkStart w:id="9" w:name="_Toc3988346"/>
      <w:bookmarkStart w:id="10" w:name="_Toc4051278"/>
      <w:r w:rsidRPr="003C26EE">
        <w:lastRenderedPageBreak/>
        <w:t>Optional Additional Topic</w:t>
      </w:r>
      <w:bookmarkEnd w:id="9"/>
      <w:bookmarkEnd w:id="10"/>
    </w:p>
    <w:p w14:paraId="54C47BB1"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10CA1729" w14:textId="77777777" w:rsidR="002F2F6F" w:rsidRPr="003C26EE" w:rsidRDefault="002F2F6F" w:rsidP="002F2F6F"/>
    <w:p w14:paraId="33E73BEA" w14:textId="77777777"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3D1C2B92"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3D1C2B92"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B3C1349" w14:textId="77777777" w:rsidR="002F2F6F" w:rsidRDefault="002F2F6F" w:rsidP="002F2F6F">
      <w:pPr>
        <w:pStyle w:val="Heading2"/>
      </w:pPr>
    </w:p>
    <w:p w14:paraId="4ABCCE21" w14:textId="77777777" w:rsidR="002F2F6F" w:rsidRDefault="002F2F6F" w:rsidP="002F2F6F">
      <w:pPr>
        <w:pStyle w:val="Heading2"/>
      </w:pPr>
    </w:p>
    <w:p w14:paraId="483CB682" w14:textId="77777777" w:rsidR="002F2F6F" w:rsidRPr="003C26EE" w:rsidRDefault="002F2F6F" w:rsidP="002F2F6F">
      <w:pPr>
        <w:pStyle w:val="Heading2"/>
      </w:pPr>
      <w:r w:rsidRPr="003C26EE">
        <w:t xml:space="preserve">Enter freeform title here </w:t>
      </w:r>
    </w:p>
    <w:p w14:paraId="5C326FFE" w14:textId="77777777" w:rsidR="002F2F6F" w:rsidRPr="003C26EE" w:rsidRDefault="002F2F6F" w:rsidP="002F2F6F">
      <w:r w:rsidRPr="003C26EE">
        <w:t>TEXT</w:t>
      </w:r>
    </w:p>
    <w:p w14:paraId="15FF4A27" w14:textId="77777777" w:rsidR="002F2F6F" w:rsidRPr="003C26EE" w:rsidRDefault="002F2F6F" w:rsidP="002F2F6F"/>
    <w:p w14:paraId="7DCC7CB3" w14:textId="77777777" w:rsidR="002F2F6F" w:rsidRPr="003C26EE" w:rsidRDefault="002F2F6F" w:rsidP="002F2F6F">
      <w:pPr>
        <w:pStyle w:val="Heading2"/>
      </w:pPr>
      <w:r w:rsidRPr="003C26EE">
        <w:t xml:space="preserve">Enter freeform title here </w:t>
      </w:r>
    </w:p>
    <w:p w14:paraId="28D8EA9F" w14:textId="77777777" w:rsidR="002F2F6F" w:rsidRDefault="002F2F6F" w:rsidP="002F2F6F">
      <w:r w:rsidRPr="003C26EE">
        <w:t>TEXT</w:t>
      </w:r>
    </w:p>
    <w:p w14:paraId="24AD9886" w14:textId="77777777" w:rsidR="002F2F6F" w:rsidRPr="003C26EE" w:rsidRDefault="002F2F6F" w:rsidP="002F2F6F">
      <w:r w:rsidRPr="003C26EE">
        <w:br w:type="page"/>
      </w:r>
    </w:p>
    <w:p w14:paraId="32C12073" w14:textId="77777777" w:rsidR="002F2F6F" w:rsidRPr="003C26EE" w:rsidRDefault="002F2F6F" w:rsidP="002F2F6F">
      <w:pPr>
        <w:pStyle w:val="Heading1"/>
      </w:pPr>
      <w:bookmarkStart w:id="11" w:name="_Toc3988347"/>
      <w:bookmarkStart w:id="12" w:name="_Toc4051279"/>
      <w:r w:rsidRPr="003C26EE">
        <w:lastRenderedPageBreak/>
        <w:t>Statement of need</w:t>
      </w:r>
      <w:bookmarkEnd w:id="11"/>
      <w:bookmarkEnd w:id="12"/>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1D840EBA"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13" w:name="_Toc3988348"/>
      <w:bookmarkStart w:id="14" w:name="_Toc4051280"/>
      <w:r w:rsidRPr="003C26EE">
        <w:lastRenderedPageBreak/>
        <w:t>Rules affected, authorities, supporting documents</w:t>
      </w:r>
      <w:bookmarkEnd w:id="13"/>
      <w:bookmarkEnd w:id="14"/>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1BB4FEE2"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5" w:name="_Toc15883578"/>
      <w:bookmarkStart w:id="16" w:name="SupportingDocuments"/>
      <w:r w:rsidRPr="00F43D69">
        <w:rPr>
          <w:rStyle w:val="Heading1Char"/>
          <w:rFonts w:cstheme="majorBidi"/>
          <w:b/>
          <w:bCs/>
          <w:sz w:val="32"/>
          <w:szCs w:val="26"/>
        </w:rPr>
        <w:t>Documents relied on for rulemaking</w:t>
      </w:r>
      <w:bookmarkEnd w:id="15"/>
      <w:bookmarkEnd w:id="16"/>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7" w:name="_Toc3988349"/>
      <w:bookmarkStart w:id="18" w:name="_Toc4051281"/>
      <w:r w:rsidRPr="003C26EE">
        <w:lastRenderedPageBreak/>
        <w:t>Fee Analysis</w:t>
      </w:r>
      <w:bookmarkEnd w:id="17"/>
      <w:bookmarkEnd w:id="18"/>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3AC16233"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9" w:name="RANGE!A226:B243"/>
      <w:bookmarkEnd w:id="19"/>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DA761D"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DA761D"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20" w:name="_Toc3988350"/>
      <w:bookmarkStart w:id="21" w:name="_Toc4051282"/>
      <w:r>
        <w:lastRenderedPageBreak/>
        <w:t>Statement of F</w:t>
      </w:r>
      <w:r w:rsidR="002F2F6F" w:rsidRPr="003C26EE">
        <w:t xml:space="preserve">iscal and </w:t>
      </w:r>
      <w:r>
        <w:t>Economic I</w:t>
      </w:r>
      <w:r w:rsidR="002F2F6F" w:rsidRPr="003C26EE">
        <w:t>mpact</w:t>
      </w:r>
      <w:bookmarkEnd w:id="20"/>
      <w:bookmarkEnd w:id="21"/>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41FB46F"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22" w:name="_Toc3985804"/>
      <w:r w:rsidRPr="00B65827">
        <w:rPr>
          <w:rFonts w:ascii="Arial" w:hAnsi="Arial" w:cstheme="minorHAnsi"/>
          <w:b/>
          <w:bCs/>
          <w:sz w:val="44"/>
          <w:szCs w:val="20"/>
        </w:rPr>
        <w:t>Housing cost</w:t>
      </w:r>
      <w:bookmarkEnd w:id="22"/>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23" w:name="_Toc3988351"/>
      <w:bookmarkStart w:id="24" w:name="_Toc4051283"/>
      <w:r w:rsidRPr="003C26EE">
        <w:lastRenderedPageBreak/>
        <w:t>Federal relationship</w:t>
      </w:r>
      <w:bookmarkEnd w:id="23"/>
      <w:bookmarkEnd w:id="24"/>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4F25ABC"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5" w:name="_Toc3988352"/>
      <w:bookmarkStart w:id="26" w:name="_Toc4051284"/>
      <w:r w:rsidRPr="003C26EE">
        <w:lastRenderedPageBreak/>
        <w:t>Land use</w:t>
      </w:r>
      <w:bookmarkEnd w:id="25"/>
      <w:bookmarkEnd w:id="26"/>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3B06F647"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7" w:name="_Toc3988353"/>
      <w:bookmarkStart w:id="28" w:name="_Toc4051285"/>
      <w:r w:rsidRPr="003C26EE">
        <w:lastRenderedPageBreak/>
        <w:t>EQC Prior Involvement</w:t>
      </w:r>
      <w:bookmarkEnd w:id="27"/>
      <w:bookmarkEnd w:id="28"/>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75ED4C90"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9" w:name="_Toc3988354"/>
      <w:bookmarkStart w:id="30" w:name="_Toc4051286"/>
      <w:r w:rsidRPr="003C26EE">
        <w:lastRenderedPageBreak/>
        <w:t>Advisory Committee</w:t>
      </w:r>
      <w:bookmarkEnd w:id="29"/>
      <w:bookmarkEnd w:id="30"/>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85257BE"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31" w:name="_Toc3988355"/>
      <w:bookmarkStart w:id="32" w:name="_Toc4051287"/>
      <w:r w:rsidRPr="003C26EE">
        <w:lastRenderedPageBreak/>
        <w:t>Public Engagement</w:t>
      </w:r>
      <w:bookmarkEnd w:id="31"/>
      <w:bookmarkEnd w:id="32"/>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0A3D9A0E" w14:textId="77777777" w:rsidR="00DA761D" w:rsidRPr="001A4DE1" w:rsidRDefault="00DA761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A761D" w:rsidRDefault="00DA761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33" w:name="_Toc3988356"/>
      <w:bookmarkStart w:id="34" w:name="_Toc4051288"/>
      <w:r>
        <w:lastRenderedPageBreak/>
        <w:t>Public Hearing</w:t>
      </w:r>
      <w:bookmarkEnd w:id="33"/>
      <w:bookmarkEnd w:id="34"/>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35" w:name="_Toc2850647"/>
      <w:bookmarkStart w:id="36" w:name="_Toc3988357"/>
      <w:bookmarkStart w:id="37" w:name="_Toc4051289"/>
      <w:r w:rsidRPr="001404B0">
        <w:lastRenderedPageBreak/>
        <w:t>Summary of Public Comments and DEQ Responses</w:t>
      </w:r>
      <w:bookmarkEnd w:id="35"/>
      <w:bookmarkEnd w:id="36"/>
      <w:bookmarkEnd w:id="37"/>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lastRenderedPageBreak/>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8" w:name="_Toc3988358"/>
      <w:bookmarkStart w:id="39" w:name="_Toc4051290"/>
      <w:r>
        <w:lastRenderedPageBreak/>
        <w:t>Implementation</w:t>
      </w:r>
      <w:bookmarkEnd w:id="38"/>
      <w:bookmarkEnd w:id="39"/>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72F3DB96" w:rsidR="00AD5AB2" w:rsidRDefault="00AD5AB2" w:rsidP="002F2F6F">
      <w:r>
        <w:t>The proposed rule amendments, if approved by the commission, would be filed with the Secretary of State and effective Jan. 1, 2020.</w:t>
      </w:r>
    </w:p>
    <w:p w14:paraId="4B61E39C" w14:textId="77777777" w:rsidR="00AD5AB2" w:rsidRDefault="00AD5AB2" w:rsidP="002F2F6F"/>
    <w:p w14:paraId="74256EF7" w14:textId="18D2004A" w:rsidR="002F2F6F" w:rsidRDefault="002F2F6F" w:rsidP="002F2F6F">
      <w:r w:rsidRPr="001404B0">
        <w:t>DEQ would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77777777" w:rsidR="002F2F6F" w:rsidRPr="001404B0" w:rsidRDefault="002F2F6F" w:rsidP="002F2F6F">
      <w:r w:rsidRPr="001404B0">
        <w:t>Affected parties -Text</w:t>
      </w:r>
    </w:p>
    <w:p w14:paraId="5D15A19F" w14:textId="77777777" w:rsidR="002F2F6F" w:rsidRPr="001404B0" w:rsidRDefault="002F2F6F" w:rsidP="002F2F6F">
      <w:r w:rsidRPr="001404B0">
        <w:t>DEQ staff - Text</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77777777" w:rsidR="002F2F6F" w:rsidRPr="001404B0" w:rsidRDefault="002F2F6F" w:rsidP="002F2F6F">
      <w:r w:rsidRPr="001404B0">
        <w:t>Affected parties - Text</w:t>
      </w:r>
    </w:p>
    <w:p w14:paraId="55DD9EFE" w14:textId="77777777" w:rsidR="002F2F6F" w:rsidRPr="001404B0" w:rsidRDefault="002F2F6F" w:rsidP="002F2F6F">
      <w:r w:rsidRPr="001404B0">
        <w:t>DEQ staff - Text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77777777" w:rsidR="002F2F6F" w:rsidRPr="001404B0" w:rsidRDefault="002F2F6F" w:rsidP="002F2F6F">
      <w:r w:rsidRPr="001404B0">
        <w:t>Website - Text</w:t>
      </w:r>
    </w:p>
    <w:p w14:paraId="0CBC141B" w14:textId="77777777" w:rsidR="002F2F6F" w:rsidRPr="001404B0" w:rsidRDefault="002F2F6F" w:rsidP="002F2F6F">
      <w:r w:rsidRPr="001404B0">
        <w:t>Database - Text</w:t>
      </w:r>
    </w:p>
    <w:p w14:paraId="265BFA72" w14:textId="77777777" w:rsidR="002F2F6F" w:rsidRPr="001404B0" w:rsidRDefault="002F2F6F" w:rsidP="002F2F6F">
      <w:r w:rsidRPr="001404B0">
        <w:t>Invoicing - Text</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77777777" w:rsidR="002F2F6F" w:rsidRPr="001404B0" w:rsidRDefault="002F2F6F" w:rsidP="002F2F6F">
      <w:r w:rsidRPr="001404B0">
        <w:t>Affected parties - Text</w:t>
      </w:r>
    </w:p>
    <w:p w14:paraId="5875845E" w14:textId="77777777" w:rsidR="002F2F6F" w:rsidRPr="001404B0" w:rsidRDefault="002F2F6F" w:rsidP="002F2F6F">
      <w:r w:rsidRPr="001404B0">
        <w:t>DEQ staff - Text</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bookmarkStart w:id="40" w:name="_GoBack"/>
      <w:bookmarkEnd w:id="40"/>
    </w:p>
    <w:p w14:paraId="705E8D08" w14:textId="77777777" w:rsidR="002F2F6F" w:rsidRDefault="002F2F6F" w:rsidP="002F2F6F">
      <w:pPr>
        <w:pStyle w:val="Heading1"/>
      </w:pPr>
      <w:bookmarkStart w:id="41" w:name="_Toc3988359"/>
      <w:bookmarkStart w:id="42" w:name="_Toc4051291"/>
      <w:r>
        <w:lastRenderedPageBreak/>
        <w:t>Five Year Review</w:t>
      </w:r>
      <w:bookmarkEnd w:id="41"/>
      <w:bookmarkEnd w:id="42"/>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43" w:name="_Toc3988360"/>
      <w:bookmarkStart w:id="44" w:name="_Toc4051292"/>
      <w:r w:rsidRPr="003C26EE">
        <w:lastRenderedPageBreak/>
        <w:t>Accessibility Information</w:t>
      </w:r>
      <w:bookmarkEnd w:id="43"/>
      <w:bookmarkEnd w:id="44"/>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DA761D" w:rsidRDefault="00DA761D" w:rsidP="002D6C99">
      <w:r>
        <w:separator/>
      </w:r>
    </w:p>
  </w:endnote>
  <w:endnote w:type="continuationSeparator" w:id="0">
    <w:p w14:paraId="47DA94DE" w14:textId="77777777" w:rsidR="00DA761D" w:rsidRDefault="00DA761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DA761D" w:rsidRDefault="00DA761D">
    <w:pPr>
      <w:pStyle w:val="Footer"/>
      <w:jc w:val="right"/>
    </w:pPr>
  </w:p>
  <w:p w14:paraId="7EEEA86C" w14:textId="77777777" w:rsidR="00DA761D" w:rsidRDefault="00DA7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DA761D" w:rsidRDefault="00DA761D">
    <w:pPr>
      <w:pStyle w:val="Footer"/>
      <w:jc w:val="right"/>
    </w:pPr>
  </w:p>
  <w:p w14:paraId="2A0357D7" w14:textId="77777777" w:rsidR="00DA761D" w:rsidRDefault="00DA7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38D17E10" w:rsidR="00DA761D" w:rsidRDefault="00DA761D">
        <w:pPr>
          <w:pStyle w:val="Footer"/>
          <w:jc w:val="right"/>
        </w:pPr>
        <w:r>
          <w:fldChar w:fldCharType="begin"/>
        </w:r>
        <w:r>
          <w:instrText xml:space="preserve"> PAGE   \* MERGEFORMAT </w:instrText>
        </w:r>
        <w:r>
          <w:fldChar w:fldCharType="separate"/>
        </w:r>
        <w:r w:rsidR="00676111">
          <w:rPr>
            <w:noProof/>
          </w:rPr>
          <w:t>19</w:t>
        </w:r>
        <w:r>
          <w:rPr>
            <w:noProof/>
          </w:rPr>
          <w:fldChar w:fldCharType="end"/>
        </w:r>
      </w:p>
    </w:sdtContent>
  </w:sdt>
  <w:p w14:paraId="6F2543F2" w14:textId="77777777" w:rsidR="00DA761D" w:rsidRDefault="00DA7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DA761D" w:rsidRDefault="00DA761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DA761D" w:rsidRDefault="00DA76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1C950F8A" w:rsidR="00DA761D" w:rsidRDefault="00DA761D">
        <w:pPr>
          <w:pStyle w:val="Footer"/>
          <w:jc w:val="right"/>
        </w:pPr>
        <w:r>
          <w:fldChar w:fldCharType="begin"/>
        </w:r>
        <w:r>
          <w:instrText xml:space="preserve"> PAGE   \* MERGEFORMAT </w:instrText>
        </w:r>
        <w:r>
          <w:fldChar w:fldCharType="separate"/>
        </w:r>
        <w:r w:rsidR="00D40C09">
          <w:rPr>
            <w:noProof/>
          </w:rPr>
          <w:t>1</w:t>
        </w:r>
        <w:r>
          <w:rPr>
            <w:noProof/>
          </w:rPr>
          <w:fldChar w:fldCharType="end"/>
        </w:r>
      </w:p>
    </w:sdtContent>
  </w:sdt>
  <w:p w14:paraId="536ED34F" w14:textId="77777777" w:rsidR="00DA761D" w:rsidRDefault="00DA76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6C3C9594" w:rsidR="00DA761D" w:rsidRPr="000F6EE6" w:rsidRDefault="00DA761D" w:rsidP="00A112DA">
        <w:pPr>
          <w:pStyle w:val="Footer"/>
        </w:pPr>
        <w:r w:rsidRPr="000F6EE6">
          <w:fldChar w:fldCharType="begin"/>
        </w:r>
        <w:r w:rsidRPr="000F6EE6">
          <w:instrText xml:space="preserve"> PAGE   \* MERGEFORMAT </w:instrText>
        </w:r>
        <w:r w:rsidRPr="000F6EE6">
          <w:fldChar w:fldCharType="separate"/>
        </w:r>
        <w:r w:rsidR="00676111">
          <w:rPr>
            <w:noProof/>
          </w:rPr>
          <w:t>30</w:t>
        </w:r>
        <w:r w:rsidRPr="000F6EE6">
          <w:fldChar w:fldCharType="end"/>
        </w:r>
      </w:p>
    </w:sdtContent>
  </w:sdt>
  <w:p w14:paraId="19A777C4" w14:textId="77777777" w:rsidR="00DA761D" w:rsidRDefault="00DA7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DA761D" w:rsidRDefault="00DA761D" w:rsidP="002D6C99">
      <w:r>
        <w:separator/>
      </w:r>
    </w:p>
  </w:footnote>
  <w:footnote w:type="continuationSeparator" w:id="0">
    <w:p w14:paraId="1EF53730" w14:textId="77777777" w:rsidR="00DA761D" w:rsidRDefault="00DA761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DA761D" w:rsidRDefault="00DA761D"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DA761D" w:rsidRPr="00F72D05" w:rsidRDefault="00DA761D"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DA761D" w:rsidRDefault="00DA761D"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0C06"/>
    <w:multiLevelType w:val="multilevel"/>
    <w:tmpl w:val="1CC876B8"/>
    <w:numStyleLink w:val="StyleBulletedLatinCourierNewLeft075Hanging025"/>
  </w:abstractNum>
  <w:abstractNum w:abstractNumId="2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0589A"/>
    <w:multiLevelType w:val="multilevel"/>
    <w:tmpl w:val="1CC876B8"/>
    <w:numStyleLink w:val="StyleBulletedLatinCourierNewLeft075Hanging025"/>
  </w:abstractNum>
  <w:abstractNum w:abstractNumId="25"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2B92"/>
    <w:multiLevelType w:val="multilevel"/>
    <w:tmpl w:val="1CC876B8"/>
    <w:numStyleLink w:val="StyleBulletedLatinCourierNewLeft075Hanging025"/>
  </w:abstractNum>
  <w:abstractNum w:abstractNumId="27" w15:restartNumberingAfterBreak="0">
    <w:nsid w:val="6C8E5623"/>
    <w:multiLevelType w:val="multilevel"/>
    <w:tmpl w:val="1CC876B8"/>
    <w:numStyleLink w:val="StyleBulletedLatinCourierNewLeft075Hanging025"/>
  </w:abstractNum>
  <w:abstractNum w:abstractNumId="2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1"/>
  </w:num>
  <w:num w:numId="4">
    <w:abstractNumId w:val="9"/>
  </w:num>
  <w:num w:numId="5">
    <w:abstractNumId w:val="6"/>
  </w:num>
  <w:num w:numId="6">
    <w:abstractNumId w:val="0"/>
  </w:num>
  <w:num w:numId="7">
    <w:abstractNumId w:val="8"/>
  </w:num>
  <w:num w:numId="8">
    <w:abstractNumId w:val="12"/>
  </w:num>
  <w:num w:numId="9">
    <w:abstractNumId w:val="23"/>
  </w:num>
  <w:num w:numId="10">
    <w:abstractNumId w:val="17"/>
  </w:num>
  <w:num w:numId="11">
    <w:abstractNumId w:val="19"/>
  </w:num>
  <w:num w:numId="12">
    <w:abstractNumId w:val="28"/>
  </w:num>
  <w:num w:numId="13">
    <w:abstractNumId w:val="1"/>
  </w:num>
  <w:num w:numId="14">
    <w:abstractNumId w:val="3"/>
  </w:num>
  <w:num w:numId="15">
    <w:abstractNumId w:val="22"/>
  </w:num>
  <w:num w:numId="16">
    <w:abstractNumId w:val="26"/>
  </w:num>
  <w:num w:numId="17">
    <w:abstractNumId w:val="14"/>
  </w:num>
  <w:num w:numId="18">
    <w:abstractNumId w:val="27"/>
  </w:num>
  <w:num w:numId="19">
    <w:abstractNumId w:val="10"/>
  </w:num>
  <w:num w:numId="20">
    <w:abstractNumId w:val="24"/>
  </w:num>
  <w:num w:numId="21">
    <w:abstractNumId w:val="15"/>
  </w:num>
  <w:num w:numId="22">
    <w:abstractNumId w:val="2"/>
  </w:num>
  <w:num w:numId="23">
    <w:abstractNumId w:val="13"/>
  </w:num>
  <w:num w:numId="24">
    <w:abstractNumId w:val="16"/>
  </w:num>
  <w:num w:numId="25">
    <w:abstractNumId w:val="30"/>
  </w:num>
  <w:num w:numId="26">
    <w:abstractNumId w:val="7"/>
  </w:num>
  <w:num w:numId="27">
    <w:abstractNumId w:val="18"/>
  </w:num>
  <w:num w:numId="28">
    <w:abstractNumId w:val="5"/>
  </w:num>
  <w:num w:numId="29">
    <w:abstractNumId w:val="21"/>
  </w:num>
  <w:num w:numId="30">
    <w:abstractNumId w:val="25"/>
  </w:num>
  <w:num w:numId="31">
    <w:abstractNumId w:val="29"/>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08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A1"/>
    <w:rsid w:val="00C3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A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174DE3C-B125-43C9-852F-F62E539A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35</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9</cp:revision>
  <cp:lastPrinted>2013-02-28T21:12:00Z</cp:lastPrinted>
  <dcterms:created xsi:type="dcterms:W3CDTF">2019-03-21T16:05:00Z</dcterms:created>
  <dcterms:modified xsi:type="dcterms:W3CDTF">2019-09-06T16:46:00Z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