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05F38" w14:textId="55508E24" w:rsidR="00E372D7" w:rsidRDefault="00D65384" w:rsidP="004A7B15">
      <w:pPr>
        <w:spacing w:after="0" w:line="240" w:lineRule="auto"/>
      </w:pPr>
      <w:r>
        <w:t xml:space="preserve">The </w:t>
      </w:r>
      <w:r w:rsidR="00B918C2">
        <w:t xml:space="preserve">Oregon </w:t>
      </w:r>
      <w:r>
        <w:t>Department of Environmental Quality is proposing amendments to its administrative rules</w:t>
      </w:r>
      <w:r w:rsidR="00FC65EA">
        <w:t xml:space="preserve"> at OAR 340</w:t>
      </w:r>
      <w:r w:rsidR="008B41DC">
        <w:t xml:space="preserve">-0270. </w:t>
      </w:r>
      <w:r>
        <w:t xml:space="preserve"> </w:t>
      </w:r>
    </w:p>
    <w:p w14:paraId="6E205F39" w14:textId="77777777" w:rsidR="004A7B15" w:rsidRDefault="004A7B15" w:rsidP="004A7B15">
      <w:pPr>
        <w:spacing w:after="0" w:line="240" w:lineRule="auto"/>
      </w:pPr>
    </w:p>
    <w:p w14:paraId="6E205F3A"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Summary</w:t>
      </w:r>
    </w:p>
    <w:p w14:paraId="6E205F3B" w14:textId="77777777" w:rsidR="004A7B15" w:rsidRPr="00C77B57" w:rsidRDefault="004A7B15" w:rsidP="004A7B15">
      <w:pPr>
        <w:spacing w:after="0" w:line="240" w:lineRule="auto"/>
        <w:rPr>
          <w:b/>
        </w:rPr>
      </w:pPr>
    </w:p>
    <w:p w14:paraId="3A9928EF" w14:textId="25EB17F5" w:rsidR="00F427BE" w:rsidRPr="00F427BE" w:rsidRDefault="007E06B7" w:rsidP="00F427BE">
      <w:pPr>
        <w:spacing w:after="0" w:line="240" w:lineRule="auto"/>
      </w:pPr>
      <w:r>
        <w:t xml:space="preserve">DEQ </w:t>
      </w:r>
      <w:r w:rsidRPr="00623199">
        <w:t>propose</w:t>
      </w:r>
      <w:r>
        <w:t>s</w:t>
      </w:r>
      <w:r w:rsidRPr="00623199">
        <w:t xml:space="preserve"> </w:t>
      </w:r>
      <w:r>
        <w:t xml:space="preserve">the Environmental Quality Commission approve </w:t>
      </w:r>
      <w:r w:rsidR="00745ED5">
        <w:t xml:space="preserve">rule amendments </w:t>
      </w:r>
      <w:r w:rsidR="004D6F41">
        <w:t>to</w:t>
      </w:r>
      <w:r w:rsidR="00F427BE">
        <w:t xml:space="preserve"> </w:t>
      </w:r>
      <w:r w:rsidR="00F427BE" w:rsidRPr="00F427BE">
        <w:t xml:space="preserve">the zero-emission vehicle rebate program </w:t>
      </w:r>
      <w:r w:rsidR="00F427BE">
        <w:t>to change</w:t>
      </w:r>
      <w:r w:rsidR="00F427BE" w:rsidRPr="00F427BE">
        <w:t xml:space="preserve">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rsidR="00F427BE" w:rsidRPr="00F427BE">
        <w:t>are defined</w:t>
      </w:r>
      <w:proofErr w:type="gramEnd"/>
      <w:r w:rsidR="00F427BE" w:rsidRPr="00F427BE">
        <w:t xml:space="preserve"> as vehicles with at least four wheels. The proposed change would broaden the range of eligible vehicles to include those with three wheels. </w:t>
      </w:r>
    </w:p>
    <w:p w14:paraId="6E205F3E" w14:textId="77777777" w:rsidR="00745ED5" w:rsidRDefault="00745ED5" w:rsidP="004A7B15">
      <w:pPr>
        <w:spacing w:after="0" w:line="240" w:lineRule="auto"/>
        <w:rPr>
          <w:rFonts w:ascii="Arial" w:hAnsi="Arial" w:cs="Arial"/>
          <w:b/>
          <w:sz w:val="32"/>
          <w:szCs w:val="32"/>
        </w:rPr>
      </w:pPr>
    </w:p>
    <w:p w14:paraId="6E205F3F"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Public Participation</w:t>
      </w:r>
    </w:p>
    <w:p w14:paraId="6E205F40" w14:textId="77777777" w:rsidR="004A7B15" w:rsidRPr="00C77B57" w:rsidRDefault="004A7B15" w:rsidP="004A7B15">
      <w:pPr>
        <w:spacing w:after="0" w:line="240" w:lineRule="auto"/>
        <w:rPr>
          <w:b/>
        </w:rPr>
      </w:pPr>
    </w:p>
    <w:p w14:paraId="6E205F41" w14:textId="7626A15E" w:rsidR="00D65384" w:rsidRDefault="007F67E5" w:rsidP="004A7B15">
      <w:pPr>
        <w:spacing w:after="0" w:line="240" w:lineRule="auto"/>
      </w:pPr>
      <w:r>
        <w:t xml:space="preserve">DEQ will accept public comments on this proposed rulemaking until </w:t>
      </w:r>
      <w:r w:rsidR="00F427BE">
        <w:t>4</w:t>
      </w:r>
      <w:r>
        <w:t xml:space="preserve"> p</w:t>
      </w:r>
      <w:r w:rsidR="00745ED5">
        <w:t>.</w:t>
      </w:r>
      <w:r>
        <w:t>m</w:t>
      </w:r>
      <w:r w:rsidR="00745ED5">
        <w:t>.</w:t>
      </w:r>
      <w:r>
        <w:t xml:space="preserve"> on </w:t>
      </w:r>
      <w:r w:rsidR="0079448E">
        <w:t>Nov. 27</w:t>
      </w:r>
      <w:r w:rsidR="00F427BE">
        <w:t>, 2018</w:t>
      </w:r>
      <w:r w:rsidR="008657D6">
        <w:t>.</w:t>
      </w:r>
    </w:p>
    <w:p w14:paraId="6E205F42" w14:textId="77777777" w:rsidR="004A7B15" w:rsidRDefault="004A7B15" w:rsidP="004A7B15">
      <w:pPr>
        <w:spacing w:after="0" w:line="240" w:lineRule="auto"/>
      </w:pPr>
    </w:p>
    <w:p w14:paraId="6E205F44" w14:textId="38E71F34" w:rsidR="00745ED5" w:rsidRDefault="007F67E5" w:rsidP="004A7B15">
      <w:pPr>
        <w:spacing w:after="0" w:line="240" w:lineRule="auto"/>
      </w:pPr>
      <w:r>
        <w:t xml:space="preserve">DEQ will hold a public hearing on this proposed rulemaking </w:t>
      </w:r>
      <w:r w:rsidR="008657D6">
        <w:t>at</w:t>
      </w:r>
      <w:r w:rsidR="00F427BE">
        <w:t xml:space="preserve"> 3 p.m.</w:t>
      </w:r>
      <w:r w:rsidR="008657D6">
        <w:t xml:space="preserve"> on </w:t>
      </w:r>
      <w:r w:rsidR="00F427BE">
        <w:t>Nov. 20, 2018</w:t>
      </w:r>
      <w:r w:rsidR="008657D6">
        <w:t xml:space="preserve">. The hearing </w:t>
      </w:r>
      <w:proofErr w:type="gramStart"/>
      <w:r w:rsidR="008657D6">
        <w:t>will be held</w:t>
      </w:r>
      <w:proofErr w:type="gramEnd"/>
      <w:r w:rsidR="008657D6">
        <w:t xml:space="preserve"> at:</w:t>
      </w:r>
    </w:p>
    <w:p w14:paraId="00784286" w14:textId="77777777" w:rsidR="00F427BE" w:rsidRDefault="00F427BE" w:rsidP="00F427BE"/>
    <w:p w14:paraId="65AFC05C" w14:textId="77777777" w:rsidR="00F427BE" w:rsidRDefault="00F427BE" w:rsidP="00F427BE">
      <w:pPr>
        <w:spacing w:after="0"/>
      </w:pPr>
      <w:r w:rsidRPr="009F370B">
        <w:t xml:space="preserve">700 NE Multnomah St, </w:t>
      </w:r>
    </w:p>
    <w:p w14:paraId="733818A5" w14:textId="0456CE92" w:rsidR="00F427BE" w:rsidRPr="009F370B" w:rsidRDefault="0079448E" w:rsidP="00F427BE">
      <w:pPr>
        <w:spacing w:after="0"/>
      </w:pPr>
      <w:proofErr w:type="gramStart"/>
      <w:r>
        <w:t>3</w:t>
      </w:r>
      <w:r w:rsidRPr="0079448E">
        <w:rPr>
          <w:vertAlign w:val="superscript"/>
        </w:rPr>
        <w:t>rd</w:t>
      </w:r>
      <w:proofErr w:type="gramEnd"/>
      <w:r>
        <w:t xml:space="preserve"> Floor conference room</w:t>
      </w:r>
    </w:p>
    <w:p w14:paraId="4A166747" w14:textId="77777777" w:rsidR="00F427BE" w:rsidRPr="009F370B" w:rsidRDefault="00F427BE" w:rsidP="00F427BE">
      <w:r w:rsidRPr="009F370B">
        <w:t>Portland, OR 97232</w:t>
      </w:r>
    </w:p>
    <w:p w14:paraId="15A4ED81" w14:textId="77777777" w:rsidR="00F427BE" w:rsidRDefault="00F427BE" w:rsidP="004A7B15">
      <w:pPr>
        <w:spacing w:after="0" w:line="240" w:lineRule="auto"/>
      </w:pPr>
    </w:p>
    <w:p w14:paraId="6E205F45" w14:textId="46C67EFC" w:rsidR="008657D6" w:rsidRDefault="008657D6" w:rsidP="004A7B15">
      <w:pPr>
        <w:spacing w:after="0" w:line="240" w:lineRule="auto"/>
      </w:pPr>
      <w:r>
        <w:t>The public can participate in the hearing by audio teleconference:</w:t>
      </w:r>
    </w:p>
    <w:p w14:paraId="6E205F46" w14:textId="77777777" w:rsidR="008657D6" w:rsidRDefault="008657D6" w:rsidP="004A7B15">
      <w:pPr>
        <w:spacing w:after="0" w:line="240" w:lineRule="auto"/>
      </w:pPr>
    </w:p>
    <w:p w14:paraId="6E205F48" w14:textId="1B562924" w:rsidR="008657D6" w:rsidRDefault="008657D6" w:rsidP="008657D6">
      <w:pPr>
        <w:spacing w:after="0" w:line="240" w:lineRule="auto"/>
        <w:rPr>
          <w:color w:val="000000" w:themeColor="text1"/>
        </w:rPr>
      </w:pPr>
      <w:r>
        <w:rPr>
          <w:color w:val="000000" w:themeColor="text1"/>
        </w:rPr>
        <w:t xml:space="preserve">Teleconference Call-in Number: </w:t>
      </w:r>
      <w:r w:rsidR="00F427BE" w:rsidRPr="0038253B">
        <w:t>888-278-0296</w:t>
      </w:r>
      <w:bookmarkStart w:id="0" w:name="_GoBack"/>
      <w:bookmarkEnd w:id="0"/>
    </w:p>
    <w:p w14:paraId="6E205F49" w14:textId="32375A99" w:rsidR="008657D6" w:rsidRDefault="008657D6" w:rsidP="008657D6">
      <w:pPr>
        <w:spacing w:after="0" w:line="240" w:lineRule="auto"/>
        <w:rPr>
          <w:color w:val="000000" w:themeColor="text1"/>
        </w:rPr>
      </w:pPr>
      <w:r>
        <w:rPr>
          <w:color w:val="000000" w:themeColor="text1"/>
        </w:rPr>
        <w:t xml:space="preserve">Teleconference Participant ID: </w:t>
      </w:r>
      <w:r w:rsidR="00F427BE" w:rsidRPr="0038253B">
        <w:t>8040259</w:t>
      </w:r>
    </w:p>
    <w:p w14:paraId="6E205F4A" w14:textId="77777777" w:rsidR="008657D6" w:rsidRDefault="008657D6" w:rsidP="008657D6">
      <w:pPr>
        <w:spacing w:after="0" w:line="240" w:lineRule="auto"/>
        <w:rPr>
          <w:color w:val="000000" w:themeColor="text1"/>
        </w:rPr>
      </w:pPr>
    </w:p>
    <w:p w14:paraId="6E205F4D"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Additional Information</w:t>
      </w:r>
    </w:p>
    <w:p w14:paraId="6E205F4E" w14:textId="77777777" w:rsidR="004A7B15" w:rsidRPr="00C77B57" w:rsidRDefault="004A7B15" w:rsidP="004A7B15">
      <w:pPr>
        <w:spacing w:after="0" w:line="240" w:lineRule="auto"/>
        <w:rPr>
          <w:b/>
        </w:rPr>
      </w:pPr>
    </w:p>
    <w:p w14:paraId="2B383377" w14:textId="191B2C33" w:rsidR="002B58CC" w:rsidRPr="0038253B" w:rsidRDefault="007F67E5" w:rsidP="002B58CC">
      <w:r>
        <w:t xml:space="preserve">To </w:t>
      </w:r>
      <w:r w:rsidR="002C034D">
        <w:t xml:space="preserve">view copies of the notice documents, </w:t>
      </w:r>
      <w:r>
        <w:t>learn more about this rulemaking,</w:t>
      </w:r>
      <w:r w:rsidR="002C034D">
        <w:t xml:space="preserve"> and how to submit comments</w:t>
      </w:r>
      <w:r w:rsidR="00F72BF2">
        <w:t>,</w:t>
      </w:r>
      <w:r>
        <w:t xml:space="preserve"> you can view the rulemaking web page </w:t>
      </w:r>
      <w:proofErr w:type="gramStart"/>
      <w:r>
        <w:t>at:</w:t>
      </w:r>
      <w:proofErr w:type="gramEnd"/>
      <w:r w:rsidR="004D6F41">
        <w:t xml:space="preserve"> </w:t>
      </w:r>
      <w:hyperlink r:id="rId8" w:history="1">
        <w:r w:rsidR="002B58CC">
          <w:rPr>
            <w:rStyle w:val="Hyperlink"/>
          </w:rPr>
          <w:t>Electric Vehicle Rebate 2019</w:t>
        </w:r>
      </w:hyperlink>
      <w:r w:rsidR="002B58CC" w:rsidRPr="0038253B">
        <w:t>.</w:t>
      </w:r>
    </w:p>
    <w:p w14:paraId="261B1B66" w14:textId="77777777" w:rsidR="002B58CC" w:rsidRPr="0038253B" w:rsidRDefault="002B58CC" w:rsidP="002B58CC"/>
    <w:p w14:paraId="6E205F51" w14:textId="5EB1E8A6" w:rsidR="007F67E5" w:rsidRDefault="007F67E5" w:rsidP="004A7B15">
      <w:pPr>
        <w:spacing w:after="0" w:line="240" w:lineRule="auto"/>
      </w:pPr>
      <w:r>
        <w:t xml:space="preserve">If you want to receive future email notices about this rulemaking, you must sign up </w:t>
      </w:r>
      <w:proofErr w:type="gramStart"/>
      <w:r>
        <w:t>at:</w:t>
      </w:r>
      <w:proofErr w:type="gramEnd"/>
      <w:r>
        <w:t xml:space="preserve"> </w:t>
      </w:r>
      <w:hyperlink r:id="rId9" w:history="1">
        <w:r>
          <w:rPr>
            <w:rStyle w:val="Hyperlink"/>
          </w:rPr>
          <w:t>DEQ Govdelivery</w:t>
        </w:r>
      </w:hyperlink>
      <w:r>
        <w:t>.</w:t>
      </w:r>
    </w:p>
    <w:p w14:paraId="6E205F52" w14:textId="77777777" w:rsidR="004A7B15" w:rsidRDefault="004A7B15" w:rsidP="004A7B15">
      <w:pPr>
        <w:spacing w:after="0" w:line="240" w:lineRule="auto"/>
      </w:pPr>
    </w:p>
    <w:p w14:paraId="6E205F53" w14:textId="77777777" w:rsidR="002C034D" w:rsidRDefault="002C034D" w:rsidP="004A7B15">
      <w:pPr>
        <w:spacing w:after="0" w:line="240" w:lineRule="auto"/>
      </w:pPr>
      <w:r>
        <w:t>You can also obtain more information about this rulemaking by contacting:</w:t>
      </w:r>
    </w:p>
    <w:p w14:paraId="6E205F54" w14:textId="77777777" w:rsidR="004A7B15" w:rsidRDefault="004A7B15" w:rsidP="004A7B15">
      <w:pPr>
        <w:spacing w:after="0" w:line="240" w:lineRule="auto"/>
      </w:pPr>
    </w:p>
    <w:p w14:paraId="6E205F55" w14:textId="6E44A3CE" w:rsidR="008657D6" w:rsidRDefault="00F427BE" w:rsidP="004A7B15">
      <w:pPr>
        <w:spacing w:after="0" w:line="240" w:lineRule="auto"/>
      </w:pPr>
      <w:r>
        <w:t>Rachel Sakata</w:t>
      </w:r>
    </w:p>
    <w:p w14:paraId="6E205F56" w14:textId="0B5DE0ED" w:rsidR="008657D6" w:rsidRDefault="008657D6" w:rsidP="004A7B15">
      <w:pPr>
        <w:spacing w:after="0" w:line="240" w:lineRule="auto"/>
      </w:pPr>
      <w:r>
        <w:t>503-229-</w:t>
      </w:r>
      <w:r w:rsidR="00F427BE">
        <w:t>5659</w:t>
      </w:r>
    </w:p>
    <w:p w14:paraId="6E205F57" w14:textId="563E6310" w:rsidR="008657D6" w:rsidRDefault="008B41DC" w:rsidP="004A7B15">
      <w:pPr>
        <w:spacing w:after="0" w:line="240" w:lineRule="auto"/>
      </w:pPr>
      <w:hyperlink r:id="rId10" w:history="1">
        <w:r w:rsidR="00F427BE">
          <w:rPr>
            <w:rStyle w:val="Hyperlink"/>
          </w:rPr>
          <w:t>sakata.rachel@deq.state.or.us</w:t>
        </w:r>
      </w:hyperlink>
    </w:p>
    <w:p w14:paraId="6E205F58" w14:textId="77777777" w:rsidR="008657D6" w:rsidRPr="008657D6" w:rsidRDefault="008657D6" w:rsidP="004A7B15">
      <w:pPr>
        <w:spacing w:after="0" w:line="240" w:lineRule="auto"/>
      </w:pPr>
    </w:p>
    <w:p w14:paraId="6E205F59" w14:textId="77777777" w:rsidR="007F67E5" w:rsidRDefault="007F67E5" w:rsidP="004A7B15">
      <w:pPr>
        <w:spacing w:after="0" w:line="240" w:lineRule="auto"/>
      </w:pPr>
    </w:p>
    <w:p w14:paraId="6E205F5A" w14:textId="77777777" w:rsidR="007F67E5" w:rsidRDefault="007F67E5" w:rsidP="004A7B15">
      <w:pPr>
        <w:spacing w:after="0" w:line="240" w:lineRule="auto"/>
      </w:pPr>
    </w:p>
    <w:p w14:paraId="6E205F5B" w14:textId="77777777" w:rsidR="007F67E5" w:rsidRDefault="008F0EE2" w:rsidP="004A7B15">
      <w:pPr>
        <w:spacing w:after="0" w:line="240" w:lineRule="auto"/>
        <w:jc w:val="center"/>
        <w:rPr>
          <w:color w:val="FF0000"/>
          <w:sz w:val="32"/>
          <w:szCs w:val="32"/>
        </w:rPr>
      </w:pPr>
      <w:r>
        <w:rPr>
          <w:color w:val="FF0000"/>
          <w:sz w:val="32"/>
          <w:szCs w:val="32"/>
        </w:rPr>
        <w:t>COPY AND PASTE ABOVE INTO GOVDELIVERY MESSAGE</w:t>
      </w:r>
    </w:p>
    <w:p w14:paraId="6E205F5C" w14:textId="77777777" w:rsidR="008F0EE2" w:rsidRDefault="008F0EE2" w:rsidP="004A7B15">
      <w:pPr>
        <w:spacing w:after="0" w:line="240" w:lineRule="auto"/>
        <w:jc w:val="center"/>
        <w:rPr>
          <w:color w:val="FF0000"/>
          <w:sz w:val="32"/>
          <w:szCs w:val="32"/>
        </w:rPr>
      </w:pPr>
      <w:r>
        <w:rPr>
          <w:color w:val="FF0000"/>
          <w:sz w:val="32"/>
          <w:szCs w:val="32"/>
        </w:rPr>
        <w:t>DO NOT COPY SECTION BELOW</w:t>
      </w:r>
    </w:p>
    <w:p w14:paraId="6E205F5D" w14:textId="77777777" w:rsidR="004A7B15" w:rsidRDefault="004A7B15" w:rsidP="004A7B15">
      <w:pPr>
        <w:spacing w:after="0" w:line="240" w:lineRule="auto"/>
        <w:jc w:val="center"/>
        <w:rPr>
          <w:color w:val="FF0000"/>
          <w:sz w:val="32"/>
          <w:szCs w:val="32"/>
        </w:rPr>
      </w:pPr>
    </w:p>
    <w:p w14:paraId="6E205F5E" w14:textId="77777777" w:rsidR="008F0EE2" w:rsidRDefault="008F0EE2" w:rsidP="004A7B15">
      <w:pPr>
        <w:spacing w:after="0" w:line="240" w:lineRule="auto"/>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6E205F5F" w14:textId="77777777" w:rsidR="003D068F" w:rsidRDefault="003D068F" w:rsidP="004A7B15">
      <w:pPr>
        <w:spacing w:after="0" w:line="240" w:lineRule="auto"/>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3D068F" w14:paraId="6E205F63" w14:textId="77777777" w:rsidTr="001A0671">
        <w:tc>
          <w:tcPr>
            <w:tcW w:w="5310" w:type="dxa"/>
          </w:tcPr>
          <w:p w14:paraId="6E205F60" w14:textId="77777777" w:rsidR="003D068F" w:rsidRPr="003D068F" w:rsidRDefault="003D068F" w:rsidP="004A7B15">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6E205F61" w14:textId="77777777" w:rsidR="003D068F" w:rsidRPr="003D068F" w:rsidRDefault="003D068F" w:rsidP="004A7B15">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6E205F62" w14:textId="77777777" w:rsidR="003D068F" w:rsidRPr="003D068F" w:rsidRDefault="003D068F" w:rsidP="004A7B15">
            <w:pPr>
              <w:jc w:val="center"/>
              <w:rPr>
                <w:rFonts w:ascii="Arial" w:hAnsi="Arial" w:cs="Arial"/>
                <w:color w:val="000000" w:themeColor="text1"/>
                <w:sz w:val="28"/>
                <w:szCs w:val="28"/>
              </w:rPr>
            </w:pPr>
            <w:r>
              <w:rPr>
                <w:rFonts w:ascii="Arial" w:hAnsi="Arial" w:cs="Arial"/>
                <w:color w:val="000000" w:themeColor="text1"/>
                <w:sz w:val="28"/>
                <w:szCs w:val="28"/>
              </w:rPr>
              <w:t>N</w:t>
            </w:r>
            <w:r w:rsidR="001A0671">
              <w:rPr>
                <w:rFonts w:ascii="Arial" w:hAnsi="Arial" w:cs="Arial"/>
                <w:color w:val="000000" w:themeColor="text1"/>
                <w:sz w:val="28"/>
                <w:szCs w:val="28"/>
              </w:rPr>
              <w:t xml:space="preserve">o. </w:t>
            </w:r>
            <w:r>
              <w:rPr>
                <w:rFonts w:ascii="Arial" w:hAnsi="Arial" w:cs="Arial"/>
                <w:color w:val="000000" w:themeColor="text1"/>
                <w:sz w:val="28"/>
                <w:szCs w:val="28"/>
              </w:rPr>
              <w:t>of Subscribers</w:t>
            </w:r>
          </w:p>
        </w:tc>
      </w:tr>
      <w:tr w:rsidR="003D068F" w14:paraId="6E205F67" w14:textId="77777777" w:rsidTr="001A0671">
        <w:tc>
          <w:tcPr>
            <w:tcW w:w="5310" w:type="dxa"/>
          </w:tcPr>
          <w:p w14:paraId="6E205F64" w14:textId="058E9500" w:rsidR="003D068F" w:rsidRPr="001A0671" w:rsidRDefault="00F427BE" w:rsidP="004A7B15">
            <w:pPr>
              <w:jc w:val="center"/>
              <w:rPr>
                <w:color w:val="000000" w:themeColor="text1"/>
              </w:rPr>
            </w:pPr>
            <w:r>
              <w:rPr>
                <w:color w:val="000000" w:themeColor="text1"/>
              </w:rPr>
              <w:t>Oregon Clean Vehicle Rebate Program</w:t>
            </w:r>
          </w:p>
        </w:tc>
        <w:tc>
          <w:tcPr>
            <w:tcW w:w="2700" w:type="dxa"/>
          </w:tcPr>
          <w:p w14:paraId="6E205F65" w14:textId="31403905" w:rsidR="003D068F" w:rsidRPr="001A0671" w:rsidRDefault="003D068F" w:rsidP="004A7B15">
            <w:pPr>
              <w:jc w:val="center"/>
              <w:rPr>
                <w:color w:val="000000" w:themeColor="text1"/>
              </w:rPr>
            </w:pPr>
          </w:p>
        </w:tc>
        <w:tc>
          <w:tcPr>
            <w:tcW w:w="2520" w:type="dxa"/>
          </w:tcPr>
          <w:p w14:paraId="6E205F66" w14:textId="336E8064" w:rsidR="003D068F" w:rsidRPr="001A0671" w:rsidRDefault="003D068F" w:rsidP="004A7B15">
            <w:pPr>
              <w:jc w:val="center"/>
              <w:rPr>
                <w:color w:val="000000" w:themeColor="text1"/>
              </w:rPr>
            </w:pPr>
          </w:p>
        </w:tc>
      </w:tr>
      <w:tr w:rsidR="003D068F" w14:paraId="6E205F73" w14:textId="77777777" w:rsidTr="001A0671">
        <w:tc>
          <w:tcPr>
            <w:tcW w:w="5310" w:type="dxa"/>
          </w:tcPr>
          <w:p w14:paraId="6E205F70" w14:textId="093DDE6A" w:rsidR="003D068F" w:rsidRPr="001A0671" w:rsidRDefault="00F427BE" w:rsidP="004A7B15">
            <w:pPr>
              <w:jc w:val="center"/>
              <w:rPr>
                <w:color w:val="000000" w:themeColor="text1"/>
              </w:rPr>
            </w:pPr>
            <w:r>
              <w:rPr>
                <w:color w:val="000000" w:themeColor="text1"/>
              </w:rPr>
              <w:t>Electric Vehicle Rebate 2018 Rulemaking</w:t>
            </w:r>
          </w:p>
        </w:tc>
        <w:tc>
          <w:tcPr>
            <w:tcW w:w="2700" w:type="dxa"/>
          </w:tcPr>
          <w:p w14:paraId="6E205F71" w14:textId="77777777" w:rsidR="003D068F" w:rsidRPr="001A0671" w:rsidRDefault="003D068F" w:rsidP="004A7B15">
            <w:pPr>
              <w:jc w:val="center"/>
              <w:rPr>
                <w:color w:val="000000" w:themeColor="text1"/>
              </w:rPr>
            </w:pPr>
          </w:p>
        </w:tc>
        <w:tc>
          <w:tcPr>
            <w:tcW w:w="2520" w:type="dxa"/>
          </w:tcPr>
          <w:p w14:paraId="6E205F72" w14:textId="77777777" w:rsidR="003D068F" w:rsidRPr="001A0671" w:rsidRDefault="003D068F" w:rsidP="004A7B15">
            <w:pPr>
              <w:jc w:val="center"/>
              <w:rPr>
                <w:color w:val="000000" w:themeColor="text1"/>
              </w:rPr>
            </w:pPr>
          </w:p>
        </w:tc>
      </w:tr>
      <w:tr w:rsidR="003D068F" w14:paraId="6E205F77" w14:textId="77777777" w:rsidTr="001A0671">
        <w:tc>
          <w:tcPr>
            <w:tcW w:w="5310" w:type="dxa"/>
          </w:tcPr>
          <w:p w14:paraId="6E205F74" w14:textId="57103F77" w:rsidR="003D068F" w:rsidRPr="001A0671" w:rsidRDefault="00F427BE" w:rsidP="004A7B15">
            <w:pPr>
              <w:jc w:val="center"/>
              <w:rPr>
                <w:color w:val="000000" w:themeColor="text1"/>
              </w:rPr>
            </w:pPr>
            <w:r>
              <w:rPr>
                <w:color w:val="000000" w:themeColor="text1"/>
              </w:rPr>
              <w:t>DEQ Public Notices</w:t>
            </w:r>
          </w:p>
        </w:tc>
        <w:tc>
          <w:tcPr>
            <w:tcW w:w="2700" w:type="dxa"/>
          </w:tcPr>
          <w:p w14:paraId="6E205F75" w14:textId="77777777" w:rsidR="003D068F" w:rsidRPr="001A0671" w:rsidRDefault="003D068F" w:rsidP="004A7B15">
            <w:pPr>
              <w:jc w:val="center"/>
              <w:rPr>
                <w:color w:val="000000" w:themeColor="text1"/>
              </w:rPr>
            </w:pPr>
          </w:p>
        </w:tc>
        <w:tc>
          <w:tcPr>
            <w:tcW w:w="2520" w:type="dxa"/>
          </w:tcPr>
          <w:p w14:paraId="6E205F76" w14:textId="77777777" w:rsidR="003D068F" w:rsidRPr="001A0671" w:rsidRDefault="003D068F" w:rsidP="004A7B15">
            <w:pPr>
              <w:jc w:val="center"/>
              <w:rPr>
                <w:color w:val="000000" w:themeColor="text1"/>
              </w:rPr>
            </w:pPr>
          </w:p>
        </w:tc>
      </w:tr>
      <w:tr w:rsidR="003D068F" w14:paraId="6E205F7B" w14:textId="77777777" w:rsidTr="001A0671">
        <w:tc>
          <w:tcPr>
            <w:tcW w:w="5310" w:type="dxa"/>
          </w:tcPr>
          <w:p w14:paraId="6E205F78" w14:textId="77777777" w:rsidR="003D068F" w:rsidRPr="001A0671" w:rsidRDefault="003D068F" w:rsidP="004A7B15">
            <w:pPr>
              <w:jc w:val="center"/>
              <w:rPr>
                <w:color w:val="000000" w:themeColor="text1"/>
              </w:rPr>
            </w:pPr>
          </w:p>
        </w:tc>
        <w:tc>
          <w:tcPr>
            <w:tcW w:w="2700" w:type="dxa"/>
          </w:tcPr>
          <w:p w14:paraId="6E205F79" w14:textId="77777777" w:rsidR="003D068F" w:rsidRPr="001A0671" w:rsidRDefault="003D068F" w:rsidP="004A7B15">
            <w:pPr>
              <w:jc w:val="center"/>
              <w:rPr>
                <w:color w:val="000000" w:themeColor="text1"/>
              </w:rPr>
            </w:pPr>
          </w:p>
        </w:tc>
        <w:tc>
          <w:tcPr>
            <w:tcW w:w="2520" w:type="dxa"/>
          </w:tcPr>
          <w:p w14:paraId="6E205F7A" w14:textId="77777777" w:rsidR="003D068F" w:rsidRPr="001A0671" w:rsidRDefault="003D068F" w:rsidP="004A7B15">
            <w:pPr>
              <w:jc w:val="center"/>
              <w:rPr>
                <w:color w:val="000000" w:themeColor="text1"/>
              </w:rPr>
            </w:pPr>
          </w:p>
        </w:tc>
      </w:tr>
      <w:tr w:rsidR="003D068F" w14:paraId="6E205F7F" w14:textId="77777777" w:rsidTr="001A0671">
        <w:tc>
          <w:tcPr>
            <w:tcW w:w="5310" w:type="dxa"/>
          </w:tcPr>
          <w:p w14:paraId="6E205F7C" w14:textId="77777777" w:rsidR="003D068F" w:rsidRPr="00D13EF6" w:rsidRDefault="001A0671" w:rsidP="004A7B15">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6E205F7D" w14:textId="77777777" w:rsidR="003D068F" w:rsidRPr="001A0671" w:rsidRDefault="001A0671" w:rsidP="004A7B15">
            <w:pPr>
              <w:jc w:val="center"/>
              <w:rPr>
                <w:color w:val="2E74B5" w:themeColor="accent1" w:themeShade="BF"/>
              </w:rPr>
            </w:pPr>
            <w:r>
              <w:rPr>
                <w:color w:val="2E74B5" w:themeColor="accent1" w:themeShade="BF"/>
              </w:rPr>
              <w:t>To obtain total, select cell to the right, press F9</w:t>
            </w:r>
          </w:p>
        </w:tc>
        <w:tc>
          <w:tcPr>
            <w:tcW w:w="2520" w:type="dxa"/>
          </w:tcPr>
          <w:p w14:paraId="6E205F7E" w14:textId="648F2A68" w:rsidR="003D068F" w:rsidRPr="001A0671" w:rsidRDefault="00F427BE" w:rsidP="004A7B15">
            <w:pPr>
              <w:jc w:val="center"/>
              <w:rPr>
                <w:color w:val="000000" w:themeColor="text1"/>
              </w:rPr>
            </w:pPr>
            <w:r>
              <w:rPr>
                <w:color w:val="000000" w:themeColor="text1"/>
              </w:rPr>
              <w:t>11,402</w:t>
            </w:r>
          </w:p>
        </w:tc>
      </w:tr>
    </w:tbl>
    <w:p w14:paraId="6E205F80" w14:textId="77777777" w:rsidR="003D068F" w:rsidRPr="008F0EE2" w:rsidRDefault="003D068F" w:rsidP="004A7B15">
      <w:pPr>
        <w:spacing w:after="0" w:line="240" w:lineRule="auto"/>
        <w:jc w:val="center"/>
        <w:rPr>
          <w:color w:val="1F4E79" w:themeColor="accent1" w:themeShade="80"/>
          <w:sz w:val="28"/>
          <w:szCs w:val="28"/>
        </w:rPr>
      </w:pPr>
    </w:p>
    <w:sectPr w:rsidR="003D068F"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A3570"/>
    <w:multiLevelType w:val="hybridMultilevel"/>
    <w:tmpl w:val="6E88F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140E0E"/>
    <w:rsid w:val="00162E3F"/>
    <w:rsid w:val="00184A96"/>
    <w:rsid w:val="001A0671"/>
    <w:rsid w:val="002B58CC"/>
    <w:rsid w:val="002C034D"/>
    <w:rsid w:val="003D068F"/>
    <w:rsid w:val="00400528"/>
    <w:rsid w:val="004A23A6"/>
    <w:rsid w:val="004A7B15"/>
    <w:rsid w:val="004D6F41"/>
    <w:rsid w:val="00530F4A"/>
    <w:rsid w:val="005E618B"/>
    <w:rsid w:val="00745ED5"/>
    <w:rsid w:val="0079448E"/>
    <w:rsid w:val="007E06B7"/>
    <w:rsid w:val="007F67E5"/>
    <w:rsid w:val="008657D6"/>
    <w:rsid w:val="008B41DC"/>
    <w:rsid w:val="008F0EE2"/>
    <w:rsid w:val="00B918C2"/>
    <w:rsid w:val="00C77B57"/>
    <w:rsid w:val="00D13EF6"/>
    <w:rsid w:val="00D65384"/>
    <w:rsid w:val="00E372D7"/>
    <w:rsid w:val="00ED6CC9"/>
    <w:rsid w:val="00F427BE"/>
    <w:rsid w:val="00F72BF2"/>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5F38"/>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7D6"/>
    <w:pPr>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deq/Regulations/rulemaking/Pages/revrebate2019.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akata.rachel@deq.state.or.us?subject=EVRebate2019" TargetMode="External"/><Relationship Id="rId4" Type="http://schemas.openxmlformats.org/officeDocument/2006/relationships/numbering" Target="numbering.xml"/><Relationship Id="rId9" Type="http://schemas.openxmlformats.org/officeDocument/2006/relationships/hyperlink" Target="https://public.govdelivery.com/accounts/ORDEQ/subscriber/new?topic_id=ORDEQ_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Public Notice</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9AA9F-FED3-4880-A901-8E6677736EC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ListId:docs;"/>
    <ds:schemaRef ds:uri="http://www.w3.org/XML/1998/namespace"/>
    <ds:schemaRef ds:uri="http://purl.org/dc/elements/1.1/"/>
  </ds:schemaRefs>
</ds:datastoreItem>
</file>

<file path=customXml/itemProps2.xml><?xml version="1.0" encoding="utf-8"?>
<ds:datastoreItem xmlns:ds="http://schemas.openxmlformats.org/officeDocument/2006/customXml" ds:itemID="{55C25C22-CB34-482B-8A22-C0B1F535FEDA}">
  <ds:schemaRefs>
    <ds:schemaRef ds:uri="http://schemas.microsoft.com/sharepoint/v3/contenttype/forms"/>
  </ds:schemaRefs>
</ds:datastoreItem>
</file>

<file path=customXml/itemProps3.xml><?xml version="1.0" encoding="utf-8"?>
<ds:datastoreItem xmlns:ds="http://schemas.openxmlformats.org/officeDocument/2006/customXml" ds:itemID="{97EE359E-1EFC-4DDC-BECF-24F98FBFF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A655CEF9.dotm</Template>
  <TotalTime>20</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GovDelivery</vt:lpstr>
    </vt:vector>
  </TitlesOfParts>
  <Company>DEQ</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GovDelivery</dc:title>
  <dc:subject/>
  <dc:creator>GOLDSTEIN Meyer</dc:creator>
  <cp:keywords/>
  <dc:description/>
  <cp:lastModifiedBy>SAKATA Rachel</cp:lastModifiedBy>
  <cp:revision>3</cp:revision>
  <dcterms:created xsi:type="dcterms:W3CDTF">2018-10-30T21:47:00Z</dcterms:created>
  <dcterms:modified xsi:type="dcterms:W3CDTF">2018-10-31T18:59:00Z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