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 xml:space="preserve">Ali </w:t>
            </w:r>
            <w:proofErr w:type="spellStart"/>
            <w:r>
              <w:t>Mirzakhalili</w:t>
            </w:r>
            <w:proofErr w:type="spellEnd"/>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 xml:space="preserve">Tim </w:t>
            </w:r>
            <w:proofErr w:type="spellStart"/>
            <w:r>
              <w:t>Wollerman</w:t>
            </w:r>
            <w:proofErr w:type="spellEnd"/>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551D68">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1A3AE7CB" w:rsidR="002F2F6F" w:rsidRPr="00551D68" w:rsidRDefault="002F2F6F" w:rsidP="002F2F6F">
      <w:pPr>
        <w:rPr>
          <w:color w:val="000000"/>
        </w:rPr>
      </w:pPr>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62FEB470"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w:t>
      </w:r>
      <w:proofErr w:type="spellStart"/>
      <w:r>
        <w:t>megagrams</w:t>
      </w:r>
      <w:proofErr w:type="spellEnd"/>
      <w:r>
        <w:t xml:space="preserve"> and 2.5 million cubic meters, but reduce the </w:t>
      </w:r>
      <w:proofErr w:type="spellStart"/>
      <w:r>
        <w:t>nonmethane</w:t>
      </w:r>
      <w:proofErr w:type="spellEnd"/>
      <w:r>
        <w:t xml:space="preserve"> organic compounds emission threshold for the installation and removal of a gas collection and control system from 50 </w:t>
      </w:r>
      <w:proofErr w:type="spellStart"/>
      <w:r>
        <w:t>megagrams</w:t>
      </w:r>
      <w:proofErr w:type="spellEnd"/>
      <w:r>
        <w:t xml:space="preserve"> per year to 34 </w:t>
      </w:r>
      <w:proofErr w:type="spellStart"/>
      <w:r>
        <w:t>megagrams</w:t>
      </w:r>
      <w:proofErr w:type="spellEnd"/>
      <w:r>
        <w:t xml:space="preserve"> per year. A municipal solid waste landfill that exceeds the design capacity thresholds must install and start up a gas collection and control system within 30 months after landfill gas emissions reach or exceed a </w:t>
      </w:r>
      <w:proofErr w:type="spellStart"/>
      <w:r>
        <w:t>nonmethane</w:t>
      </w:r>
      <w:proofErr w:type="spellEnd"/>
      <w:r>
        <w:t xml:space="preserve"> organic compounds emissions level of 34 </w:t>
      </w:r>
      <w:proofErr w:type="spellStart"/>
      <w:r>
        <w:t>megagrams</w:t>
      </w:r>
      <w:proofErr w:type="spellEnd"/>
      <w:r>
        <w:t xml:space="preserve"> per year. Currently there are no municipal solid waste landfills in Oregon that emit between 34 and 50 </w:t>
      </w:r>
      <w:proofErr w:type="spellStart"/>
      <w:r>
        <w:t>megagrams</w:t>
      </w:r>
      <w:proofErr w:type="spellEnd"/>
      <w:r>
        <w:t xml:space="preserve"> of </w:t>
      </w:r>
      <w:proofErr w:type="spellStart"/>
      <w:r>
        <w:t>nonmethane</w:t>
      </w:r>
      <w:proofErr w:type="spellEnd"/>
      <w:r>
        <w:t xml:space="preserve"> organic compounds per year. Therefore, the proposed rules to implement the updated federal emission guidelines would not require any uncontrolled landfills to install a gas collection and control system unless in the future a landfill were to exceed the 34 </w:t>
      </w:r>
      <w:proofErr w:type="spellStart"/>
      <w:r>
        <w:t>megagrams</w:t>
      </w:r>
      <w:proofErr w:type="spellEnd"/>
      <w:r>
        <w:t xml:space="preserve">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Revised federal standards. EPA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62FEB472"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551D68" w:rsidP="00551D68">
            <w:pPr>
              <w:rPr>
                <w:sz w:val="22"/>
                <w:szCs w:val="22"/>
              </w:rPr>
            </w:pPr>
            <w:hyperlink r:id="rId21" w:history="1">
              <w:r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551D68" w:rsidP="00551D68">
            <w:pPr>
              <w:rPr>
                <w:color w:val="C45911" w:themeColor="accent2" w:themeShade="BF"/>
                <w:sz w:val="22"/>
                <w:szCs w:val="22"/>
              </w:rPr>
            </w:pPr>
            <w:hyperlink r:id="rId22" w:history="1">
              <w:r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551D68" w:rsidP="00551D68">
            <w:pPr>
              <w:rPr>
                <w:color w:val="C45911" w:themeColor="accent2" w:themeShade="BF"/>
                <w:sz w:val="22"/>
                <w:szCs w:val="22"/>
              </w:rPr>
            </w:pPr>
            <w:hyperlink r:id="rId23" w:history="1">
              <w:r w:rsidRPr="00DF7BDF">
                <w:rPr>
                  <w:rStyle w:val="Hyperlink"/>
                  <w:sz w:val="22"/>
                  <w:szCs w:val="22"/>
                </w:rPr>
                <w:t>https://www.oregon.gov/deq/Regulations/Pages/Administrative-Rules.aspx</w:t>
              </w:r>
            </w:hyperlink>
            <w:r>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551D68" w:rsidP="00551D68">
            <w:pPr>
              <w:rPr>
                <w:sz w:val="22"/>
                <w:szCs w:val="22"/>
              </w:rPr>
            </w:pPr>
            <w:hyperlink r:id="rId24" w:history="1">
              <w:r w:rsidRPr="00DF7BDF">
                <w:rPr>
                  <w:rStyle w:val="Hyperlink"/>
                  <w:sz w:val="22"/>
                  <w:szCs w:val="22"/>
                </w:rPr>
                <w:t>https://www.oregon.gov/deq/Regulations/Pages/Statutes.aspx</w:t>
              </w:r>
            </w:hyperlink>
            <w:r>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62FEB474"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62FEB476"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551D68" w:rsidP="00551D68">
            <w:pPr>
              <w:rPr>
                <w:rStyle w:val="Emphasis"/>
                <w:vanish w:val="0"/>
                <w:sz w:val="22"/>
                <w:szCs w:val="22"/>
              </w:rPr>
            </w:pPr>
            <w:hyperlink r:id="rId25" w:history="1">
              <w:r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551D68" w:rsidP="00551D68">
            <w:pPr>
              <w:rPr>
                <w:bCs/>
                <w:szCs w:val="22"/>
              </w:rPr>
            </w:pPr>
            <w:hyperlink r:id="rId26" w:history="1">
              <w:r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2FEB478"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62FEB47A"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551D68">
            <w:pPr>
              <w:tabs>
                <w:tab w:val="right" w:pos="1440"/>
                <w:tab w:val="left" w:pos="1980"/>
              </w:tabs>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62FEB47C"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62FEB47E"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62FEB480" w14:textId="77777777" w:rsidR="00551D68" w:rsidRPr="001A4DE1" w:rsidRDefault="00551D68"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551D68" w:rsidRDefault="00551D68"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7293981B" w14:textId="77777777" w:rsidR="00551D68" w:rsidRDefault="00551D68" w:rsidP="00551D68">
      <w:r>
        <w:t>DEQ provided notice of the proposed rulemaking and rulemaking hearing on April 1, 2019</w:t>
      </w:r>
      <w:r>
        <w:rPr>
          <w:color w:val="C45911" w:themeColor="accent2" w:themeShade="BF"/>
        </w:rPr>
        <w:t xml:space="preserve"> </w:t>
      </w:r>
      <w:r>
        <w:t xml:space="preserve">by: </w:t>
      </w:r>
    </w:p>
    <w:p w14:paraId="233F45D0" w14:textId="77777777" w:rsidR="00551D68" w:rsidRDefault="00551D68" w:rsidP="00551D68">
      <w:pPr>
        <w:pStyle w:val="ListParagraph"/>
      </w:pP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77777777" w:rsidR="00551D68" w:rsidRDefault="00551D68" w:rsidP="00551D68">
      <w:pPr>
        <w:pStyle w:val="ListParagraph"/>
        <w:numPr>
          <w:ilvl w:val="0"/>
          <w:numId w:val="27"/>
        </w:numPr>
        <w:ind w:left="0" w:right="18" w:firstLine="0"/>
      </w:pPr>
      <w:r>
        <w:t>Notifying the EPA by 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7"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10074A63" w14:textId="77777777" w:rsidR="00551D68" w:rsidRDefault="00551D68" w:rsidP="00551D68">
      <w:pPr>
        <w:pStyle w:val="ListParagraph"/>
        <w:numPr>
          <w:ilvl w:val="0"/>
          <w:numId w:val="27"/>
        </w:numPr>
        <w:ind w:left="360" w:right="18"/>
      </w:pPr>
      <w:r w:rsidRPr="00C35797">
        <w:rPr>
          <w:rStyle w:val="Emphasis"/>
          <w:sz w:val="24"/>
        </w:rPr>
        <w:t xml:space="preserve">Emailing </w:t>
      </w:r>
      <w:r>
        <w:rPr>
          <w:rStyle w:val="Emphasis"/>
          <w:sz w:val="24"/>
        </w:rPr>
        <w:t>eight</w:t>
      </w:r>
      <w:r w:rsidRPr="00C35797">
        <w:rPr>
          <w:rStyle w:val="Emphasis"/>
          <w:color w:val="C45911" w:themeColor="accent2" w:themeShade="BF"/>
          <w:sz w:val="24"/>
        </w:rPr>
        <w:t xml:space="preserve"> </w:t>
      </w:r>
      <w:r w:rsidRPr="00233537">
        <w:t xml:space="preserve">stakeholders </w:t>
      </w:r>
      <w:r>
        <w:t>potentially affected by the new federal landfill standards</w:t>
      </w:r>
      <w:r w:rsidRPr="00C35797">
        <w:rPr>
          <w:rStyle w:val="Emphasis"/>
          <w:color w:val="C45911" w:themeColor="accent2" w:themeShade="BF"/>
          <w:sz w:val="24"/>
        </w:rPr>
        <w:t xml:space="preserve"> </w:t>
      </w:r>
    </w:p>
    <w:p w14:paraId="02BD635A" w14:textId="77777777" w:rsidR="00551D68" w:rsidRDefault="00551D68" w:rsidP="00551D68">
      <w:pPr>
        <w:pStyle w:val="ListParagraph"/>
        <w:numPr>
          <w:ilvl w:val="0"/>
          <w:numId w:val="27"/>
        </w:numPr>
        <w:ind w:left="0" w:right="18" w:firstLine="0"/>
      </w:pPr>
      <w:r>
        <w:t>Emailing t</w:t>
      </w:r>
      <w:r w:rsidRPr="006F1FBD">
        <w:t xml:space="preserve">he following key legislators required under </w:t>
      </w:r>
      <w:hyperlink r:id="rId28" w:history="1">
        <w:r w:rsidRPr="006F1FBD">
          <w:rPr>
            <w:u w:val="single"/>
          </w:rPr>
          <w:t>ORS 183.335</w:t>
        </w:r>
      </w:hyperlink>
      <w:r>
        <w:t>:</w:t>
      </w:r>
    </w:p>
    <w:p w14:paraId="36992DB1" w14:textId="77777777" w:rsidR="00551D68" w:rsidRDefault="00551D68" w:rsidP="00551D68">
      <w:pPr>
        <w:pStyle w:val="ListParagraph"/>
      </w:pPr>
    </w:p>
    <w:p w14:paraId="2D7AA969" w14:textId="77777777" w:rsidR="00551D68" w:rsidRDefault="00551D68" w:rsidP="00551D68">
      <w:pPr>
        <w:pStyle w:val="ListParagraph"/>
        <w:numPr>
          <w:ilvl w:val="0"/>
          <w:numId w:val="29"/>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6CBA2B27" w14:textId="77777777" w:rsidR="00551D68" w:rsidRPr="00841A68" w:rsidRDefault="00551D68" w:rsidP="00551D68">
      <w:pPr>
        <w:numPr>
          <w:ilvl w:val="0"/>
          <w:numId w:val="29"/>
        </w:numPr>
        <w:ind w:right="18"/>
        <w:contextualSpacing/>
        <w:rPr>
          <w:bCs/>
        </w:rPr>
      </w:pPr>
      <w:r>
        <w:t>House Speaker Tina Kotek</w:t>
      </w:r>
    </w:p>
    <w:p w14:paraId="3D1673D9" w14:textId="77777777" w:rsidR="00551D68" w:rsidRDefault="00551D68" w:rsidP="00551D68">
      <w:pPr>
        <w:pStyle w:val="ListParagraph"/>
      </w:pP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29"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47BF2B6D" w:rsidR="00551D68" w:rsidRDefault="00551D68" w:rsidP="00551D68">
      <w:r>
        <w:t>DEQ held one public hearing. The details are listed below. Anyone could attend the hearing in person, or by webinar or teleconference.</w:t>
      </w:r>
    </w:p>
    <w:p w14:paraId="6A3D89D0" w14:textId="77777777" w:rsidR="00551D68" w:rsidRDefault="00551D68" w:rsidP="00551D68"/>
    <w:p w14:paraId="55DCCEAC" w14:textId="366E54E2" w:rsidR="00551D68" w:rsidRDefault="00551D68" w:rsidP="00551D68">
      <w:r>
        <w:t>DEQ considered all written comments received at the hearing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77777777" w:rsidR="00551D68" w:rsidRPr="00DC2FD5" w:rsidRDefault="00551D68" w:rsidP="00551D68">
            <w:pPr>
              <w:jc w:val="center"/>
            </w:pPr>
            <w:r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 xml:space="preserve">Dan </w:t>
            </w:r>
            <w:proofErr w:type="spellStart"/>
            <w:r>
              <w:rPr>
                <w:sz w:val="22"/>
                <w:szCs w:val="22"/>
              </w:rPr>
              <w:t>DeFehr</w:t>
            </w:r>
            <w:proofErr w:type="spellEnd"/>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r w:rsidR="00551D68" w14:paraId="5E138716" w14:textId="77777777" w:rsidTr="00551D68">
        <w:trPr>
          <w:trHeight w:val="298"/>
          <w:jc w:val="center"/>
        </w:trPr>
        <w:tc>
          <w:tcPr>
            <w:tcW w:w="2898" w:type="dxa"/>
          </w:tcPr>
          <w:p w14:paraId="04CCC4D9" w14:textId="77777777" w:rsidR="00551D68" w:rsidRPr="0064131E" w:rsidRDefault="00551D68" w:rsidP="00551D68">
            <w:pPr>
              <w:rPr>
                <w:rFonts w:ascii="Arial" w:hAnsi="Arial" w:cs="Arial"/>
                <w:sz w:val="22"/>
                <w:szCs w:val="22"/>
              </w:rPr>
            </w:pPr>
            <w:r w:rsidRPr="0064131E">
              <w:rPr>
                <w:rFonts w:ascii="Arial" w:hAnsi="Arial" w:cs="Arial"/>
                <w:sz w:val="22"/>
                <w:szCs w:val="22"/>
              </w:rPr>
              <w:t>Webinar Link</w:t>
            </w:r>
          </w:p>
        </w:tc>
        <w:tc>
          <w:tcPr>
            <w:tcW w:w="3410" w:type="dxa"/>
          </w:tcPr>
          <w:p w14:paraId="3EA86ABC" w14:textId="77777777" w:rsidR="00551D68" w:rsidRPr="0064131E" w:rsidRDefault="00551D68" w:rsidP="00551D68">
            <w:pPr>
              <w:rPr>
                <w:sz w:val="22"/>
                <w:szCs w:val="22"/>
              </w:rPr>
            </w:pPr>
            <w:hyperlink r:id="rId30" w:history="1">
              <w:r>
                <w:rPr>
                  <w:rStyle w:val="Hyperlink"/>
                  <w:sz w:val="22"/>
                  <w:szCs w:val="22"/>
                </w:rPr>
                <w:t>Public Hearing Webinar Login</w:t>
              </w:r>
            </w:hyperlink>
          </w:p>
        </w:tc>
      </w:tr>
      <w:tr w:rsidR="00551D68" w14:paraId="4B20C11B" w14:textId="77777777" w:rsidTr="00551D68">
        <w:trPr>
          <w:trHeight w:val="521"/>
          <w:jc w:val="center"/>
        </w:trPr>
        <w:tc>
          <w:tcPr>
            <w:tcW w:w="2898" w:type="dxa"/>
          </w:tcPr>
          <w:p w14:paraId="2E323A33" w14:textId="77777777" w:rsidR="00551D68" w:rsidRPr="0064131E" w:rsidRDefault="00551D68" w:rsidP="00551D68">
            <w:pPr>
              <w:rPr>
                <w:rFonts w:ascii="Arial" w:hAnsi="Arial" w:cs="Arial"/>
                <w:sz w:val="22"/>
                <w:szCs w:val="22"/>
              </w:rPr>
            </w:pPr>
            <w:r w:rsidRPr="0064131E">
              <w:rPr>
                <w:rFonts w:ascii="Arial" w:hAnsi="Arial" w:cs="Arial"/>
                <w:sz w:val="22"/>
                <w:szCs w:val="22"/>
              </w:rPr>
              <w:t>Instructions on how to access webinar and teleconference</w:t>
            </w:r>
          </w:p>
        </w:tc>
        <w:tc>
          <w:tcPr>
            <w:tcW w:w="3410" w:type="dxa"/>
          </w:tcPr>
          <w:p w14:paraId="57EF7CE2" w14:textId="77777777" w:rsidR="00551D68" w:rsidRPr="0064131E" w:rsidRDefault="00551D68" w:rsidP="00551D68">
            <w:pPr>
              <w:rPr>
                <w:sz w:val="22"/>
                <w:szCs w:val="22"/>
              </w:rPr>
            </w:pPr>
            <w:hyperlink r:id="rId31" w:history="1">
              <w:r w:rsidRPr="0064131E">
                <w:rPr>
                  <w:rStyle w:val="Hyperlink"/>
                  <w:sz w:val="22"/>
                  <w:szCs w:val="22"/>
                </w:rPr>
                <w:t>Webinar instructions</w:t>
              </w:r>
            </w:hyperlink>
          </w:p>
          <w:p w14:paraId="1996D973" w14:textId="77777777" w:rsidR="00551D68" w:rsidRPr="0064131E" w:rsidRDefault="00551D68" w:rsidP="00551D68">
            <w:pPr>
              <w:rPr>
                <w:sz w:val="22"/>
                <w:szCs w:val="22"/>
              </w:rPr>
            </w:pPr>
          </w:p>
        </w:tc>
      </w:tr>
    </w:tbl>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8" w:name="_Toc3988356"/>
      <w:bookmarkStart w:id="29" w:name="_Toc4051288"/>
      <w:r>
        <w:lastRenderedPageBreak/>
        <w:t>Public Hearing</w:t>
      </w:r>
      <w:bookmarkEnd w:id="28"/>
      <w:bookmarkEnd w:id="29"/>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4D53F7F1"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Pr="001404B0">
        <w:t>. DEQ received</w:t>
      </w:r>
      <w:r w:rsidR="00551D68">
        <w:t xml:space="preserve"> no</w:t>
      </w:r>
      <w:r w:rsidRPr="001404B0">
        <w:t xml:space="preserve"> comments at the hearing.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5671565C" w:rsidR="002F2F6F" w:rsidRPr="00A135B0" w:rsidRDefault="00551D68" w:rsidP="003753A9">
            <w:pPr>
              <w:rPr>
                <w:vanish/>
              </w:rPr>
            </w:pPr>
            <w:r w:rsidRPr="003007E8">
              <w:rPr>
                <w:sz w:val="22"/>
                <w:szCs w:val="22"/>
              </w:rPr>
              <w:t>700 NE Multnomah St., Suite 600</w:t>
            </w:r>
            <w:r>
              <w:rPr>
                <w:sz w:val="22"/>
                <w:szCs w:val="22"/>
              </w:rPr>
              <w:t>, Portland, OR 97232</w:t>
            </w:r>
            <w:r w:rsidR="00C91387">
              <w:rPr>
                <w:sz w:val="22"/>
                <w:szCs w:val="22"/>
              </w:rPr>
              <w:t>, Conference Room 600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495D208A" w:rsidR="002F2F6F" w:rsidRPr="00A135B0" w:rsidRDefault="00C91387" w:rsidP="00C91387">
            <w:pPr>
              <w:rPr>
                <w:vanish/>
              </w:rPr>
            </w:pPr>
            <w:r>
              <w:t>4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E17DED">
            <w:pPr>
              <w:rPr>
                <w:vanish/>
              </w:rPr>
            </w:pP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E17DED">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0" w:name="_Toc2850647"/>
      <w:bookmarkStart w:id="31" w:name="_Toc3988357"/>
      <w:bookmarkStart w:id="32" w:name="_Toc4051289"/>
      <w:r w:rsidRPr="001404B0">
        <w:lastRenderedPageBreak/>
        <w:t>Summary of Public Comments and DEQ Responses</w:t>
      </w:r>
      <w:bookmarkEnd w:id="30"/>
      <w:bookmarkEnd w:id="31"/>
      <w:bookmarkEnd w:id="32"/>
    </w:p>
    <w:p w14:paraId="62FEB386" w14:textId="77777777" w:rsidR="002F2F6F" w:rsidRDefault="002F2F6F" w:rsidP="002F2F6F">
      <w:pPr>
        <w:pStyle w:val="Heading2"/>
        <w:rPr>
          <w:rFonts w:cs="Arial"/>
          <w:szCs w:val="24"/>
        </w:rPr>
      </w:pPr>
    </w:p>
    <w:p w14:paraId="62FEB387" w14:textId="77777777" w:rsidR="002F2F6F" w:rsidRPr="00794AF3" w:rsidRDefault="002F2F6F" w:rsidP="001F7800">
      <w:pPr>
        <w:pStyle w:val="Heading3"/>
      </w:pPr>
      <w:r w:rsidRPr="001404B0">
        <w:t>Public comment period</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commentRangeStart w:id="33"/>
      <w:r w:rsidR="00095269">
        <w:rPr>
          <w:rStyle w:val="instructionsChar"/>
        </w:rPr>
        <w:t>April 1, 2019</w:t>
      </w:r>
      <w:r w:rsidRPr="00794AF3">
        <w:t xml:space="preserve"> until 4 p.m. on </w:t>
      </w:r>
      <w:r w:rsidR="00095269">
        <w:rPr>
          <w:rStyle w:val="instructionsChar"/>
        </w:rPr>
        <w:t>May 10, 2019</w:t>
      </w:r>
      <w:commentRangeEnd w:id="33"/>
      <w:r w:rsidR="007570BD">
        <w:rPr>
          <w:rStyle w:val="CommentReference"/>
        </w:rPr>
        <w:commentReference w:id="33"/>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commentRangeStart w:id="34"/>
      <w:r w:rsidR="007570BD">
        <w:rPr>
          <w:rStyle w:val="instructionsChar"/>
        </w:rPr>
        <w:t>20</w:t>
      </w:r>
      <w:r w:rsidRPr="001404B0">
        <w:rPr>
          <w:color w:val="806000" w:themeColor="accent4" w:themeShade="80"/>
        </w:rPr>
        <w:t xml:space="preserve"> </w:t>
      </w:r>
      <w:commentRangeEnd w:id="34"/>
      <w:r w:rsidR="003753A9">
        <w:rPr>
          <w:rStyle w:val="CommentReference"/>
        </w:rPr>
        <w:commentReference w:id="34"/>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8E" w14:textId="77777777" w:rsidR="002F2F6F" w:rsidRPr="001404B0" w:rsidRDefault="002F2F6F" w:rsidP="002F2F6F"/>
    <w:p w14:paraId="62FEB38F" w14:textId="77777777" w:rsidR="002F2F6F" w:rsidRPr="003753A9" w:rsidRDefault="002F2F6F" w:rsidP="002F2F6F">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62FEB390" w14:textId="77777777"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lastRenderedPageBreak/>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proofErr w:type="gramStart"/>
      <w:r w:rsidRPr="004E3B2D">
        <w:t>reference</w:t>
      </w:r>
      <w:proofErr w:type="gramEnd"/>
      <w:r w:rsidRPr="004E3B2D">
        <w:t xml:space="preserv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lastRenderedPageBreak/>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 xml:space="preserve">DEQ is reviewing documents demonstrating that the </w:t>
      </w:r>
      <w:proofErr w:type="spellStart"/>
      <w:r w:rsidRPr="004E3B2D">
        <w:t>Riverbend</w:t>
      </w:r>
      <w:proofErr w:type="spellEnd"/>
      <w:r w:rsidRPr="004E3B2D">
        <w:t xml:space="preserve"> Landfill is subject to the Landfill NSPS, not the Landfill Emission Guidelines. If it is determined that the </w:t>
      </w:r>
      <w:proofErr w:type="spellStart"/>
      <w:r w:rsidRPr="004E3B2D">
        <w:t>Riverbend</w:t>
      </w:r>
      <w:proofErr w:type="spellEnd"/>
      <w:r w:rsidRPr="004E3B2D">
        <w:t xml:space="preserve">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w:t>
      </w:r>
      <w:r w:rsidRPr="004E3B2D">
        <w:lastRenderedPageBreak/>
        <w:t>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0F750193" w:rsidR="004E3B2D" w:rsidRPr="00F34F5A" w:rsidRDefault="00F34F5A" w:rsidP="004E3B2D">
      <w:r w:rsidRPr="00F34F5A">
        <w:t xml:space="preserve">DEQ is reviewing and considering clarifying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lastRenderedPageBreak/>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lastRenderedPageBreak/>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lastRenderedPageBreak/>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49E307E5" w14:textId="77777777" w:rsidR="004E3B2D" w:rsidRPr="007570BD" w:rsidRDefault="004E3B2D" w:rsidP="004E3B2D">
      <w:pPr>
        <w:rPr>
          <w:highlight w:val="yellow"/>
        </w:rPr>
      </w:pPr>
      <w:r w:rsidRPr="007570BD">
        <w:rPr>
          <w:highlight w:val="yellow"/>
        </w:rPr>
        <w:t xml:space="preserve">REVIEW the following (not reviewed by Jerry): </w:t>
      </w:r>
    </w:p>
    <w:p w14:paraId="1C0A6D08" w14:textId="7E9EFE04" w:rsidR="004E3B2D" w:rsidRPr="007570BD" w:rsidRDefault="004E3B2D" w:rsidP="004E3B2D">
      <w:pPr>
        <w:rPr>
          <w:highlight w:val="yellow"/>
        </w:rPr>
      </w:pPr>
      <w:r w:rsidRPr="007570BD">
        <w:rPr>
          <w:highlight w:val="yellow"/>
        </w:rPr>
        <w:t>All listed removal criteria in the proposed rules OAR 340-236-0500 (6</w:t>
      </w:r>
      <w:proofErr w:type="gramStart"/>
      <w:r w:rsidRPr="007570BD">
        <w:rPr>
          <w:highlight w:val="yellow"/>
        </w:rPr>
        <w:t>)(</w:t>
      </w:r>
      <w:proofErr w:type="gramEnd"/>
      <w:r w:rsidRPr="007570BD">
        <w:rPr>
          <w:highlight w:val="yellow"/>
        </w:rPr>
        <w:t xml:space="preserve">a) through (d) must be met for a collection and control system to be capped, removed, or decommissioned. This is </w:t>
      </w:r>
      <w:r w:rsidR="006F60C9">
        <w:rPr>
          <w:highlight w:val="yellow"/>
        </w:rPr>
        <w:t xml:space="preserve">due to explicit ‘or’ language located in </w:t>
      </w:r>
      <w:r w:rsidRPr="007570BD">
        <w:rPr>
          <w:highlight w:val="yellow"/>
        </w:rPr>
        <w:t>other sections of the federal register notice (</w:t>
      </w:r>
      <w:proofErr w:type="spellStart"/>
      <w:r w:rsidRPr="007570BD">
        <w:rPr>
          <w:highlight w:val="yellow"/>
        </w:rPr>
        <w:t>Cf</w:t>
      </w:r>
      <w:proofErr w:type="spellEnd"/>
      <w:r w:rsidRPr="007570BD">
        <w:rPr>
          <w:highlight w:val="yellow"/>
        </w:rPr>
        <w:t>)</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7570BD" w:rsidRDefault="007570BD" w:rsidP="004E3B2D">
      <w:pPr>
        <w:pStyle w:val="Heading4"/>
        <w:rPr>
          <w:highlight w:val="yellow"/>
        </w:rPr>
      </w:pPr>
    </w:p>
    <w:p w14:paraId="5C3914A4" w14:textId="2F89E79B" w:rsidR="004E3B2D" w:rsidRPr="007570BD" w:rsidRDefault="004E3B2D" w:rsidP="004E3B2D">
      <w:pPr>
        <w:pStyle w:val="Heading4"/>
        <w:rPr>
          <w:highlight w:val="yellow"/>
        </w:rPr>
      </w:pPr>
      <w:r w:rsidRPr="007570BD">
        <w:rPr>
          <w:highlight w:val="yellow"/>
        </w:rPr>
        <w:t>Comment 18</w:t>
      </w:r>
    </w:p>
    <w:p w14:paraId="00A00EB7" w14:textId="02765AAD" w:rsidR="004E3B2D" w:rsidRPr="007570BD" w:rsidRDefault="004E3B2D" w:rsidP="004E3B2D">
      <w:pPr>
        <w:rPr>
          <w:highlight w:val="yellow"/>
        </w:rPr>
      </w:pPr>
      <w:r w:rsidRPr="007570BD">
        <w:rPr>
          <w:highlight w:val="yellow"/>
        </w:rPr>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7570BD" w:rsidRDefault="004E3B2D" w:rsidP="004E3B2D">
      <w:pPr>
        <w:rPr>
          <w:highlight w:val="yellow"/>
        </w:rPr>
      </w:pPr>
    </w:p>
    <w:p w14:paraId="176143E5" w14:textId="77777777" w:rsidR="004E3B2D" w:rsidRPr="007570BD" w:rsidRDefault="004E3B2D" w:rsidP="004E3B2D">
      <w:pPr>
        <w:pStyle w:val="Heading4"/>
        <w:rPr>
          <w:highlight w:val="yellow"/>
        </w:rPr>
      </w:pPr>
      <w:r w:rsidRPr="007570BD">
        <w:rPr>
          <w:highlight w:val="yellow"/>
        </w:rPr>
        <w:t>Response</w:t>
      </w:r>
    </w:p>
    <w:p w14:paraId="3E0D38C3" w14:textId="02E4980A" w:rsidR="004E3B2D" w:rsidRPr="007570BD" w:rsidRDefault="004E3B2D" w:rsidP="004E3B2D">
      <w:pPr>
        <w:rPr>
          <w:highlight w:val="yellow"/>
        </w:rPr>
      </w:pPr>
      <w:r w:rsidRPr="007570BD">
        <w:rPr>
          <w:highlight w:val="yellow"/>
        </w:rPr>
        <w:t>DEQ’s process for permitting remains unchanged by this proposal. Affected sources and DEQ are required to follow the permitting requirements outlined in Oregon Administrative Rules, Chapter 340, Divisions 216 and 218, as applicable. DEQ does not have authority from the EQC or legislature to verify compliance or otherwise enforce any other agency’s requirements.</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570BD" w:rsidRDefault="004E3B2D" w:rsidP="004E3B2D">
      <w:pPr>
        <w:pStyle w:val="Heading4"/>
        <w:rPr>
          <w:highlight w:val="yellow"/>
        </w:rPr>
      </w:pPr>
      <w:r w:rsidRPr="007570BD">
        <w:rPr>
          <w:highlight w:val="yellow"/>
        </w:rPr>
        <w:t>Comment 19</w:t>
      </w:r>
    </w:p>
    <w:p w14:paraId="77F22CA2" w14:textId="51794E53" w:rsidR="004E3B2D" w:rsidRPr="007570BD" w:rsidRDefault="004E3B2D" w:rsidP="004E3B2D">
      <w:pPr>
        <w:rPr>
          <w:highlight w:val="yellow"/>
        </w:rPr>
      </w:pPr>
      <w:r w:rsidRPr="007570BD">
        <w:rPr>
          <w:highlight w:val="yellow"/>
        </w:rPr>
        <w:t>There is no explanation of the changes that are being made in Oregon rules applicable to emissions from landfills.</w:t>
      </w:r>
    </w:p>
    <w:p w14:paraId="0062D000" w14:textId="77777777" w:rsidR="004E3B2D" w:rsidRPr="007570BD" w:rsidRDefault="004E3B2D" w:rsidP="004E3B2D">
      <w:pPr>
        <w:pStyle w:val="Heading4"/>
        <w:rPr>
          <w:highlight w:val="yellow"/>
        </w:rPr>
      </w:pPr>
    </w:p>
    <w:p w14:paraId="20A7478D" w14:textId="27B5B162" w:rsidR="004E3B2D" w:rsidRPr="007570BD" w:rsidRDefault="004E3B2D" w:rsidP="004E3B2D">
      <w:pPr>
        <w:pStyle w:val="Heading4"/>
        <w:rPr>
          <w:highlight w:val="yellow"/>
        </w:rPr>
      </w:pPr>
      <w:r w:rsidRPr="007570BD">
        <w:rPr>
          <w:highlight w:val="yellow"/>
        </w:rPr>
        <w:t>Response</w:t>
      </w:r>
    </w:p>
    <w:p w14:paraId="0568DCEA" w14:textId="4043F1DE" w:rsidR="004E3B2D" w:rsidRPr="007570BD" w:rsidRDefault="004E3B2D" w:rsidP="004E3B2D">
      <w:pPr>
        <w:rPr>
          <w:highlight w:val="yellow"/>
        </w:rPr>
      </w:pPr>
      <w:r w:rsidRPr="007570BD">
        <w:rPr>
          <w:highlight w:val="yellow"/>
        </w:rPr>
        <w:t xml:space="preserve">Beginning on page 21 of the public notice package is a redline strikeout version of proposed changes, titled ‘Draft Rules – With Edits Highlighted’. See specifically page 25-26 for the previous rules </w:t>
      </w:r>
      <w:r w:rsidR="006F60C9">
        <w:rPr>
          <w:highlight w:val="yellow"/>
        </w:rPr>
        <w:t xml:space="preserve">specific to landfills </w:t>
      </w:r>
      <w:r w:rsidRPr="007570BD">
        <w:rPr>
          <w:highlight w:val="yellow"/>
        </w:rPr>
        <w:t>and pages 26-32 for the new proposed rules. Additionally, the public notice package section, ‘Statement of Need’ provides additional details in part b on page 7</w:t>
      </w:r>
      <w:r w:rsidR="006F60C9">
        <w:rPr>
          <w:highlight w:val="yellow"/>
        </w:rPr>
        <w:t>.</w:t>
      </w:r>
      <w:r w:rsidRPr="007570BD">
        <w:rPr>
          <w:highlight w:val="yellow"/>
        </w:rPr>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570BD" w:rsidRDefault="004E3B2D" w:rsidP="004E3B2D">
      <w:pPr>
        <w:pStyle w:val="Heading4"/>
        <w:rPr>
          <w:highlight w:val="yellow"/>
        </w:rPr>
      </w:pPr>
      <w:r w:rsidRPr="007570BD">
        <w:rPr>
          <w:highlight w:val="yellow"/>
        </w:rPr>
        <w:t>Comment 20</w:t>
      </w:r>
    </w:p>
    <w:p w14:paraId="4D371D8A" w14:textId="778C9115" w:rsidR="004E3B2D" w:rsidRPr="007570BD" w:rsidRDefault="004E3B2D" w:rsidP="004E3B2D">
      <w:pPr>
        <w:rPr>
          <w:highlight w:val="yellow"/>
        </w:rPr>
      </w:pPr>
      <w:r w:rsidRPr="007570BD">
        <w:rPr>
          <w:highlight w:val="yellow"/>
        </w:rPr>
        <w:t>The rulemaking documents do not mention the amended state plan to implement the new emission guidelines.</w:t>
      </w:r>
    </w:p>
    <w:p w14:paraId="1F8EEDFC" w14:textId="77777777" w:rsidR="004E3B2D" w:rsidRPr="007570BD" w:rsidRDefault="004E3B2D" w:rsidP="004E3B2D">
      <w:pPr>
        <w:pStyle w:val="Heading4"/>
        <w:rPr>
          <w:highlight w:val="yellow"/>
        </w:rPr>
      </w:pPr>
    </w:p>
    <w:p w14:paraId="56751B3C" w14:textId="40087575" w:rsidR="004E3B2D" w:rsidRPr="007570BD" w:rsidRDefault="004E3B2D" w:rsidP="004E3B2D">
      <w:pPr>
        <w:pStyle w:val="Heading4"/>
        <w:rPr>
          <w:highlight w:val="yellow"/>
        </w:rPr>
      </w:pPr>
      <w:r w:rsidRPr="007570BD">
        <w:rPr>
          <w:highlight w:val="yellow"/>
        </w:rPr>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570BD">
        <w:rPr>
          <w:rFonts w:ascii="Times New Roman" w:eastAsiaTheme="minorHAnsi" w:hAnsi="Times New Roman" w:cs="Times New Roman"/>
          <w:b w:val="0"/>
          <w:iCs w:val="0"/>
          <w:highlight w:val="yellow"/>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lastRenderedPageBreak/>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62FEB3F3" w14:textId="77777777" w:rsidR="002F2F6F" w:rsidRPr="001404B0" w:rsidRDefault="002F2F6F" w:rsidP="002F2F6F"/>
    <w:p w14:paraId="62FEB3F4" w14:textId="77777777" w:rsidR="002F2F6F" w:rsidRDefault="002F2F6F" w:rsidP="002F2F6F">
      <w:r>
        <w:br w:type="page"/>
      </w:r>
    </w:p>
    <w:p w14:paraId="62FEB3F5" w14:textId="77777777" w:rsidR="002F2F6F" w:rsidRDefault="002F2F6F" w:rsidP="002F2F6F">
      <w:pPr>
        <w:pStyle w:val="Heading1"/>
      </w:pPr>
      <w:bookmarkStart w:id="35" w:name="_Toc3988358"/>
      <w:bookmarkStart w:id="36" w:name="_Toc4051290"/>
      <w:r>
        <w:lastRenderedPageBreak/>
        <w:t>Implementation</w:t>
      </w:r>
      <w:bookmarkEnd w:id="35"/>
      <w:bookmarkEnd w:id="36"/>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33CC71A0" w:rsidR="002F2F6F" w:rsidRDefault="002F2F6F" w:rsidP="002F2F6F">
      <w:r w:rsidRPr="001404B0">
        <w:t xml:space="preserve">The proposed rules would become effective upon filing on approximately </w:t>
      </w:r>
      <w:r w:rsidR="00C91387">
        <w:t>July 18,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bookmarkStart w:id="37" w:name="_GoBack"/>
      <w:bookmarkEnd w:id="37"/>
    </w:p>
    <w:p w14:paraId="62FEB3F9" w14:textId="79CCDE80" w:rsidR="002F2F6F" w:rsidRDefault="00C91387" w:rsidP="002F2F6F">
      <w:pPr>
        <w:pStyle w:val="ListParagraph"/>
        <w:numPr>
          <w:ilvl w:val="0"/>
          <w:numId w:val="2"/>
        </w:numPr>
      </w:pPr>
      <w:r>
        <w:t>Emailing interested parties on the NSPS/NESHAP GovDelivery list</w:t>
      </w:r>
    </w:p>
    <w:p w14:paraId="62FEB3FA" w14:textId="6A35D43D" w:rsidR="002F2F6F" w:rsidRDefault="002F2F6F" w:rsidP="002F2F6F">
      <w:pPr>
        <w:pStyle w:val="ListParagraph"/>
        <w:numPr>
          <w:ilvl w:val="0"/>
          <w:numId w:val="2"/>
        </w:numPr>
      </w:pP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lastRenderedPageBreak/>
        <w:br w:type="page"/>
      </w:r>
    </w:p>
    <w:p w14:paraId="62FEB410" w14:textId="77777777" w:rsidR="002F2F6F" w:rsidRDefault="002F2F6F" w:rsidP="002F2F6F">
      <w:pPr>
        <w:pStyle w:val="Heading1"/>
      </w:pPr>
      <w:bookmarkStart w:id="38" w:name="_Toc3988359"/>
      <w:bookmarkStart w:id="39" w:name="_Toc4051291"/>
      <w:r>
        <w:lastRenderedPageBreak/>
        <w:t>Five Year Review</w:t>
      </w:r>
      <w:bookmarkEnd w:id="38"/>
      <w:bookmarkEnd w:id="39"/>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53AD50B5" w:rsidR="002F2F6F" w:rsidRPr="001404B0" w:rsidRDefault="002F2F6F" w:rsidP="002F2F6F">
      <w:r w:rsidRPr="001404B0">
        <w:t>The Administrative Procedures Act exempts</w:t>
      </w:r>
      <w:r w:rsidR="00C91387">
        <w:t xml:space="preserve"> all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62FEB432"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0" w:name="_Toc3988360"/>
      <w:bookmarkStart w:id="41" w:name="_Toc4051292"/>
      <w:r w:rsidRPr="003C26EE">
        <w:lastRenderedPageBreak/>
        <w:t>Accessibility Information</w:t>
      </w:r>
      <w:bookmarkEnd w:id="40"/>
      <w:bookmarkEnd w:id="41"/>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 xml:space="preserve">Dan </w:t>
      </w:r>
      <w:proofErr w:type="spellStart"/>
      <w:r w:rsidR="00C91387">
        <w:t>DeFehr</w:t>
      </w:r>
      <w:proofErr w:type="spellEnd"/>
      <w:r w:rsidR="00C91387">
        <w:t>,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DEFEHR DANIEL" w:date="2019-05-16T10:39:00Z" w:initials="DD">
    <w:p w14:paraId="5D69D3AB" w14:textId="5F2FFA37" w:rsidR="00551D68" w:rsidRDefault="00551D68">
      <w:pPr>
        <w:pStyle w:val="CommentText"/>
      </w:pPr>
      <w:r>
        <w:rPr>
          <w:rStyle w:val="CommentReference"/>
        </w:rPr>
        <w:annotationRef/>
      </w:r>
      <w:r>
        <w:t xml:space="preserve">Dates for Rulemaking alone, not the separate PN for the state plan. </w:t>
      </w:r>
    </w:p>
    <w:p w14:paraId="4E9F07B7" w14:textId="77777777" w:rsidR="00551D68" w:rsidRDefault="00551D68">
      <w:pPr>
        <w:pStyle w:val="CommentText"/>
      </w:pPr>
    </w:p>
    <w:p w14:paraId="41377E60" w14:textId="77777777" w:rsidR="00551D68" w:rsidRDefault="00551D68">
      <w:pPr>
        <w:pStyle w:val="CommentText"/>
      </w:pPr>
      <w:r>
        <w:t xml:space="preserve">State Plan Notice: 4/29/19 – 5/31/19. </w:t>
      </w:r>
    </w:p>
    <w:p w14:paraId="77F45D27" w14:textId="3AEA1514" w:rsidR="00551D68" w:rsidRDefault="00551D68">
      <w:pPr>
        <w:pStyle w:val="CommentText"/>
      </w:pPr>
      <w:r>
        <w:t>Hearing 4pm 5/30/19</w:t>
      </w:r>
    </w:p>
  </w:comment>
  <w:comment w:id="34" w:author="DEFEHR DANIEL" w:date="2019-05-16T10:51:00Z" w:initials="DD">
    <w:p w14:paraId="2C7389B9" w14:textId="73C7D7F9" w:rsidR="00551D68" w:rsidRDefault="00551D68">
      <w:pPr>
        <w:pStyle w:val="CommentText"/>
      </w:pPr>
      <w:r>
        <w:rPr>
          <w:rStyle w:val="CommentReference"/>
        </w:rPr>
        <w:annotationRef/>
      </w:r>
      <w:r>
        <w:t>20 rec’d for proposed rules. Update for comments on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F45D27" w15:done="0"/>
  <w15:commentEx w15:paraId="2C7389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551D68" w:rsidRDefault="00551D68" w:rsidP="002D6C99">
      <w:r>
        <w:separator/>
      </w:r>
    </w:p>
  </w:endnote>
  <w:endnote w:type="continuationSeparator" w:id="0">
    <w:p w14:paraId="62FEB45C" w14:textId="77777777" w:rsidR="00551D68" w:rsidRDefault="00551D6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551D68" w:rsidRDefault="00551D68">
    <w:pPr>
      <w:pStyle w:val="Footer"/>
      <w:jc w:val="right"/>
    </w:pPr>
  </w:p>
  <w:p w14:paraId="62FEB45E" w14:textId="77777777" w:rsidR="00551D68" w:rsidRDefault="00551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551D68" w:rsidRDefault="00551D68">
    <w:pPr>
      <w:pStyle w:val="Footer"/>
      <w:jc w:val="right"/>
    </w:pPr>
  </w:p>
  <w:p w14:paraId="62FEB461" w14:textId="77777777" w:rsidR="00551D68" w:rsidRDefault="00551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421A0A38" w:rsidR="00551D68" w:rsidRDefault="00551D68">
        <w:pPr>
          <w:pStyle w:val="Footer"/>
          <w:jc w:val="right"/>
        </w:pPr>
        <w:r>
          <w:fldChar w:fldCharType="begin"/>
        </w:r>
        <w:r>
          <w:instrText xml:space="preserve"> PAGE   \* MERGEFORMAT </w:instrText>
        </w:r>
        <w:r>
          <w:fldChar w:fldCharType="separate"/>
        </w:r>
        <w:r w:rsidR="00C91387">
          <w:rPr>
            <w:noProof/>
          </w:rPr>
          <w:t>13</w:t>
        </w:r>
        <w:r>
          <w:rPr>
            <w:noProof/>
          </w:rPr>
          <w:fldChar w:fldCharType="end"/>
        </w:r>
      </w:p>
    </w:sdtContent>
  </w:sdt>
  <w:p w14:paraId="62FEB464" w14:textId="77777777" w:rsidR="00551D68" w:rsidRDefault="00551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551D68" w:rsidRDefault="00551D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551D68" w:rsidRDefault="00551D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290E8417" w:rsidR="00551D68" w:rsidRDefault="00551D68">
        <w:pPr>
          <w:pStyle w:val="Footer"/>
          <w:jc w:val="right"/>
        </w:pPr>
        <w:r>
          <w:fldChar w:fldCharType="begin"/>
        </w:r>
        <w:r>
          <w:instrText xml:space="preserve"> PAGE   \* MERGEFORMAT </w:instrText>
        </w:r>
        <w:r>
          <w:fldChar w:fldCharType="separate"/>
        </w:r>
        <w:r w:rsidR="00C91387">
          <w:rPr>
            <w:noProof/>
          </w:rPr>
          <w:t>1</w:t>
        </w:r>
        <w:r>
          <w:rPr>
            <w:noProof/>
          </w:rPr>
          <w:fldChar w:fldCharType="end"/>
        </w:r>
      </w:p>
    </w:sdtContent>
  </w:sdt>
  <w:p w14:paraId="62FEB469" w14:textId="77777777" w:rsidR="00551D68" w:rsidRDefault="00551D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0BA40B18" w:rsidR="00551D68" w:rsidRPr="000F6EE6" w:rsidRDefault="00551D68" w:rsidP="00A112DA">
        <w:pPr>
          <w:pStyle w:val="Footer"/>
        </w:pPr>
        <w:r w:rsidRPr="000F6EE6">
          <w:fldChar w:fldCharType="begin"/>
        </w:r>
        <w:r w:rsidRPr="000F6EE6">
          <w:instrText xml:space="preserve"> PAGE   \* MERGEFORMAT </w:instrText>
        </w:r>
        <w:r w:rsidRPr="000F6EE6">
          <w:fldChar w:fldCharType="separate"/>
        </w:r>
        <w:r w:rsidR="00C91387">
          <w:rPr>
            <w:noProof/>
          </w:rPr>
          <w:t>29</w:t>
        </w:r>
        <w:r w:rsidRPr="000F6EE6">
          <w:fldChar w:fldCharType="end"/>
        </w:r>
      </w:p>
    </w:sdtContent>
  </w:sdt>
  <w:p w14:paraId="62FEB46B" w14:textId="77777777" w:rsidR="00551D68" w:rsidRDefault="0055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551D68" w:rsidRDefault="00551D68" w:rsidP="002D6C99">
      <w:r>
        <w:separator/>
      </w:r>
    </w:p>
  </w:footnote>
  <w:footnote w:type="continuationSeparator" w:id="0">
    <w:p w14:paraId="62FEB45A" w14:textId="77777777" w:rsidR="00551D68" w:rsidRDefault="00551D6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551D68" w:rsidRDefault="00551D68"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551D68" w:rsidRPr="00F72D05" w:rsidRDefault="00551D68"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551D68" w:rsidRDefault="00551D6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C8E5623"/>
    <w:multiLevelType w:val="multilevel"/>
    <w:tmpl w:val="1CC876B8"/>
    <w:numStyleLink w:val="StyleBulletedLatinCourierNewLeft075Hanging025"/>
  </w:abstractNum>
  <w:abstractNum w:abstractNumId="26"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6"/>
  </w:num>
  <w:num w:numId="13">
    <w:abstractNumId w:val="2"/>
  </w:num>
  <w:num w:numId="14">
    <w:abstractNumId w:val="3"/>
  </w:num>
  <w:num w:numId="15">
    <w:abstractNumId w:val="18"/>
  </w:num>
  <w:num w:numId="16">
    <w:abstractNumId w:val="24"/>
  </w:num>
  <w:num w:numId="17">
    <w:abstractNumId w:val="14"/>
  </w:num>
  <w:num w:numId="18">
    <w:abstractNumId w:val="25"/>
  </w:num>
  <w:num w:numId="19">
    <w:abstractNumId w:val="8"/>
  </w:num>
  <w:num w:numId="20">
    <w:abstractNumId w:val="20"/>
  </w:num>
  <w:num w:numId="21">
    <w:abstractNumId w:val="15"/>
  </w:num>
  <w:num w:numId="22">
    <w:abstractNumId w:val="21"/>
  </w:num>
  <w:num w:numId="23">
    <w:abstractNumId w:val="27"/>
  </w:num>
  <w:num w:numId="24">
    <w:abstractNumId w:val="0"/>
  </w:num>
  <w:num w:numId="25">
    <w:abstractNumId w:val="9"/>
  </w:num>
  <w:num w:numId="26">
    <w:abstractNumId w:val="11"/>
  </w:num>
  <w:num w:numId="27">
    <w:abstractNumId w:val="13"/>
  </w:num>
  <w:num w:numId="28">
    <w:abstractNumId w:val="22"/>
  </w:num>
  <w:num w:numId="29">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902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A74AB"/>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openxmlformats.org/officeDocument/2006/relationships/hyperlink" Target="http://www.leg.state.or.us/ors/183.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deq.state.or.us/regulations/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s://www.oregon.gov/deq/Regulations/rulemaking/Pages/RFedLFEGs2019.aspx" TargetMode="External"/><Relationship Id="rId30" Type="http://schemas.openxmlformats.org/officeDocument/2006/relationships/hyperlink" Target="https://connect9.uc.att.com/service32/meet/?ExEventID=88040259"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EF371-B48F-4A25-8C56-3635988A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6191</Words>
  <Characters>35294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HNIDEY Emil</cp:lastModifiedBy>
  <cp:revision>2</cp:revision>
  <cp:lastPrinted>2013-02-28T21:12:00Z</cp:lastPrinted>
  <dcterms:created xsi:type="dcterms:W3CDTF">2019-05-28T14:33:00Z</dcterms:created>
  <dcterms:modified xsi:type="dcterms:W3CDTF">2019-05-28T14:33:00Z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