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 xml:space="preserve">Emil </w:t>
            </w:r>
            <w:proofErr w:type="spellStart"/>
            <w:r>
              <w:t>Hnidey</w:t>
            </w:r>
            <w:proofErr w:type="spellEnd"/>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D95771">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Direct DEQ to submit the Oregon Amended State Plan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7777777"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are no municipal solid waste landfills in Oregon that emit between 34 and 50 megagrams of nonmethane organic compounds per year. Therefore, the proposed rules to implement the updated federal emission guidelines would not require any uncontrolled landfills to install a gas collection and control system unless in the future 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proofErr w:type="gramStart"/>
      <w:r>
        <w:rPr>
          <w:color w:val="auto"/>
        </w:rPr>
        <w:t>c</w:t>
      </w:r>
      <w:proofErr w:type="gramEnd"/>
      <w:r>
        <w:rPr>
          <w:color w:val="auto"/>
        </w:rPr>
        <w:t xml:space="preserve">.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proofErr w:type="gramStart"/>
      <w:r>
        <w:rPr>
          <w:color w:val="504938"/>
        </w:rPr>
        <w:t>c</w:t>
      </w:r>
      <w:proofErr w:type="gramEnd"/>
      <w:r>
        <w:rPr>
          <w:color w:val="504938"/>
        </w:rPr>
        <w:t xml:space="preserve">.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7" w:name="RequestForOtherOptions"/>
    </w:p>
    <w:bookmarkEnd w:id="7"/>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0" w:name="SupportingDocuments"/>
      <w:r w:rsidRPr="00AB558B">
        <w:rPr>
          <w:sz w:val="24"/>
        </w:rPr>
        <w:t>Documents relied on for rulemaking</w:t>
      </w:r>
      <w:r w:rsidRPr="00762E3F">
        <w:rPr>
          <w:rStyle w:val="Heading2Char"/>
        </w:rPr>
        <w:t xml:space="preserve"> </w:t>
      </w:r>
      <w:bookmarkEnd w:id="10"/>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D95771" w:rsidP="00551D68">
            <w:pPr>
              <w:rPr>
                <w:sz w:val="22"/>
                <w:szCs w:val="22"/>
              </w:rPr>
            </w:pPr>
            <w:hyperlink r:id="rId21"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D95771" w:rsidP="00551D68">
            <w:pPr>
              <w:rPr>
                <w:color w:val="C45911" w:themeColor="accent2" w:themeShade="BF"/>
                <w:sz w:val="22"/>
                <w:szCs w:val="22"/>
              </w:rPr>
            </w:pPr>
            <w:hyperlink r:id="rId22"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D95771" w:rsidP="00551D68">
            <w:pPr>
              <w:rPr>
                <w:color w:val="C45911" w:themeColor="accent2" w:themeShade="BF"/>
                <w:sz w:val="22"/>
                <w:szCs w:val="22"/>
              </w:rPr>
            </w:pPr>
            <w:hyperlink r:id="rId23"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D95771" w:rsidP="00551D68">
            <w:pPr>
              <w:rPr>
                <w:sz w:val="22"/>
                <w:szCs w:val="22"/>
              </w:rPr>
            </w:pPr>
            <w:hyperlink r:id="rId24" w:history="1">
              <w:r w:rsidR="00551D68" w:rsidRPr="00DF7BDF">
                <w:rPr>
                  <w:rStyle w:val="Hyperlink"/>
                  <w:sz w:val="22"/>
                  <w:szCs w:val="22"/>
                </w:rPr>
                <w:t>https://www.oregon.gov/deq/Regulations/Pages/Statutes.aspx</w:t>
              </w:r>
            </w:hyperlink>
            <w:r w:rsidR="00551D68">
              <w:rPr>
                <w:sz w:val="22"/>
                <w:szCs w:val="22"/>
              </w:rPr>
              <w:t xml:space="preserve"> </w:t>
            </w:r>
          </w:p>
        </w:tc>
      </w:tr>
    </w:tbl>
    <w:p w14:paraId="3AF26DF2" w14:textId="77777777" w:rsidR="00551D68" w:rsidRDefault="00551D68"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35F2E600" w14:textId="77777777" w:rsidR="00551D68" w:rsidRDefault="00551D68" w:rsidP="00551D68">
      <w:pPr>
        <w:pStyle w:val="ListParagraph"/>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426E6451" w14:textId="77777777" w:rsidR="00551D68" w:rsidRDefault="00551D68" w:rsidP="00551D68">
      <w:pPr>
        <w:pStyle w:val="ListParagraph"/>
        <w:spacing w:after="120"/>
        <w:ind w:right="14"/>
        <w:rPr>
          <w:rFonts w:asciiTheme="majorHAnsi" w:hAnsiTheme="majorHAnsi" w:cstheme="majorHAnsi"/>
          <w:szCs w:val="22"/>
        </w:rPr>
      </w:pP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 xml:space="preserve">DEQ anticipates no fiscal and economic impacts from updating previously adopted federal standards because the fiscal and economic impacts occurred when EPA </w:t>
      </w:r>
      <w:r>
        <w:rPr>
          <w:color w:val="auto"/>
        </w:rPr>
        <w:lastRenderedPageBreak/>
        <w:t>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Pr>
          <w:color w:val="auto"/>
          <w:sz w:val="22"/>
          <w:szCs w:val="22"/>
        </w:rPr>
        <w:t>8</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 xml:space="preserve">chemical recovery combustion sources at </w:t>
      </w:r>
      <w:proofErr w:type="spellStart"/>
      <w:r w:rsidRPr="00D511DD">
        <w:rPr>
          <w:color w:val="000000"/>
          <w:sz w:val="20"/>
          <w:szCs w:val="20"/>
        </w:rPr>
        <w:t>kraft</w:t>
      </w:r>
      <w:proofErr w:type="spellEnd"/>
      <w:r w:rsidRPr="00D511DD">
        <w:rPr>
          <w:color w:val="000000"/>
          <w:sz w:val="20"/>
          <w:szCs w:val="20"/>
        </w:rPr>
        <w:t xml:space="preserve">, soda, sulfite, and stand-alone </w:t>
      </w:r>
      <w:proofErr w:type="spellStart"/>
      <w:r w:rsidRPr="00D511DD">
        <w:rPr>
          <w:color w:val="000000"/>
          <w:sz w:val="20"/>
          <w:szCs w:val="20"/>
        </w:rPr>
        <w:t>semichemical</w:t>
      </w:r>
      <w:proofErr w:type="spellEnd"/>
      <w:r w:rsidRPr="00D511DD">
        <w:rPr>
          <w:color w:val="000000"/>
          <w:sz w:val="20"/>
          <w:szCs w:val="20"/>
        </w:rPr>
        <w:t xml:space="preserve">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5656D8">
        <w:rPr>
          <w:rStyle w:val="Heading2Char"/>
        </w:rPr>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7777777" w:rsidR="00551D68" w:rsidRDefault="00551D68"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lastRenderedPageBreak/>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D95771" w:rsidP="00551D68">
            <w:pPr>
              <w:rPr>
                <w:rStyle w:val="Emphasis"/>
                <w:vanish w:val="0"/>
                <w:sz w:val="22"/>
                <w:szCs w:val="22"/>
              </w:rPr>
            </w:pPr>
            <w:hyperlink r:id="rId25"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D95771" w:rsidP="00551D68">
            <w:pPr>
              <w:rPr>
                <w:bCs/>
                <w:szCs w:val="22"/>
              </w:rPr>
            </w:pPr>
            <w:hyperlink r:id="rId26"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8" w:name="AlternativesConsidered"/>
      <w:bookmarkStart w:id="19"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8"/>
      <w:r w:rsidRPr="006807BF">
        <w:t xml:space="preserve"> if any?</w:t>
      </w:r>
      <w:bookmarkEnd w:id="19"/>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Making</w:t>
      </w:r>
      <w:proofErr w:type="gramEnd"/>
      <w:r>
        <w:rPr>
          <w:color w:val="auto"/>
        </w:rPr>
        <w:t xml:space="preserve">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551D68">
      <w:pPr>
        <w:pStyle w:val="ListParagraph"/>
      </w:pPr>
    </w:p>
    <w:p w14:paraId="4301D19B" w14:textId="77777777" w:rsidR="00551D68" w:rsidRDefault="00551D68" w:rsidP="00551D68">
      <w:pPr>
        <w:pStyle w:val="ListParagraph"/>
      </w:pPr>
      <w:r>
        <w:t>Statewide goals also specifically reference the following DEQ programs:</w:t>
      </w:r>
    </w:p>
    <w:p w14:paraId="37D2F54F" w14:textId="77777777" w:rsidR="00551D68" w:rsidRDefault="00551D68" w:rsidP="00551D68">
      <w:pPr>
        <w:pStyle w:val="ListParagraph"/>
      </w:pP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551D68">
      <w:pPr>
        <w:pStyle w:val="ListParagraph"/>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D95771" w:rsidRPr="001A4DE1" w:rsidRDefault="00D9577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D95771" w:rsidRDefault="00D9577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551D68">
      <w:pPr>
        <w:pStyle w:val="ListParagraph"/>
        <w:numPr>
          <w:ilvl w:val="0"/>
          <w:numId w:val="27"/>
        </w:numPr>
        <w:ind w:left="360" w:right="18"/>
      </w:pPr>
      <w:r>
        <w:t>On March 29, 2019 Filing notice with the Oregon Secretary of State for publication in the April 2019 Oregon Bulletin;</w:t>
      </w:r>
    </w:p>
    <w:p w14:paraId="5B90F779" w14:textId="593C0C4F" w:rsidR="00551D68" w:rsidRDefault="00551D68" w:rsidP="00551D68">
      <w:pPr>
        <w:pStyle w:val="ListParagraph"/>
        <w:numPr>
          <w:ilvl w:val="0"/>
          <w:numId w:val="27"/>
        </w:numPr>
        <w:ind w:left="0" w:right="18" w:firstLine="0"/>
      </w:pPr>
      <w:r>
        <w:t xml:space="preserve">Notifying the EPA by </w:t>
      </w:r>
      <w:r w:rsidR="00054ADC">
        <w:t>e</w:t>
      </w:r>
      <w:r>
        <w:t>mail;</w:t>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7"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36992DB1" w14:textId="129C7657" w:rsidR="00551D68" w:rsidRDefault="00551D68" w:rsidP="00D95771">
      <w:pPr>
        <w:pStyle w:val="ListParagraph"/>
        <w:numPr>
          <w:ilvl w:val="0"/>
          <w:numId w:val="27"/>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28" w:history="1">
        <w:r w:rsidRPr="00054ADC">
          <w:rPr>
            <w:u w:val="single"/>
          </w:rPr>
          <w:t>ORS 183.335</w:t>
        </w:r>
      </w:hyperlink>
      <w:r>
        <w:t>:</w:t>
      </w:r>
    </w:p>
    <w:p w14:paraId="2D7AA969" w14:textId="77777777" w:rsidR="00551D68" w:rsidRDefault="00551D68" w:rsidP="00551D68">
      <w:pPr>
        <w:pStyle w:val="ListParagraph"/>
        <w:numPr>
          <w:ilvl w:val="0"/>
          <w:numId w:val="29"/>
        </w:numPr>
        <w:outlineLvl w:val="9"/>
        <w:rPr>
          <w:b/>
          <w:bCs w:val="0"/>
        </w:rPr>
      </w:pPr>
      <w:r>
        <w:t xml:space="preserve">Senator Michael </w:t>
      </w:r>
      <w:proofErr w:type="spellStart"/>
      <w:r>
        <w:t>Dembrow</w:t>
      </w:r>
      <w:proofErr w:type="spellEnd"/>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3D1673D9" w14:textId="37D4D622" w:rsidR="00551D68" w:rsidRPr="00054ADC" w:rsidRDefault="00551D68" w:rsidP="00054ADC">
      <w:pPr>
        <w:numPr>
          <w:ilvl w:val="0"/>
          <w:numId w:val="29"/>
        </w:numPr>
        <w:ind w:right="18"/>
        <w:contextualSpacing/>
        <w:rPr>
          <w:bCs/>
        </w:rPr>
      </w:pPr>
      <w:r>
        <w:t xml:space="preserve">House Speaker Tina </w:t>
      </w:r>
      <w:proofErr w:type="spellStart"/>
      <w:r>
        <w:t>Kotek</w:t>
      </w:r>
      <w:proofErr w:type="spellEnd"/>
    </w:p>
    <w:p w14:paraId="21672F44" w14:textId="77777777" w:rsidR="00551D68" w:rsidRPr="006F1FBD" w:rsidRDefault="00551D68" w:rsidP="00551D68">
      <w:pPr>
        <w:pStyle w:val="ListParagraph"/>
        <w:numPr>
          <w:ilvl w:val="0"/>
          <w:numId w:val="28"/>
        </w:numPr>
        <w:ind w:left="0" w:right="18" w:firstLine="0"/>
      </w:pPr>
      <w:r>
        <w:t>Emailing advisory committee members,</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29"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251E0F17"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p>
    <w:p w14:paraId="6A3D89D0" w14:textId="77777777" w:rsidR="00551D68" w:rsidRDefault="00551D68" w:rsidP="00551D68"/>
    <w:p w14:paraId="55DCCEAC" w14:textId="3E43421C" w:rsidR="00551D68" w:rsidRDefault="00551D68" w:rsidP="00551D68">
      <w:r>
        <w:t>DEQ considered all written comments received at the hearing</w:t>
      </w:r>
      <w:r w:rsidR="00054ADC">
        <w:t>s</w:t>
      </w:r>
      <w:r>
        <w:t xml:space="preserve"> listed below before completing the draft rules. DEQ summarized all comments and responded to comments in the summary of comments section below.</w:t>
      </w:r>
    </w:p>
    <w:p w14:paraId="12F17BB9" w14:textId="77777777" w:rsidR="00551D68" w:rsidRDefault="00551D68"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lastRenderedPageBreak/>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Dan DeFehr</w:t>
            </w:r>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28" w:name="_Toc3988356"/>
      <w:bookmarkStart w:id="29" w:name="_Toc4051288"/>
      <w:r>
        <w:t>Public Hearing</w:t>
      </w:r>
      <w:bookmarkEnd w:id="28"/>
      <w:bookmarkEnd w:id="29"/>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5BD999B4"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commentRangeStart w:id="30"/>
      <w:r w:rsidR="003753A9" w:rsidRPr="00551D68">
        <w:rPr>
          <w:rStyle w:val="instructionsChar"/>
          <w:rFonts w:ascii="Times New Roman" w:hAnsi="Times New Roman"/>
          <w:color w:val="auto"/>
        </w:rPr>
        <w:t>20</w:t>
      </w:r>
      <w:r w:rsidRPr="001404B0">
        <w:t xml:space="preserve"> </w:t>
      </w:r>
      <w:commentRangeEnd w:id="30"/>
      <w:r w:rsidR="00F72AEB">
        <w:rPr>
          <w:rStyle w:val="CommentReference"/>
        </w:rPr>
        <w:commentReference w:id="30"/>
      </w:r>
      <w:r w:rsidRPr="001404B0">
        <w:t>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lastRenderedPageBreak/>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1" w:name="_Toc2850647"/>
      <w:bookmarkStart w:id="32" w:name="_Toc3988357"/>
      <w:bookmarkStart w:id="33" w:name="_Toc4051289"/>
      <w:r w:rsidRPr="001404B0">
        <w:lastRenderedPageBreak/>
        <w:t>Summary of Public Comments and DEQ Responses</w:t>
      </w:r>
      <w:bookmarkEnd w:id="31"/>
      <w:bookmarkEnd w:id="32"/>
      <w:bookmarkEnd w:id="33"/>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Pr>
          <w:rStyle w:val="instructionsChar"/>
        </w:rPr>
        <w:t>April 1, 2019</w:t>
      </w:r>
      <w:r w:rsidRPr="00794AF3">
        <w:t xml:space="preserve"> until 4 p.m. on </w:t>
      </w:r>
      <w:r w:rsidR="00095269">
        <w:rPr>
          <w:rStyle w:val="instructionsChar"/>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Pr>
          <w:rStyle w:val="instructionsChar"/>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90" w14:textId="5F4627C6"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CB35AC">
        <w:rPr>
          <w:rFonts w:ascii="Arial" w:hAnsi="Arial"/>
          <w:bCs/>
          <w:color w:val="C45911" w:themeColor="accent2" w:themeShade="BF"/>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w:t>
      </w:r>
      <w:proofErr w:type="spellStart"/>
      <w:r w:rsidRPr="004E3B2D">
        <w:t>gov.delivery</w:t>
      </w:r>
      <w:proofErr w:type="spellEnd"/>
      <w:r w:rsidRPr="004E3B2D">
        <w:t xml:space="preserve">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 xml:space="preserve">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w:t>
      </w:r>
      <w:proofErr w:type="spellStart"/>
      <w:r w:rsidRPr="004E3B2D">
        <w:t>OOOOa</w:t>
      </w:r>
      <w:proofErr w:type="spellEnd"/>
      <w:r w:rsidRPr="004E3B2D">
        <w:t xml:space="preserve">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Part 3(</w:t>
      </w:r>
      <w:proofErr w:type="spellStart"/>
      <w:r w:rsidRPr="004E3B2D">
        <w:t>ll</w:t>
      </w:r>
      <w:proofErr w:type="spellEnd"/>
      <w:r w:rsidRPr="004E3B2D">
        <w:t>) of this section of rule indicates a change has occurred but there is no redline item or other change apparent. This is a typographical error. The existing rule language under 3(</w:t>
      </w:r>
      <w:proofErr w:type="spellStart"/>
      <w:r w:rsidRPr="004E3B2D">
        <w:t>ll</w:t>
      </w:r>
      <w:proofErr w:type="spellEnd"/>
      <w:r w:rsidRPr="004E3B2D">
        <w:t>) of this section did not end with a semicolon before proceeding to 3(mm). The only change to the rule language under 340-238-0060(3</w:t>
      </w:r>
      <w:proofErr w:type="gramStart"/>
      <w:r w:rsidRPr="004E3B2D">
        <w:t>)(</w:t>
      </w:r>
      <w:proofErr w:type="spellStart"/>
      <w:proofErr w:type="gramEnd"/>
      <w:r w:rsidRPr="004E3B2D">
        <w:t>ll</w:t>
      </w:r>
      <w:proofErr w:type="spellEnd"/>
      <w:r w:rsidRPr="004E3B2D">
        <w:t xml:space="preserve">) is the addition of a semicolon after “2013”. No other changes are proposed for Part 60 NSPS Subpart </w:t>
      </w:r>
      <w:proofErr w:type="spellStart"/>
      <w:r w:rsidRPr="004E3B2D">
        <w:t>BBa</w:t>
      </w:r>
      <w:proofErr w:type="spellEnd"/>
      <w:r w:rsidRPr="004E3B2D">
        <w:t xml:space="preserve">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proofErr w:type="gramStart"/>
      <w:r w:rsidRPr="004E3B2D">
        <w:t>reference</w:t>
      </w:r>
      <w:proofErr w:type="gramEnd"/>
      <w:r w:rsidRPr="004E3B2D">
        <w:t xml:space="preserv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 xml:space="preserve">Waste Management’s </w:t>
      </w:r>
      <w:proofErr w:type="spellStart"/>
      <w:r w:rsidRPr="004E3B2D">
        <w:t>Riverbend</w:t>
      </w:r>
      <w:proofErr w:type="spellEnd"/>
      <w:r w:rsidRPr="004E3B2D">
        <w:t xml:space="preserve">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 xml:space="preserve">DEQ is reviewing documents demonstrating that the </w:t>
      </w:r>
      <w:proofErr w:type="spellStart"/>
      <w:r w:rsidRPr="004E3B2D">
        <w:t>Riverbend</w:t>
      </w:r>
      <w:proofErr w:type="spellEnd"/>
      <w:r w:rsidRPr="004E3B2D">
        <w:t xml:space="preserve"> Landfill is subject to the Landfill NSPS, not the Landfill Emission Guidelines. If it is determined that the </w:t>
      </w:r>
      <w:proofErr w:type="spellStart"/>
      <w:r w:rsidRPr="004E3B2D">
        <w:t>Riverbend</w:t>
      </w:r>
      <w:proofErr w:type="spellEnd"/>
      <w:r w:rsidRPr="004E3B2D">
        <w:t xml:space="preserve">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w:t>
      </w:r>
      <w:proofErr w:type="gramStart"/>
      <w:r w:rsidRPr="004E3B2D">
        <w:t>guidelines.</w:t>
      </w:r>
      <w:proofErr w:type="gramEnd"/>
      <w:r w:rsidRPr="004E3B2D">
        <w:t xml:space="preserve">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130D116D" w:rsidR="004E3B2D" w:rsidRPr="00F34F5A" w:rsidRDefault="00F34F5A" w:rsidP="004E3B2D">
      <w:r w:rsidRPr="00F34F5A">
        <w:t xml:space="preserve">DEQ is reviewing </w:t>
      </w:r>
      <w:r w:rsidR="00986FDE">
        <w:t>design plan approval criteria and options. DEQ will add c</w:t>
      </w:r>
      <w:r w:rsidRPr="00F34F5A">
        <w:t xml:space="preserve">larifying language to address the design plan approval process. </w:t>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 xml:space="preserve">If DEQ adopts rules not more stringent than existing EPA emission guidelines, will </w:t>
      </w:r>
      <w:proofErr w:type="spellStart"/>
      <w:r w:rsidRPr="004E3B2D">
        <w:t>Riverbend</w:t>
      </w:r>
      <w:proofErr w:type="spellEnd"/>
      <w:r w:rsidRPr="004E3B2D">
        <w:t xml:space="preserve">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r w:rsidRPr="00F906F8">
        <w:t>Response</w:t>
      </w:r>
    </w:p>
    <w:p w14:paraId="1C0A6D08" w14:textId="2904F341" w:rsidR="004E3B2D" w:rsidRPr="00F906F8" w:rsidRDefault="008C306A" w:rsidP="004E3B2D">
      <w:r w:rsidRPr="00F906F8">
        <w:t xml:space="preserve">DEQ’s interpretation of the federal </w:t>
      </w:r>
      <w:r w:rsidR="00010E87">
        <w:t xml:space="preserve">language </w:t>
      </w:r>
      <w:r w:rsidRPr="00F906F8">
        <w:t xml:space="preserve">and </w:t>
      </w:r>
      <w:r w:rsidR="00010E87">
        <w:t xml:space="preserve">the </w:t>
      </w:r>
      <w:r w:rsidRPr="00F906F8">
        <w:t>proposed rule language is that an active landfill wishing to cap, remove, or decommission the collection and control system must meet OAR 340-236-0500(6</w:t>
      </w:r>
      <w:proofErr w:type="gramStart"/>
      <w:r w:rsidRPr="00F906F8">
        <w:t>)(</w:t>
      </w:r>
      <w:proofErr w:type="gramEnd"/>
      <w:r w:rsidRPr="00F906F8">
        <w:t xml:space="preserve">a through c) while an already closed landfill must meet OAR 340-236-0500(6)(d). </w:t>
      </w:r>
    </w:p>
    <w:p w14:paraId="2E472519" w14:textId="77777777" w:rsidR="004E3B2D" w:rsidRPr="007570BD" w:rsidRDefault="004E3B2D" w:rsidP="004E3B2D">
      <w:pPr>
        <w:rPr>
          <w:highlight w:val="yellow"/>
        </w:rPr>
      </w:pP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3E0D38C3" w14:textId="1091A907" w:rsidR="004E3B2D" w:rsidRPr="00816AB8" w:rsidRDefault="004E3B2D" w:rsidP="004E3B2D">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lastRenderedPageBreak/>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0568DCEA" w14:textId="63510C7C" w:rsidR="004E3B2D" w:rsidRPr="007469AF" w:rsidRDefault="004E3B2D" w:rsidP="004E3B2D">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 xml:space="preserve">Kathryn </w:t>
            </w:r>
            <w:proofErr w:type="spellStart"/>
            <w:r>
              <w:rPr>
                <w:sz w:val="22"/>
                <w:szCs w:val="22"/>
              </w:rPr>
              <w:t>VanNatta</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37C9F449" w14:textId="77777777" w:rsidR="00AB1196" w:rsidRDefault="00AB1196" w:rsidP="00AB1196">
      <w:pPr>
        <w:pStyle w:val="Heading3"/>
      </w:pPr>
    </w:p>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Pr>
          <w:rStyle w:val="instructionsChar"/>
        </w:rPr>
        <w:t>April 29, 2019</w:t>
      </w:r>
      <w:r>
        <w:t xml:space="preserve"> until</w:t>
      </w:r>
      <w:r w:rsidRPr="00794AF3">
        <w:t xml:space="preserve"> </w:t>
      </w:r>
      <w:r>
        <w:t xml:space="preserve">5 p.m. on </w:t>
      </w:r>
      <w:r w:rsidR="00CB35AC">
        <w:rPr>
          <w:rStyle w:val="instructionsChar"/>
        </w:rPr>
        <w:t>May 31</w:t>
      </w:r>
      <w:r>
        <w:rPr>
          <w:rStyle w:val="instructionsChar"/>
        </w:rPr>
        <w:t>, 2019</w:t>
      </w:r>
      <w:r>
        <w:rPr>
          <w:bCs/>
        </w:rPr>
        <w:t>.</w:t>
      </w:r>
    </w:p>
    <w:p w14:paraId="62CAEB7D" w14:textId="77777777" w:rsidR="00AB1196" w:rsidRPr="00635335" w:rsidRDefault="00AB1196" w:rsidP="00AB1196"/>
    <w:p w14:paraId="1DB91884" w14:textId="79055C20" w:rsidR="00AB1196" w:rsidRPr="001404B0" w:rsidRDefault="00AB1196" w:rsidP="00AB1196">
      <w:r w:rsidRPr="001404B0">
        <w:t>For public comments received by the close of the public comment period, the following organizes comments into</w:t>
      </w:r>
      <w:commentRangeStart w:id="34"/>
      <w:r w:rsidRPr="001404B0">
        <w:t xml:space="preserve"> </w:t>
      </w:r>
      <w:r w:rsidR="00D0725C">
        <w:rPr>
          <w:rStyle w:val="instructionsChar"/>
        </w:rPr>
        <w:t>2</w:t>
      </w:r>
      <w:r w:rsidRPr="001404B0">
        <w:rPr>
          <w:color w:val="806000" w:themeColor="accent4" w:themeShade="80"/>
        </w:rPr>
        <w:t xml:space="preserve"> </w:t>
      </w:r>
      <w:commentRangeEnd w:id="34"/>
      <w:r w:rsidR="00CB35AC">
        <w:rPr>
          <w:rStyle w:val="CommentReference"/>
        </w:rPr>
        <w:commentReference w:id="34"/>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60EE4E54" w14:textId="77777777" w:rsidR="00AB1196" w:rsidRPr="001404B0" w:rsidRDefault="00AB1196" w:rsidP="00AB1196"/>
    <w:p w14:paraId="313FC635" w14:textId="77777777" w:rsidR="00AB1196" w:rsidRPr="001404B0" w:rsidRDefault="00AB1196" w:rsidP="00AB1196">
      <w:pPr>
        <w:pStyle w:val="instructions"/>
      </w:pPr>
      <w:r w:rsidRPr="001404B0">
        <w:t>Select one of the following two statements:</w:t>
      </w:r>
    </w:p>
    <w:p w14:paraId="76A3A2FC" w14:textId="77777777" w:rsidR="00AB1196" w:rsidRPr="001404B0" w:rsidRDefault="00AB1196" w:rsidP="00AB1196"/>
    <w:p w14:paraId="7EB0A58A" w14:textId="77777777" w:rsidR="00AB1196" w:rsidRPr="003753A9" w:rsidRDefault="00AB1196" w:rsidP="00AB1196">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59CB930C" w14:textId="77777777" w:rsidR="00AB1196" w:rsidRPr="003753A9" w:rsidRDefault="00AB1196" w:rsidP="00AB1196">
      <w:pPr>
        <w:rPr>
          <w:rFonts w:ascii="Arial" w:hAnsi="Arial"/>
          <w:bCs/>
          <w:color w:val="C45911" w:themeColor="accent2" w:themeShade="BF"/>
          <w:highlight w:val="yellow"/>
        </w:rPr>
      </w:pPr>
    </w:p>
    <w:p w14:paraId="71D50D32" w14:textId="77777777" w:rsidR="00AB1196" w:rsidRPr="003753A9" w:rsidRDefault="00AB1196" w:rsidP="00AB1196">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15682F34" w14:textId="77777777" w:rsidR="00AB1196" w:rsidRDefault="00AB1196" w:rsidP="00AB1196"/>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75A7E849" w:rsidR="00A9495C" w:rsidRPr="009671B8" w:rsidRDefault="009671B8" w:rsidP="009671B8">
      <w:pPr>
        <w:autoSpaceDE w:val="0"/>
        <w:autoSpaceDN w:val="0"/>
        <w:adjustRightInd w:val="0"/>
        <w:outlineLvl w:val="9"/>
        <w:rPr>
          <w:rFonts w:ascii="Melior" w:hAnsi="Melior" w:cs="Melior"/>
          <w:sz w:val="18"/>
          <w:szCs w:val="18"/>
        </w:rPr>
      </w:pPr>
      <w:r w:rsidRPr="009671B8">
        <w:t xml:space="preserve">A </w:t>
      </w:r>
      <w:proofErr w:type="spellStart"/>
      <w:r w:rsidRPr="009671B8">
        <w:t>megagram</w:t>
      </w:r>
      <w:proofErr w:type="spellEnd"/>
      <w:r w:rsidRPr="009671B8">
        <w:t xml:space="preserve"> is also known as a metric ton, which is equal to 1.1 U.S. short tons or about 2,205 pounds.</w:t>
      </w:r>
      <w:r>
        <w:rPr>
          <w:rFonts w:ascii="Melior" w:hAnsi="Melior" w:cs="Melior"/>
          <w:sz w:val="18"/>
          <w:szCs w:val="18"/>
        </w:rPr>
        <w:t xml:space="preserve"> </w:t>
      </w:r>
      <w:r w:rsidR="0037405E">
        <w:t xml:space="preserve">EPA has established requirements in the emission guidelines based on megagrams, for consistency Oregon’s rules will use the same measurement. </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lastRenderedPageBreak/>
        <w:t>Response</w:t>
      </w:r>
    </w:p>
    <w:p w14:paraId="76285A00" w14:textId="7A9A8820" w:rsidR="00D0725C" w:rsidRPr="00BB27CD" w:rsidRDefault="00D95771" w:rsidP="00D0725C">
      <w:r w:rsidRPr="00BB27CD">
        <w:t xml:space="preserve">40 C.F.R. part 60 subpart 60.25(a) requires a state plan to include an inventory of designated facilities, emission data, summary of the data, and emissions correlated with applicable emission standards. </w:t>
      </w:r>
      <w:r w:rsidR="00BB27CD" w:rsidRPr="00BB27CD">
        <w:t xml:space="preserve">At this time DEQ believes the NMOC emissions related data in the table meets the requirements for state plans outlined in 40 C.F.R. </w:t>
      </w:r>
      <w:r w:rsidR="00BB27CD" w:rsidRPr="00BB27CD">
        <w:t>§60.25(a)</w:t>
      </w:r>
      <w:r w:rsidR="00BB27CD" w:rsidRPr="00BB27CD">
        <w:t xml:space="preserve"> and will defer to EPA</w:t>
      </w:r>
      <w:r w:rsidR="00010E87">
        <w:t>’s</w:t>
      </w:r>
      <w:r w:rsidR="00BB27CD" w:rsidRPr="00BB27CD">
        <w:t xml:space="preserve"> </w:t>
      </w:r>
      <w:r w:rsidR="00010E87">
        <w:t>determination regarding compliance</w:t>
      </w:r>
      <w:r w:rsidR="00BB27CD" w:rsidRPr="00BB27CD">
        <w:t xml:space="preserve"> of the plan</w:t>
      </w:r>
      <w:r w:rsidR="00010E87">
        <w:t xml:space="preserve"> with this provision</w:t>
      </w:r>
      <w:r w:rsidR="00BB27CD" w:rsidRPr="00BB27CD">
        <w:t xml:space="preserve">. </w:t>
      </w:r>
      <w:r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w:t>
      </w:r>
      <w:proofErr w:type="spellStart"/>
      <w:r w:rsidRPr="009671B8">
        <w:t>ppmv</w:t>
      </w:r>
      <w:proofErr w:type="spellEnd"/>
      <w:r w:rsidRPr="009671B8">
        <w:t xml:space="preserve">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36C30449" w14:textId="20FDB303" w:rsidR="00D0725C" w:rsidRPr="009671B8" w:rsidRDefault="009671B8" w:rsidP="009671B8">
      <w:r w:rsidRPr="009671B8">
        <w:t xml:space="preserve">A </w:t>
      </w:r>
      <w:proofErr w:type="spellStart"/>
      <w:r w:rsidRPr="009671B8">
        <w:t>megagram</w:t>
      </w:r>
      <w:proofErr w:type="spellEnd"/>
      <w:r w:rsidRPr="009671B8">
        <w:t xml:space="preserve"> is also known as a metric ton, which is equal to 1.1 U.S. short tons or about 2,205 pounds.</w:t>
      </w:r>
      <w:r w:rsidR="00D95771">
        <w:t xml:space="preserve"> There are relevant requirements in the emission guidelines and DEQ’s proposed rules that are based in parts per million by volume</w:t>
      </w:r>
      <w:r w:rsidR="00BB27CD">
        <w:t xml:space="preserve"> as well as megagrams, while emissions data is typically reported to DEQ in tons. As the State Plan’s purpose is for EPA </w:t>
      </w:r>
      <w:r w:rsidR="00010E87">
        <w:t xml:space="preserve">review and </w:t>
      </w:r>
      <w:r w:rsidR="00BB27CD">
        <w:t xml:space="preserve">approval of DEQ’s proposed rules, DEQ will await EPA review to determine if a conversion of the data is necessary. Additional text has been added below the table to clarify that 1 ton = ~0.9 megagrams. </w:t>
      </w:r>
    </w:p>
    <w:p w14:paraId="4923D9CB" w14:textId="77777777" w:rsidR="009671B8" w:rsidRDefault="009671B8" w:rsidP="00D0725C">
      <w:pPr>
        <w:pStyle w:val="Heading4"/>
        <w:rPr>
          <w:highlight w:val="yellow"/>
        </w:rPr>
      </w:pPr>
    </w:p>
    <w:p w14:paraId="34761082" w14:textId="63D279B6"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4 </w:t>
      </w:r>
      <w:r w:rsidR="009671B8">
        <w:rPr>
          <w:highlight w:val="yellow"/>
        </w:rPr>
        <w:t>(RULE COMMENT)</w:t>
      </w:r>
    </w:p>
    <w:p w14:paraId="30642A9D" w14:textId="62E3D104" w:rsidR="00D0725C" w:rsidRPr="00D0725C" w:rsidRDefault="00D0725C" w:rsidP="00D0725C">
      <w:pPr>
        <w:rPr>
          <w:highlight w:val="yellow"/>
        </w:rPr>
      </w:pPr>
      <w:r w:rsidRPr="00D0725C">
        <w:rPr>
          <w:highlight w:val="yellow"/>
        </w:rPr>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D0725C" w:rsidRDefault="00D0725C" w:rsidP="00D0725C">
      <w:pPr>
        <w:pStyle w:val="instructions"/>
        <w:rPr>
          <w:highlight w:val="yellow"/>
        </w:rPr>
      </w:pPr>
    </w:p>
    <w:p w14:paraId="20DCD022" w14:textId="77777777" w:rsidR="00D0725C" w:rsidRPr="00D0725C" w:rsidRDefault="00D0725C" w:rsidP="00D0725C">
      <w:pPr>
        <w:pStyle w:val="Heading4"/>
        <w:rPr>
          <w:highlight w:val="yellow"/>
        </w:rPr>
      </w:pPr>
      <w:r w:rsidRPr="00D0725C">
        <w:rPr>
          <w:highlight w:val="yellow"/>
        </w:rPr>
        <w:t>Response</w:t>
      </w:r>
    </w:p>
    <w:p w14:paraId="52296BF0" w14:textId="433E4FAD" w:rsidR="00D0725C" w:rsidRPr="00D0725C" w:rsidRDefault="009671B8" w:rsidP="00D0725C">
      <w:pPr>
        <w:rPr>
          <w:highlight w:val="yellow"/>
        </w:rPr>
      </w:pPr>
      <w:r>
        <w:rPr>
          <w:highlight w:val="yellow"/>
        </w:rPr>
        <w:t>Currently there are no municipal solid waste landfills in Oregon that emit between 34 and 50 megagrams of nonmeth</w:t>
      </w:r>
      <w:r w:rsidR="00BB27CD">
        <w:rPr>
          <w:highlight w:val="yellow"/>
        </w:rPr>
        <w:t xml:space="preserve">ane organic compounds per year.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4BD23F1D" w14:textId="0072E367" w:rsidR="009671B8" w:rsidRPr="00516AA8" w:rsidRDefault="009671B8" w:rsidP="009671B8">
      <w:r w:rsidRPr="00516AA8">
        <w:t>Currently there are no municipal solid waste landfills in Oregon that emit between 34 and 50 megagrams of nonmethane organic compounds per year</w:t>
      </w:r>
      <w:r w:rsidR="00BB27CD">
        <w:t xml:space="preserve"> that are not already controlled. Therefore, the rules </w:t>
      </w:r>
      <w:r w:rsidRPr="00516AA8">
        <w:t xml:space="preserve">would not </w:t>
      </w:r>
      <w:r w:rsidR="0046356E">
        <w:t xml:space="preserve">likely </w:t>
      </w:r>
      <w:r w:rsidRPr="00516AA8">
        <w:t xml:space="preserve">require any uncontrolled landfills to install a gas collection and control system unless in the future a landfill were to exceed </w:t>
      </w:r>
      <w:r w:rsidR="00516AA8" w:rsidRPr="00516AA8">
        <w:t>an applicable threshold</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02168B10" w14:textId="17618A12" w:rsidR="0046356E" w:rsidRPr="004E3B2D" w:rsidRDefault="0046356E" w:rsidP="0046356E">
      <w:r>
        <w:t xml:space="preserve">The State Plan is to demonstrate to EPA that Oregon has the ability to fully implement rules at least as stringent as the Emission Guidelines. DEQ has existing nuisance odor rules in </w:t>
      </w:r>
      <w:r>
        <w:lastRenderedPageBreak/>
        <w:t>Oregon Administrative Rules chapter 340 division 208 that are unaffected by this plan</w:t>
      </w:r>
      <w:r w:rsidR="00BB27CD">
        <w:t xml:space="preserve"> and continue to remain in effect</w:t>
      </w:r>
      <w:r>
        <w:t xml:space="preserve">. </w:t>
      </w:r>
    </w:p>
    <w:p w14:paraId="4E36B889" w14:textId="77777777" w:rsidR="00D0725C" w:rsidRPr="004E3B2D" w:rsidRDefault="00D0725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77777777" w:rsidR="0046356E" w:rsidRDefault="0046356E" w:rsidP="002F2F6F">
      <w:r>
        <w:t>The emission standards in 1.6.2 list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69256FCD" w14:textId="51086523" w:rsidR="00D0725C" w:rsidRDefault="00A100CC" w:rsidP="0046356E">
      <w:r>
        <w:t>The emission standards</w:t>
      </w:r>
      <w:r w:rsidR="0046356E">
        <w:t xml:space="preserve"> column in 1.6.2 list identical numbers because each of these four landfills are subject to the same federal and state requirements to dem</w:t>
      </w:r>
      <w:r w:rsidR="006260DA">
        <w:t xml:space="preserve">onstrate compliance with 20 </w:t>
      </w:r>
      <w:proofErr w:type="spellStart"/>
      <w:r w:rsidR="006260DA">
        <w:t>ppmv</w:t>
      </w:r>
      <w:proofErr w:type="spellEnd"/>
      <w:r w:rsidR="006260DA">
        <w:t xml:space="preserve"> or 98% weight reduction of NMOC</w:t>
      </w:r>
      <w:r w:rsidR="00BB27CD">
        <w:t xml:space="preserve"> emissions</w:t>
      </w:r>
      <w:r w:rsidR="006260DA">
        <w:t xml:space="preserve">. </w:t>
      </w:r>
    </w:p>
    <w:p w14:paraId="3F9B8C39" w14:textId="17508240" w:rsidR="006260DA" w:rsidRDefault="006260DA" w:rsidP="0046356E"/>
    <w:p w14:paraId="76A12FFE" w14:textId="4416A1C5" w:rsidR="006260DA" w:rsidRPr="00516AA8" w:rsidRDefault="006260DA" w:rsidP="006260DA">
      <w:pPr>
        <w:pStyle w:val="Heading4"/>
        <w:rPr>
          <w:rStyle w:val="instructionsChar"/>
          <w:bCs w:val="0"/>
          <w:color w:val="000000" w:themeColor="text1"/>
        </w:rPr>
      </w:pPr>
      <w:r>
        <w:t>Comment 8</w:t>
      </w:r>
      <w:r w:rsidRPr="00516AA8">
        <w:t xml:space="preserve"> </w:t>
      </w:r>
    </w:p>
    <w:p w14:paraId="06A187A7" w14:textId="7B5A114E" w:rsidR="006260DA" w:rsidRDefault="006260DA" w:rsidP="006260DA">
      <w:r>
        <w:t xml:space="preserve">There is reference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45F99110" w:rsidR="006260DA" w:rsidRDefault="006260DA" w:rsidP="006260DA">
      <w:r>
        <w:t xml:space="preserve">The appendices referenced in </w:t>
      </w:r>
      <w:r w:rsidR="008C306A">
        <w:t xml:space="preserve">the cited </w:t>
      </w:r>
      <w:r>
        <w:t xml:space="preserve">federal language refer to appendices associated with the federal register notice,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24DE12B1" w14:textId="3C3E7A01" w:rsidR="006260DA" w:rsidRDefault="006260DA" w:rsidP="006260DA">
      <w:r>
        <w:t>The state plan</w:t>
      </w:r>
      <w:r w:rsidR="00A100CC">
        <w:t>’s purpose is to</w:t>
      </w:r>
      <w:r>
        <w:t xml:space="preserve"> </w:t>
      </w:r>
      <w:r w:rsidR="00A100CC">
        <w:t>demonstrate</w:t>
      </w:r>
      <w:bookmarkStart w:id="35" w:name="_GoBack"/>
      <w:bookmarkEnd w:id="35"/>
      <w:r w:rsidR="00A100CC">
        <w:t xml:space="preserve"> compliance with EPA’s Emission Guidelines</w:t>
      </w:r>
      <w:r>
        <w:t xml:space="preserve">. The plan does not attempt to discern which facilities are in compliance, rather it is explaining how DEQ’s proposed and existing rules will allow Oregon to be as stringent as the federal requirements. </w:t>
      </w:r>
      <w:r w:rsidR="008C306A">
        <w:t xml:space="preserve">Compliance dates are established in the proposed rules. </w:t>
      </w:r>
    </w:p>
    <w:p w14:paraId="4B22908C" w14:textId="77777777" w:rsidR="006260DA" w:rsidRDefault="006260DA" w:rsidP="006260DA"/>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2F2F6F">
      <w:pPr>
        <w:pStyle w:val="Heading1"/>
      </w:pPr>
      <w:bookmarkStart w:id="36" w:name="_Toc3988358"/>
      <w:bookmarkStart w:id="37" w:name="_Toc4051290"/>
      <w:r>
        <w:t>Implementation</w:t>
      </w:r>
      <w:bookmarkEnd w:id="36"/>
      <w:bookmarkEnd w:id="37"/>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commentRangeStart w:id="38"/>
      <w:r>
        <w:t>Emailing affected DEQ permit holders</w:t>
      </w:r>
      <w:commentRangeEnd w:id="38"/>
      <w:r w:rsidR="007F0289">
        <w:rPr>
          <w:rStyle w:val="CommentReference"/>
          <w:bCs w:val="0"/>
        </w:rPr>
        <w:commentReference w:id="38"/>
      </w:r>
      <w:r>
        <w:t>;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lastRenderedPageBreak/>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2F2F6F">
      <w:r w:rsidRPr="001404B0">
        <w:t xml:space="preserve">Affected parties - </w:t>
      </w:r>
      <w:r w:rsidR="00FB3038" w:rsidRPr="00193623">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2F2F6F">
      <w:r w:rsidRPr="001404B0">
        <w:t xml:space="preserve">DEQ staff - </w:t>
      </w:r>
      <w:r w:rsidR="00FB3038" w:rsidRPr="00193623">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FB3038" w:rsidRDefault="002F2F6F" w:rsidP="00FB3038">
      <w:pPr>
        <w:spacing w:after="120"/>
        <w:outlineLvl w:val="9"/>
        <w:rPr>
          <w:color w:val="000000"/>
        </w:rPr>
      </w:pPr>
      <w:r w:rsidRPr="001404B0">
        <w:t xml:space="preserve">Website - </w:t>
      </w:r>
      <w:r w:rsidR="00FB3038" w:rsidRPr="00FB3038">
        <w:rPr>
          <w:color w:val="000000"/>
        </w:rPr>
        <w:t xml:space="preserve">DEQ will update its website with any new or amended permits, permit application forms, and </w:t>
      </w:r>
      <w:r w:rsidR="00FB3038">
        <w:rPr>
          <w:color w:val="000000"/>
        </w:rPr>
        <w:t>compliance reporting forms.</w:t>
      </w:r>
    </w:p>
    <w:p w14:paraId="62FEB407" w14:textId="4885D0D3" w:rsidR="002F2F6F" w:rsidRPr="001404B0" w:rsidRDefault="002F2F6F" w:rsidP="00FB3038">
      <w:p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FB3038">
      <w:pPr>
        <w:spacing w:after="120"/>
        <w:outlineLvl w:val="9"/>
      </w:pPr>
      <w:r w:rsidRPr="001404B0">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9" w:name="_Toc3988359"/>
      <w:bookmarkStart w:id="40" w:name="_Toc4051291"/>
      <w:r>
        <w:lastRenderedPageBreak/>
        <w:t>Five Year Review</w:t>
      </w:r>
      <w:bookmarkEnd w:id="39"/>
      <w:bookmarkEnd w:id="40"/>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27FCC447" w:rsidR="002F2F6F" w:rsidRPr="001404B0" w:rsidRDefault="002F2F6F" w:rsidP="002F2F6F">
      <w:r w:rsidRPr="001404B0">
        <w:t>Adopt a federal law or rule by reference. ORS 183.405((5</w:t>
      </w:r>
      <w:proofErr w:type="gramStart"/>
      <w:r w:rsidRPr="001404B0">
        <w:t>)(</w:t>
      </w:r>
      <w:proofErr w:type="gramEnd"/>
      <w:r w:rsidRPr="001404B0">
        <w:t>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41" w:name="_Toc3988360"/>
      <w:bookmarkStart w:id="42" w:name="_Toc4051292"/>
      <w:r>
        <w:rPr>
          <w:b/>
          <w:bCs/>
        </w:rPr>
        <w:br w:type="page"/>
      </w:r>
    </w:p>
    <w:p w14:paraId="62FEB433" w14:textId="6D59AC37" w:rsidR="002F2F6F" w:rsidRPr="003C26EE" w:rsidRDefault="002F2F6F" w:rsidP="002F2F6F">
      <w:pPr>
        <w:pStyle w:val="Heading1"/>
      </w:pPr>
      <w:r w:rsidRPr="003C26EE">
        <w:lastRenderedPageBreak/>
        <w:t>Accessibility Information</w:t>
      </w:r>
      <w:bookmarkEnd w:id="41"/>
      <w:bookmarkEnd w:id="42"/>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proofErr w:type="gramStart"/>
      <w:r w:rsidR="00C91387">
        <w:t>503</w:t>
      </w:r>
      <w:proofErr w:type="gramEnd"/>
      <w:r w:rsidR="00C91387">
        <w:t xml:space="preserve">-229-6442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footerReference w:type="default" r:id="rId33"/>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DEFEHR DANIEL" w:date="2019-05-31T11:42:00Z" w:initials="DD">
    <w:p w14:paraId="52D9B491" w14:textId="68CC0CE0" w:rsidR="00D95771" w:rsidRDefault="00D95771">
      <w:pPr>
        <w:pStyle w:val="CommentText"/>
      </w:pPr>
      <w:r>
        <w:rPr>
          <w:rStyle w:val="CommentReference"/>
        </w:rPr>
        <w:annotationRef/>
      </w:r>
      <w:r>
        <w:t xml:space="preserve">Update. </w:t>
      </w:r>
    </w:p>
  </w:comment>
  <w:comment w:id="34" w:author="DEFEHR DANIEL" w:date="2019-05-30T11:00:00Z" w:initials="DD">
    <w:p w14:paraId="688DFDD7" w14:textId="344066E0" w:rsidR="00D95771" w:rsidRDefault="00D95771">
      <w:pPr>
        <w:pStyle w:val="CommentText"/>
      </w:pPr>
      <w:r>
        <w:rPr>
          <w:rStyle w:val="CommentReference"/>
        </w:rPr>
        <w:annotationRef/>
      </w:r>
      <w:proofErr w:type="gramStart"/>
      <w:r>
        <w:t>update</w:t>
      </w:r>
      <w:proofErr w:type="gramEnd"/>
    </w:p>
  </w:comment>
  <w:comment w:id="38" w:author="DEFEHR DANIEL" w:date="2019-05-28T11:24:00Z" w:initials="DD">
    <w:p w14:paraId="565D772A" w14:textId="0AB21C61" w:rsidR="00D95771" w:rsidRDefault="00D95771">
      <w:pPr>
        <w:pStyle w:val="CommentText"/>
      </w:pPr>
      <w:r>
        <w:rPr>
          <w:rStyle w:val="CommentReference"/>
        </w:rPr>
        <w:annotationRef/>
      </w:r>
      <w:r>
        <w:t xml:space="preserve">Discuss with RMT. Draft email and send to permit writers of landfills?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D9B491" w15:done="0"/>
  <w15:commentEx w15:paraId="688DFDD7" w15:done="0"/>
  <w15:commentEx w15:paraId="565D77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D95771" w:rsidRDefault="00D95771" w:rsidP="002D6C99">
      <w:r>
        <w:separator/>
      </w:r>
    </w:p>
  </w:endnote>
  <w:endnote w:type="continuationSeparator" w:id="0">
    <w:p w14:paraId="62FEB45C" w14:textId="77777777" w:rsidR="00D95771" w:rsidRDefault="00D9577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D95771" w:rsidRDefault="00D95771">
    <w:pPr>
      <w:pStyle w:val="Footer"/>
      <w:jc w:val="right"/>
    </w:pPr>
  </w:p>
  <w:p w14:paraId="62FEB45E" w14:textId="77777777" w:rsidR="00D95771" w:rsidRDefault="00D9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D95771" w:rsidRDefault="00D95771">
    <w:pPr>
      <w:pStyle w:val="Footer"/>
      <w:jc w:val="right"/>
    </w:pPr>
  </w:p>
  <w:p w14:paraId="62FEB461" w14:textId="77777777" w:rsidR="00D95771" w:rsidRDefault="00D95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1BC3DB78" w:rsidR="00D95771" w:rsidRDefault="00D95771">
        <w:pPr>
          <w:pStyle w:val="Footer"/>
          <w:jc w:val="right"/>
        </w:pPr>
        <w:r>
          <w:fldChar w:fldCharType="begin"/>
        </w:r>
        <w:r>
          <w:instrText xml:space="preserve"> PAGE   \* MERGEFORMAT </w:instrText>
        </w:r>
        <w:r>
          <w:fldChar w:fldCharType="separate"/>
        </w:r>
        <w:r w:rsidR="00A100CC">
          <w:rPr>
            <w:noProof/>
          </w:rPr>
          <w:t>13</w:t>
        </w:r>
        <w:r>
          <w:rPr>
            <w:noProof/>
          </w:rPr>
          <w:fldChar w:fldCharType="end"/>
        </w:r>
      </w:p>
    </w:sdtContent>
  </w:sdt>
  <w:p w14:paraId="62FEB464" w14:textId="77777777" w:rsidR="00D95771" w:rsidRDefault="00D957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D95771" w:rsidRDefault="00D9577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D95771" w:rsidRDefault="00D957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5557B1BC" w:rsidR="00D95771" w:rsidRDefault="00D95771">
        <w:pPr>
          <w:pStyle w:val="Footer"/>
          <w:jc w:val="right"/>
        </w:pPr>
        <w:r>
          <w:fldChar w:fldCharType="begin"/>
        </w:r>
        <w:r>
          <w:instrText xml:space="preserve"> PAGE   \* MERGEFORMAT </w:instrText>
        </w:r>
        <w:r>
          <w:fldChar w:fldCharType="separate"/>
        </w:r>
        <w:r w:rsidR="00BB27CD">
          <w:rPr>
            <w:noProof/>
          </w:rPr>
          <w:t>1</w:t>
        </w:r>
        <w:r>
          <w:rPr>
            <w:noProof/>
          </w:rPr>
          <w:fldChar w:fldCharType="end"/>
        </w:r>
      </w:p>
    </w:sdtContent>
  </w:sdt>
  <w:p w14:paraId="62FEB469" w14:textId="77777777" w:rsidR="00D95771" w:rsidRDefault="00D957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0BAD59EF" w:rsidR="00D95771" w:rsidRPr="000F6EE6" w:rsidRDefault="00D95771" w:rsidP="00A112DA">
        <w:pPr>
          <w:pStyle w:val="Footer"/>
        </w:pPr>
        <w:r w:rsidRPr="000F6EE6">
          <w:fldChar w:fldCharType="begin"/>
        </w:r>
        <w:r w:rsidRPr="000F6EE6">
          <w:instrText xml:space="preserve"> PAGE   \* MERGEFORMAT </w:instrText>
        </w:r>
        <w:r w:rsidRPr="000F6EE6">
          <w:fldChar w:fldCharType="separate"/>
        </w:r>
        <w:r w:rsidR="00A100CC">
          <w:rPr>
            <w:noProof/>
          </w:rPr>
          <w:t>30</w:t>
        </w:r>
        <w:r w:rsidRPr="000F6EE6">
          <w:fldChar w:fldCharType="end"/>
        </w:r>
      </w:p>
    </w:sdtContent>
  </w:sdt>
  <w:p w14:paraId="62FEB46B" w14:textId="77777777" w:rsidR="00D95771" w:rsidRDefault="00D9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D95771" w:rsidRDefault="00D95771" w:rsidP="002D6C99">
      <w:r>
        <w:separator/>
      </w:r>
    </w:p>
  </w:footnote>
  <w:footnote w:type="continuationSeparator" w:id="0">
    <w:p w14:paraId="62FEB45A" w14:textId="77777777" w:rsidR="00D95771" w:rsidRDefault="00D9577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D95771" w:rsidRDefault="00D95771"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D95771" w:rsidRPr="00F72D05" w:rsidRDefault="00D95771"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D95771" w:rsidRDefault="00D9577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8E5623"/>
    <w:multiLevelType w:val="multilevel"/>
    <w:tmpl w:val="1CC876B8"/>
    <w:numStyleLink w:val="StyleBulletedLatinCourierNewLeft075Hanging025"/>
  </w:abstractNum>
  <w:abstractNum w:abstractNumId="27"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7"/>
  </w:num>
  <w:num w:numId="13">
    <w:abstractNumId w:val="2"/>
  </w:num>
  <w:num w:numId="14">
    <w:abstractNumId w:val="3"/>
  </w:num>
  <w:num w:numId="15">
    <w:abstractNumId w:val="18"/>
  </w:num>
  <w:num w:numId="16">
    <w:abstractNumId w:val="24"/>
  </w:num>
  <w:num w:numId="17">
    <w:abstractNumId w:val="14"/>
  </w:num>
  <w:num w:numId="18">
    <w:abstractNumId w:val="26"/>
  </w:num>
  <w:num w:numId="19">
    <w:abstractNumId w:val="8"/>
  </w:num>
  <w:num w:numId="20">
    <w:abstractNumId w:val="20"/>
  </w:num>
  <w:num w:numId="21">
    <w:abstractNumId w:val="15"/>
  </w:num>
  <w:num w:numId="22">
    <w:abstractNumId w:val="21"/>
  </w:num>
  <w:num w:numId="23">
    <w:abstractNumId w:val="28"/>
  </w:num>
  <w:num w:numId="24">
    <w:abstractNumId w:val="0"/>
  </w:num>
  <w:num w:numId="25">
    <w:abstractNumId w:val="9"/>
  </w:num>
  <w:num w:numId="26">
    <w:abstractNumId w:val="11"/>
  </w:num>
  <w:num w:numId="27">
    <w:abstractNumId w:val="13"/>
  </w:num>
  <w:num w:numId="28">
    <w:abstractNumId w:val="22"/>
  </w:num>
  <w:num w:numId="29">
    <w:abstractNumId w:val="23"/>
  </w:num>
  <w:num w:numId="30">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4336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5771"/>
    <w:rsid w:val="00D96929"/>
    <w:rsid w:val="00D973DA"/>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po.gov/fdsys/browse/collectionCfr.action?collectionCode=CFR"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oregon.gov/deq/Regulations/Pages/Statutes.aspx" TargetMode="External"/><Relationship Id="rId32"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egon.gov/deq/Regulations/Pages/Administrative-Rules.aspx" TargetMode="External"/><Relationship Id="rId28" Type="http://schemas.openxmlformats.org/officeDocument/2006/relationships/hyperlink" Target="http://www.leg.state.or.us/ors/183.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s://www.oregon.gov/deq/Regulations/rulemaking/Pages/RFedLFEGs2019.aspx" TargetMode="External"/><Relationship Id="rId30" Type="http://schemas.openxmlformats.org/officeDocument/2006/relationships/comments" Target="comments.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A8B89A8-AA3D-4719-A61B-47280FB0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12B96E8C.dotm</Template>
  <TotalTime>391</TotalTime>
  <Pages>35</Pages>
  <Words>7506</Words>
  <Characters>42789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13</cp:revision>
  <cp:lastPrinted>2013-02-28T21:12:00Z</cp:lastPrinted>
  <dcterms:created xsi:type="dcterms:W3CDTF">2019-05-28T23:58:00Z</dcterms:created>
  <dcterms:modified xsi:type="dcterms:W3CDTF">2019-05-31T21:07:00Z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