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365B88AD" w14:textId="34387698" w:rsidR="001C0070"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10789192" w:history="1">
        <w:r w:rsidR="001C0070" w:rsidRPr="00242161">
          <w:rPr>
            <w:rStyle w:val="Hyperlink"/>
            <w:noProof/>
          </w:rPr>
          <w:t>DEQ Recommendation to the EQC</w:t>
        </w:r>
        <w:r w:rsidR="001C0070">
          <w:rPr>
            <w:noProof/>
            <w:webHidden/>
          </w:rPr>
          <w:tab/>
        </w:r>
        <w:r w:rsidR="001C0070">
          <w:rPr>
            <w:noProof/>
            <w:webHidden/>
          </w:rPr>
          <w:fldChar w:fldCharType="begin"/>
        </w:r>
        <w:r w:rsidR="001C0070">
          <w:rPr>
            <w:noProof/>
            <w:webHidden/>
          </w:rPr>
          <w:instrText xml:space="preserve"> PAGEREF _Toc10789192 \h </w:instrText>
        </w:r>
        <w:r w:rsidR="001C0070">
          <w:rPr>
            <w:noProof/>
            <w:webHidden/>
          </w:rPr>
        </w:r>
        <w:r w:rsidR="001C0070">
          <w:rPr>
            <w:noProof/>
            <w:webHidden/>
          </w:rPr>
          <w:fldChar w:fldCharType="separate"/>
        </w:r>
        <w:r w:rsidR="001C0070">
          <w:rPr>
            <w:noProof/>
            <w:webHidden/>
          </w:rPr>
          <w:t>1</w:t>
        </w:r>
        <w:r w:rsidR="001C0070">
          <w:rPr>
            <w:noProof/>
            <w:webHidden/>
          </w:rPr>
          <w:fldChar w:fldCharType="end"/>
        </w:r>
      </w:hyperlink>
    </w:p>
    <w:p w14:paraId="70973115" w14:textId="02E8990A"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193" w:history="1">
        <w:r w:rsidRPr="00242161">
          <w:rPr>
            <w:rStyle w:val="Hyperlink"/>
            <w:noProof/>
          </w:rPr>
          <w:t>Introduction</w:t>
        </w:r>
        <w:r>
          <w:rPr>
            <w:noProof/>
            <w:webHidden/>
          </w:rPr>
          <w:tab/>
        </w:r>
        <w:r>
          <w:rPr>
            <w:noProof/>
            <w:webHidden/>
          </w:rPr>
          <w:fldChar w:fldCharType="begin"/>
        </w:r>
        <w:r>
          <w:rPr>
            <w:noProof/>
            <w:webHidden/>
          </w:rPr>
          <w:instrText xml:space="preserve"> PAGEREF _Toc10789193 \h </w:instrText>
        </w:r>
        <w:r>
          <w:rPr>
            <w:noProof/>
            <w:webHidden/>
          </w:rPr>
        </w:r>
        <w:r>
          <w:rPr>
            <w:noProof/>
            <w:webHidden/>
          </w:rPr>
          <w:fldChar w:fldCharType="separate"/>
        </w:r>
        <w:r>
          <w:rPr>
            <w:noProof/>
            <w:webHidden/>
          </w:rPr>
          <w:t>2</w:t>
        </w:r>
        <w:r>
          <w:rPr>
            <w:noProof/>
            <w:webHidden/>
          </w:rPr>
          <w:fldChar w:fldCharType="end"/>
        </w:r>
      </w:hyperlink>
    </w:p>
    <w:p w14:paraId="7342E378" w14:textId="7645B0EB"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194" w:history="1">
        <w:r w:rsidRPr="00242161">
          <w:rPr>
            <w:rStyle w:val="Hyperlink"/>
            <w:noProof/>
          </w:rPr>
          <w:t>Statement of need</w:t>
        </w:r>
        <w:r>
          <w:rPr>
            <w:noProof/>
            <w:webHidden/>
          </w:rPr>
          <w:tab/>
        </w:r>
        <w:r>
          <w:rPr>
            <w:noProof/>
            <w:webHidden/>
          </w:rPr>
          <w:fldChar w:fldCharType="begin"/>
        </w:r>
        <w:r>
          <w:rPr>
            <w:noProof/>
            <w:webHidden/>
          </w:rPr>
          <w:instrText xml:space="preserve"> PAGEREF _Toc10789194 \h </w:instrText>
        </w:r>
        <w:r>
          <w:rPr>
            <w:noProof/>
            <w:webHidden/>
          </w:rPr>
        </w:r>
        <w:r>
          <w:rPr>
            <w:noProof/>
            <w:webHidden/>
          </w:rPr>
          <w:fldChar w:fldCharType="separate"/>
        </w:r>
        <w:r>
          <w:rPr>
            <w:noProof/>
            <w:webHidden/>
          </w:rPr>
          <w:t>4</w:t>
        </w:r>
        <w:r>
          <w:rPr>
            <w:noProof/>
            <w:webHidden/>
          </w:rPr>
          <w:fldChar w:fldCharType="end"/>
        </w:r>
      </w:hyperlink>
    </w:p>
    <w:p w14:paraId="681D61B6" w14:textId="3B9263AE"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195" w:history="1">
        <w:r w:rsidRPr="00242161">
          <w:rPr>
            <w:rStyle w:val="Hyperlink"/>
            <w:noProof/>
          </w:rPr>
          <w:t>Rules affected, authorities, supporting documents</w:t>
        </w:r>
        <w:r>
          <w:rPr>
            <w:noProof/>
            <w:webHidden/>
          </w:rPr>
          <w:tab/>
        </w:r>
        <w:r>
          <w:rPr>
            <w:noProof/>
            <w:webHidden/>
          </w:rPr>
          <w:fldChar w:fldCharType="begin"/>
        </w:r>
        <w:r>
          <w:rPr>
            <w:noProof/>
            <w:webHidden/>
          </w:rPr>
          <w:instrText xml:space="preserve"> PAGEREF _Toc10789195 \h </w:instrText>
        </w:r>
        <w:r>
          <w:rPr>
            <w:noProof/>
            <w:webHidden/>
          </w:rPr>
        </w:r>
        <w:r>
          <w:rPr>
            <w:noProof/>
            <w:webHidden/>
          </w:rPr>
          <w:fldChar w:fldCharType="separate"/>
        </w:r>
        <w:r>
          <w:rPr>
            <w:noProof/>
            <w:webHidden/>
          </w:rPr>
          <w:t>6</w:t>
        </w:r>
        <w:r>
          <w:rPr>
            <w:noProof/>
            <w:webHidden/>
          </w:rPr>
          <w:fldChar w:fldCharType="end"/>
        </w:r>
      </w:hyperlink>
    </w:p>
    <w:p w14:paraId="4A3A6B58" w14:textId="11E54C0E"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196" w:history="1">
        <w:r w:rsidRPr="00242161">
          <w:rPr>
            <w:rStyle w:val="Hyperlink"/>
            <w:noProof/>
          </w:rPr>
          <w:t>Fee Analysis</w:t>
        </w:r>
        <w:r>
          <w:rPr>
            <w:noProof/>
            <w:webHidden/>
          </w:rPr>
          <w:tab/>
        </w:r>
        <w:r>
          <w:rPr>
            <w:noProof/>
            <w:webHidden/>
          </w:rPr>
          <w:fldChar w:fldCharType="begin"/>
        </w:r>
        <w:r>
          <w:rPr>
            <w:noProof/>
            <w:webHidden/>
          </w:rPr>
          <w:instrText xml:space="preserve"> PAGEREF _Toc10789196 \h </w:instrText>
        </w:r>
        <w:r>
          <w:rPr>
            <w:noProof/>
            <w:webHidden/>
          </w:rPr>
        </w:r>
        <w:r>
          <w:rPr>
            <w:noProof/>
            <w:webHidden/>
          </w:rPr>
          <w:fldChar w:fldCharType="separate"/>
        </w:r>
        <w:r>
          <w:rPr>
            <w:noProof/>
            <w:webHidden/>
          </w:rPr>
          <w:t>8</w:t>
        </w:r>
        <w:r>
          <w:rPr>
            <w:noProof/>
            <w:webHidden/>
          </w:rPr>
          <w:fldChar w:fldCharType="end"/>
        </w:r>
      </w:hyperlink>
    </w:p>
    <w:p w14:paraId="3E34DBD8" w14:textId="71E7E949"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197" w:history="1">
        <w:r w:rsidRPr="00242161">
          <w:rPr>
            <w:rStyle w:val="Hyperlink"/>
            <w:noProof/>
          </w:rPr>
          <w:t>Statement of fiscal and economic impact</w:t>
        </w:r>
        <w:r>
          <w:rPr>
            <w:noProof/>
            <w:webHidden/>
          </w:rPr>
          <w:tab/>
        </w:r>
        <w:r>
          <w:rPr>
            <w:noProof/>
            <w:webHidden/>
          </w:rPr>
          <w:fldChar w:fldCharType="begin"/>
        </w:r>
        <w:r>
          <w:rPr>
            <w:noProof/>
            <w:webHidden/>
          </w:rPr>
          <w:instrText xml:space="preserve"> PAGEREF _Toc10789197 \h </w:instrText>
        </w:r>
        <w:r>
          <w:rPr>
            <w:noProof/>
            <w:webHidden/>
          </w:rPr>
        </w:r>
        <w:r>
          <w:rPr>
            <w:noProof/>
            <w:webHidden/>
          </w:rPr>
          <w:fldChar w:fldCharType="separate"/>
        </w:r>
        <w:r>
          <w:rPr>
            <w:noProof/>
            <w:webHidden/>
          </w:rPr>
          <w:t>9</w:t>
        </w:r>
        <w:r>
          <w:rPr>
            <w:noProof/>
            <w:webHidden/>
          </w:rPr>
          <w:fldChar w:fldCharType="end"/>
        </w:r>
      </w:hyperlink>
    </w:p>
    <w:p w14:paraId="0CE2D53F" w14:textId="20B4E4DD"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198" w:history="1">
        <w:r w:rsidRPr="00242161">
          <w:rPr>
            <w:rStyle w:val="Hyperlink"/>
            <w:noProof/>
          </w:rPr>
          <w:t>Federal relationship</w:t>
        </w:r>
        <w:r>
          <w:rPr>
            <w:noProof/>
            <w:webHidden/>
          </w:rPr>
          <w:tab/>
        </w:r>
        <w:r>
          <w:rPr>
            <w:noProof/>
            <w:webHidden/>
          </w:rPr>
          <w:fldChar w:fldCharType="begin"/>
        </w:r>
        <w:r>
          <w:rPr>
            <w:noProof/>
            <w:webHidden/>
          </w:rPr>
          <w:instrText xml:space="preserve"> PAGEREF _Toc10789198 \h </w:instrText>
        </w:r>
        <w:r>
          <w:rPr>
            <w:noProof/>
            <w:webHidden/>
          </w:rPr>
        </w:r>
        <w:r>
          <w:rPr>
            <w:noProof/>
            <w:webHidden/>
          </w:rPr>
          <w:fldChar w:fldCharType="separate"/>
        </w:r>
        <w:r>
          <w:rPr>
            <w:noProof/>
            <w:webHidden/>
          </w:rPr>
          <w:t>13</w:t>
        </w:r>
        <w:r>
          <w:rPr>
            <w:noProof/>
            <w:webHidden/>
          </w:rPr>
          <w:fldChar w:fldCharType="end"/>
        </w:r>
      </w:hyperlink>
    </w:p>
    <w:p w14:paraId="751B9B50" w14:textId="6F42350D"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199" w:history="1">
        <w:r w:rsidRPr="00242161">
          <w:rPr>
            <w:rStyle w:val="Hyperlink"/>
            <w:noProof/>
          </w:rPr>
          <w:t>Land use</w:t>
        </w:r>
        <w:r>
          <w:rPr>
            <w:noProof/>
            <w:webHidden/>
          </w:rPr>
          <w:tab/>
        </w:r>
        <w:r>
          <w:rPr>
            <w:noProof/>
            <w:webHidden/>
          </w:rPr>
          <w:fldChar w:fldCharType="begin"/>
        </w:r>
        <w:r>
          <w:rPr>
            <w:noProof/>
            <w:webHidden/>
          </w:rPr>
          <w:instrText xml:space="preserve"> PAGEREF _Toc10789199 \h </w:instrText>
        </w:r>
        <w:r>
          <w:rPr>
            <w:noProof/>
            <w:webHidden/>
          </w:rPr>
        </w:r>
        <w:r>
          <w:rPr>
            <w:noProof/>
            <w:webHidden/>
          </w:rPr>
          <w:fldChar w:fldCharType="separate"/>
        </w:r>
        <w:r>
          <w:rPr>
            <w:noProof/>
            <w:webHidden/>
          </w:rPr>
          <w:t>14</w:t>
        </w:r>
        <w:r>
          <w:rPr>
            <w:noProof/>
            <w:webHidden/>
          </w:rPr>
          <w:fldChar w:fldCharType="end"/>
        </w:r>
      </w:hyperlink>
    </w:p>
    <w:p w14:paraId="3F224C91" w14:textId="65912B28"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200" w:history="1">
        <w:r w:rsidRPr="00242161">
          <w:rPr>
            <w:rStyle w:val="Hyperlink"/>
            <w:noProof/>
          </w:rPr>
          <w:t>EQC Prior Involvement</w:t>
        </w:r>
        <w:r>
          <w:rPr>
            <w:noProof/>
            <w:webHidden/>
          </w:rPr>
          <w:tab/>
        </w:r>
        <w:r>
          <w:rPr>
            <w:noProof/>
            <w:webHidden/>
          </w:rPr>
          <w:fldChar w:fldCharType="begin"/>
        </w:r>
        <w:r>
          <w:rPr>
            <w:noProof/>
            <w:webHidden/>
          </w:rPr>
          <w:instrText xml:space="preserve"> PAGEREF _Toc10789200 \h </w:instrText>
        </w:r>
        <w:r>
          <w:rPr>
            <w:noProof/>
            <w:webHidden/>
          </w:rPr>
        </w:r>
        <w:r>
          <w:rPr>
            <w:noProof/>
            <w:webHidden/>
          </w:rPr>
          <w:fldChar w:fldCharType="separate"/>
        </w:r>
        <w:r>
          <w:rPr>
            <w:noProof/>
            <w:webHidden/>
          </w:rPr>
          <w:t>16</w:t>
        </w:r>
        <w:r>
          <w:rPr>
            <w:noProof/>
            <w:webHidden/>
          </w:rPr>
          <w:fldChar w:fldCharType="end"/>
        </w:r>
      </w:hyperlink>
    </w:p>
    <w:p w14:paraId="21E01DEF" w14:textId="508EC7A8"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201" w:history="1">
        <w:r w:rsidRPr="00242161">
          <w:rPr>
            <w:rStyle w:val="Hyperlink"/>
            <w:noProof/>
          </w:rPr>
          <w:t>Advisory Committee</w:t>
        </w:r>
        <w:r>
          <w:rPr>
            <w:noProof/>
            <w:webHidden/>
          </w:rPr>
          <w:tab/>
        </w:r>
        <w:r>
          <w:rPr>
            <w:noProof/>
            <w:webHidden/>
          </w:rPr>
          <w:fldChar w:fldCharType="begin"/>
        </w:r>
        <w:r>
          <w:rPr>
            <w:noProof/>
            <w:webHidden/>
          </w:rPr>
          <w:instrText xml:space="preserve"> PAGEREF _Toc10789201 \h </w:instrText>
        </w:r>
        <w:r>
          <w:rPr>
            <w:noProof/>
            <w:webHidden/>
          </w:rPr>
        </w:r>
        <w:r>
          <w:rPr>
            <w:noProof/>
            <w:webHidden/>
          </w:rPr>
          <w:fldChar w:fldCharType="separate"/>
        </w:r>
        <w:r>
          <w:rPr>
            <w:noProof/>
            <w:webHidden/>
          </w:rPr>
          <w:t>17</w:t>
        </w:r>
        <w:r>
          <w:rPr>
            <w:noProof/>
            <w:webHidden/>
          </w:rPr>
          <w:fldChar w:fldCharType="end"/>
        </w:r>
      </w:hyperlink>
    </w:p>
    <w:p w14:paraId="2DE929B3" w14:textId="6D4759A2"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202" w:history="1">
        <w:r w:rsidRPr="00242161">
          <w:rPr>
            <w:rStyle w:val="Hyperlink"/>
            <w:noProof/>
          </w:rPr>
          <w:t>Public Engagement</w:t>
        </w:r>
        <w:r>
          <w:rPr>
            <w:noProof/>
            <w:webHidden/>
          </w:rPr>
          <w:tab/>
        </w:r>
        <w:r>
          <w:rPr>
            <w:noProof/>
            <w:webHidden/>
          </w:rPr>
          <w:fldChar w:fldCharType="begin"/>
        </w:r>
        <w:r>
          <w:rPr>
            <w:noProof/>
            <w:webHidden/>
          </w:rPr>
          <w:instrText xml:space="preserve"> PAGEREF _Toc10789202 \h </w:instrText>
        </w:r>
        <w:r>
          <w:rPr>
            <w:noProof/>
            <w:webHidden/>
          </w:rPr>
        </w:r>
        <w:r>
          <w:rPr>
            <w:noProof/>
            <w:webHidden/>
          </w:rPr>
          <w:fldChar w:fldCharType="separate"/>
        </w:r>
        <w:r>
          <w:rPr>
            <w:noProof/>
            <w:webHidden/>
          </w:rPr>
          <w:t>18</w:t>
        </w:r>
        <w:r>
          <w:rPr>
            <w:noProof/>
            <w:webHidden/>
          </w:rPr>
          <w:fldChar w:fldCharType="end"/>
        </w:r>
      </w:hyperlink>
    </w:p>
    <w:p w14:paraId="64F183A1" w14:textId="3B23E925"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203" w:history="1">
        <w:r w:rsidRPr="00242161">
          <w:rPr>
            <w:rStyle w:val="Hyperlink"/>
            <w:noProof/>
          </w:rPr>
          <w:t>Implementation</w:t>
        </w:r>
        <w:r>
          <w:rPr>
            <w:noProof/>
            <w:webHidden/>
          </w:rPr>
          <w:tab/>
        </w:r>
        <w:r>
          <w:rPr>
            <w:noProof/>
            <w:webHidden/>
          </w:rPr>
          <w:fldChar w:fldCharType="begin"/>
        </w:r>
        <w:r>
          <w:rPr>
            <w:noProof/>
            <w:webHidden/>
          </w:rPr>
          <w:instrText xml:space="preserve"> PAGEREF _Toc10789203 \h </w:instrText>
        </w:r>
        <w:r>
          <w:rPr>
            <w:noProof/>
            <w:webHidden/>
          </w:rPr>
        </w:r>
        <w:r>
          <w:rPr>
            <w:noProof/>
            <w:webHidden/>
          </w:rPr>
          <w:fldChar w:fldCharType="separate"/>
        </w:r>
        <w:r>
          <w:rPr>
            <w:noProof/>
            <w:webHidden/>
          </w:rPr>
          <w:t>30</w:t>
        </w:r>
        <w:r>
          <w:rPr>
            <w:noProof/>
            <w:webHidden/>
          </w:rPr>
          <w:fldChar w:fldCharType="end"/>
        </w:r>
      </w:hyperlink>
    </w:p>
    <w:p w14:paraId="20539BE5" w14:textId="17A1E851"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204" w:history="1">
        <w:r w:rsidRPr="00242161">
          <w:rPr>
            <w:rStyle w:val="Hyperlink"/>
            <w:noProof/>
          </w:rPr>
          <w:t>Five Year Review</w:t>
        </w:r>
        <w:r>
          <w:rPr>
            <w:noProof/>
            <w:webHidden/>
          </w:rPr>
          <w:tab/>
        </w:r>
        <w:r>
          <w:rPr>
            <w:noProof/>
            <w:webHidden/>
          </w:rPr>
          <w:fldChar w:fldCharType="begin"/>
        </w:r>
        <w:r>
          <w:rPr>
            <w:noProof/>
            <w:webHidden/>
          </w:rPr>
          <w:instrText xml:space="preserve"> PAGEREF _Toc10789204 \h </w:instrText>
        </w:r>
        <w:r>
          <w:rPr>
            <w:noProof/>
            <w:webHidden/>
          </w:rPr>
        </w:r>
        <w:r>
          <w:rPr>
            <w:noProof/>
            <w:webHidden/>
          </w:rPr>
          <w:fldChar w:fldCharType="separate"/>
        </w:r>
        <w:r>
          <w:rPr>
            <w:noProof/>
            <w:webHidden/>
          </w:rPr>
          <w:t>32</w:t>
        </w:r>
        <w:r>
          <w:rPr>
            <w:noProof/>
            <w:webHidden/>
          </w:rPr>
          <w:fldChar w:fldCharType="end"/>
        </w:r>
      </w:hyperlink>
    </w:p>
    <w:p w14:paraId="429062F4" w14:textId="305B3EB3" w:rsidR="001C0070" w:rsidRDefault="001C0070">
      <w:pPr>
        <w:pStyle w:val="TOC1"/>
        <w:tabs>
          <w:tab w:val="right" w:leader="dot" w:pos="9350"/>
        </w:tabs>
        <w:rPr>
          <w:rFonts w:asciiTheme="minorHAnsi" w:eastAsiaTheme="minorEastAsia" w:hAnsiTheme="minorHAnsi" w:cstheme="minorBidi"/>
          <w:bCs w:val="0"/>
          <w:noProof/>
          <w:color w:val="auto"/>
          <w:sz w:val="22"/>
          <w:szCs w:val="22"/>
        </w:rPr>
      </w:pPr>
      <w:hyperlink w:anchor="_Toc10789205" w:history="1">
        <w:r w:rsidRPr="00242161">
          <w:rPr>
            <w:rStyle w:val="Hyperlink"/>
            <w:noProof/>
          </w:rPr>
          <w:t>Accessibility Information</w:t>
        </w:r>
        <w:r>
          <w:rPr>
            <w:noProof/>
            <w:webHidden/>
          </w:rPr>
          <w:tab/>
        </w:r>
        <w:r>
          <w:rPr>
            <w:noProof/>
            <w:webHidden/>
          </w:rPr>
          <w:fldChar w:fldCharType="begin"/>
        </w:r>
        <w:r>
          <w:rPr>
            <w:noProof/>
            <w:webHidden/>
          </w:rPr>
          <w:instrText xml:space="preserve"> PAGEREF _Toc10789205 \h </w:instrText>
        </w:r>
        <w:r>
          <w:rPr>
            <w:noProof/>
            <w:webHidden/>
          </w:rPr>
        </w:r>
        <w:r>
          <w:rPr>
            <w:noProof/>
            <w:webHidden/>
          </w:rPr>
          <w:fldChar w:fldCharType="separate"/>
        </w:r>
        <w:r>
          <w:rPr>
            <w:noProof/>
            <w:webHidden/>
          </w:rPr>
          <w:t>33</w:t>
        </w:r>
        <w:r>
          <w:rPr>
            <w:noProof/>
            <w:webHidden/>
          </w:rPr>
          <w:fldChar w:fldCharType="end"/>
        </w:r>
      </w:hyperlink>
    </w:p>
    <w:p w14:paraId="62FEB2FE" w14:textId="796BC46D"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10789192"/>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 xml:space="preserve">Adopt the proposed rules in </w:t>
      </w:r>
      <w:commentRangeStart w:id="3"/>
      <w:r w:rsidRPr="001404B0">
        <w:t>Attachment A</w:t>
      </w:r>
      <w:commentRangeEnd w:id="3"/>
      <w:r w:rsidR="001C0070">
        <w:rPr>
          <w:rStyle w:val="CommentReference"/>
        </w:rPr>
        <w:commentReference w:id="3"/>
      </w:r>
      <w:r w:rsidRPr="001404B0">
        <w:t xml:space="preserve">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 xml:space="preserve">Direct DEQ to submit the </w:t>
      </w:r>
      <w:commentRangeStart w:id="4"/>
      <w:r>
        <w:t>Oregon Amended State Plan</w:t>
      </w:r>
      <w:commentRangeEnd w:id="4"/>
      <w:r w:rsidR="001C0070">
        <w:rPr>
          <w:rStyle w:val="CommentReference"/>
        </w:rPr>
        <w:commentReference w:id="4"/>
      </w:r>
      <w:r>
        <w:t xml:space="preserve">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5" w:name="_Toc3988345"/>
      <w:bookmarkStart w:id="6" w:name="_Toc10789193"/>
      <w:r>
        <w:lastRenderedPageBreak/>
        <w:t>Introduction</w:t>
      </w:r>
      <w:bookmarkEnd w:id="5"/>
      <w:bookmarkEnd w:id="6"/>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2"/>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7" w:name="_Toc3988347"/>
      <w:bookmarkStart w:id="8" w:name="_Toc10789194"/>
      <w:r w:rsidRPr="003C26EE">
        <w:lastRenderedPageBreak/>
        <w:t>Statement of need</w:t>
      </w:r>
      <w:bookmarkEnd w:id="7"/>
      <w:bookmarkEnd w:id="8"/>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B0FCA35"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w:t>
      </w:r>
      <w:r w:rsidR="00D96845">
        <w:t>is one municipal solid waste landfill</w:t>
      </w:r>
      <w:r>
        <w:t xml:space="preserve"> in Oregon that emit</w:t>
      </w:r>
      <w:r w:rsidR="00D96845">
        <w:t>s</w:t>
      </w:r>
      <w:r>
        <w:t xml:space="preserve"> between 34 and 50 megagrams of nonmethane organic compounds per year. Therefore, the proposed rules to implement the updated federal emission guidelines would </w:t>
      </w:r>
      <w:r w:rsidR="00D96845">
        <w:t>likely</w:t>
      </w:r>
      <w:r>
        <w:t xml:space="preserve"> require </w:t>
      </w:r>
      <w:r w:rsidR="00D96845">
        <w:t>one landfill</w:t>
      </w:r>
      <w:r>
        <w:t xml:space="preserve"> to install a gas collection and control system </w:t>
      </w:r>
      <w:r w:rsidR="00D96845">
        <w:t>and more</w:t>
      </w:r>
      <w:r>
        <w:t xml:space="preserve"> in the future </w:t>
      </w:r>
      <w:r w:rsidR="00D96845">
        <w:t xml:space="preserve">if </w:t>
      </w:r>
      <w:r>
        <w:t xml:space="preserve">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r>
        <w:rPr>
          <w:color w:val="auto"/>
        </w:rPr>
        <w:t xml:space="preserve">c.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r>
        <w:rPr>
          <w:color w:val="504938"/>
        </w:rPr>
        <w:t xml:space="preserve">c.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9" w:name="RequestForOtherOptions"/>
    </w:p>
    <w:bookmarkEnd w:id="9"/>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10" w:name="_Toc3988348"/>
      <w:bookmarkStart w:id="11" w:name="_Toc10789195"/>
      <w:r w:rsidRPr="003C26EE">
        <w:lastRenderedPageBreak/>
        <w:t>Rules affected, authorities, supporting documents</w:t>
      </w:r>
      <w:bookmarkEnd w:id="10"/>
      <w:bookmarkEnd w:id="11"/>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2" w:name="SupportingDocuments"/>
      <w:r w:rsidRPr="00AB558B">
        <w:rPr>
          <w:sz w:val="24"/>
        </w:rPr>
        <w:t>Documents relied on for rulemaking</w:t>
      </w:r>
      <w:r w:rsidRPr="00762E3F">
        <w:rPr>
          <w:rStyle w:val="Heading2Char"/>
        </w:rPr>
        <w:t xml:space="preserve"> </w:t>
      </w:r>
      <w:bookmarkEnd w:id="12"/>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686AF4" w:rsidP="00551D68">
            <w:pPr>
              <w:rPr>
                <w:sz w:val="22"/>
                <w:szCs w:val="22"/>
              </w:rPr>
            </w:pPr>
            <w:hyperlink r:id="rId23"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686AF4" w:rsidP="00551D68">
            <w:pPr>
              <w:rPr>
                <w:color w:val="C45911" w:themeColor="accent2" w:themeShade="BF"/>
                <w:sz w:val="22"/>
                <w:szCs w:val="22"/>
              </w:rPr>
            </w:pPr>
            <w:hyperlink r:id="rId24"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686AF4" w:rsidP="00551D68">
            <w:pPr>
              <w:rPr>
                <w:color w:val="C45911" w:themeColor="accent2" w:themeShade="BF"/>
                <w:sz w:val="22"/>
                <w:szCs w:val="22"/>
              </w:rPr>
            </w:pPr>
            <w:hyperlink r:id="rId25"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686AF4" w:rsidP="00551D68">
            <w:pPr>
              <w:rPr>
                <w:sz w:val="22"/>
                <w:szCs w:val="22"/>
              </w:rPr>
            </w:pPr>
            <w:hyperlink r:id="rId26" w:history="1">
              <w:r w:rsidR="00551D68" w:rsidRPr="00DF7BDF">
                <w:rPr>
                  <w:rStyle w:val="Hyperlink"/>
                  <w:sz w:val="22"/>
                  <w:szCs w:val="22"/>
                </w:rPr>
                <w:t>https://www.oregon.gov/deq/Regulations/Pages/Statutes.aspx</w:t>
              </w:r>
            </w:hyperlink>
            <w:r w:rsidR="00551D68">
              <w:rPr>
                <w:sz w:val="22"/>
                <w:szCs w:val="22"/>
              </w:rPr>
              <w:t xml:space="preserve"> </w:t>
            </w:r>
          </w:p>
        </w:tc>
      </w:tr>
    </w:tbl>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3" w:name="_Toc3988349"/>
      <w:bookmarkStart w:id="14" w:name="_Toc10789196"/>
      <w:r w:rsidRPr="003C26EE">
        <w:lastRenderedPageBreak/>
        <w:t>Fee Analysis</w:t>
      </w:r>
      <w:bookmarkEnd w:id="13"/>
      <w:bookmarkEnd w:id="14"/>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5" w:name="RANGE!A226:B243"/>
      <w:bookmarkEnd w:id="15"/>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6" w:name="_Toc3988350"/>
      <w:bookmarkStart w:id="17" w:name="_Toc10789197"/>
      <w:r w:rsidRPr="003C26EE">
        <w:lastRenderedPageBreak/>
        <w:t>Statement of fiscal and economic impact</w:t>
      </w:r>
      <w:bookmarkEnd w:id="16"/>
      <w:bookmarkEnd w:id="17"/>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426E6451" w14:textId="74B4B21C" w:rsidR="00551D68" w:rsidRPr="001C0070" w:rsidRDefault="00551D68" w:rsidP="001C0070">
      <w:pPr>
        <w:pStyle w:val="ListParagraph"/>
        <w:numPr>
          <w:ilvl w:val="0"/>
          <w:numId w:val="0"/>
        </w:numPr>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lastRenderedPageBreak/>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lastRenderedPageBreak/>
        <w:t>a. Estimated number of small businesses and types of businesses and industries with small businesses subject to proposed rule.</w:t>
      </w:r>
    </w:p>
    <w:p w14:paraId="66AC54FB" w14:textId="77777777" w:rsidR="00551D68" w:rsidRDefault="00551D68" w:rsidP="00551D68"/>
    <w:p w14:paraId="7C451060" w14:textId="21C4AD36"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sidR="00D96845">
        <w:rPr>
          <w:color w:val="auto"/>
          <w:sz w:val="22"/>
          <w:szCs w:val="22"/>
        </w:rPr>
        <w:t>7</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chemical recovery combustion sources at kraft, soda, sulfite, and stand-alone semichemical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D96845">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FE1CE75" w:rsidR="00551D68" w:rsidRDefault="00551D68" w:rsidP="00551D68">
      <w:pPr>
        <w:rPr>
          <w:rStyle w:val="IntenseEmphasis"/>
          <w:i w:val="0"/>
          <w:vanish w:val="0"/>
          <w:color w:val="C45911" w:themeColor="accent2" w:themeShade="BF"/>
        </w:rPr>
      </w:pPr>
    </w:p>
    <w:p w14:paraId="14BA5891" w14:textId="77777777" w:rsidR="001C0070" w:rsidRDefault="001C0070"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lastRenderedPageBreak/>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686AF4" w:rsidP="00551D68">
            <w:pPr>
              <w:rPr>
                <w:rStyle w:val="Emphasis"/>
                <w:vanish w:val="0"/>
                <w:sz w:val="22"/>
                <w:szCs w:val="22"/>
              </w:rPr>
            </w:pPr>
            <w:hyperlink r:id="rId27"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686AF4" w:rsidP="00551D68">
            <w:pPr>
              <w:rPr>
                <w:bCs/>
                <w:szCs w:val="22"/>
              </w:rPr>
            </w:pPr>
            <w:hyperlink r:id="rId28"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8" w:name="_Toc3988351"/>
      <w:bookmarkStart w:id="19" w:name="_Toc10789198"/>
      <w:r w:rsidRPr="003C26EE">
        <w:lastRenderedPageBreak/>
        <w:t>Federal relationship</w:t>
      </w:r>
      <w:bookmarkEnd w:id="18"/>
      <w:bookmarkEnd w:id="19"/>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20" w:name="AlternativesConsidered"/>
      <w:bookmarkStart w:id="21"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20"/>
      <w:r w:rsidRPr="006807BF">
        <w:t xml:space="preserve"> if any?</w:t>
      </w:r>
      <w:bookmarkEnd w:id="21"/>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Making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2" w:name="_Toc3988352"/>
      <w:bookmarkStart w:id="23" w:name="_Toc10789199"/>
      <w:r w:rsidRPr="003C26EE">
        <w:lastRenderedPageBreak/>
        <w:t>Land use</w:t>
      </w:r>
      <w:bookmarkEnd w:id="22"/>
      <w:bookmarkEnd w:id="23"/>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1C0070">
      <w:pPr>
        <w:pStyle w:val="ListParagraph"/>
        <w:numPr>
          <w:ilvl w:val="0"/>
          <w:numId w:val="0"/>
        </w:numPr>
      </w:pPr>
    </w:p>
    <w:p w14:paraId="37D2F54F" w14:textId="2C96D424" w:rsidR="00551D68" w:rsidRDefault="00551D68" w:rsidP="00D96845">
      <w:pPr>
        <w:pStyle w:val="ListParagraph"/>
        <w:numPr>
          <w:ilvl w:val="0"/>
          <w:numId w:val="0"/>
        </w:numPr>
      </w:pPr>
      <w:r>
        <w:t>Statewide goals also specifically reference the following DEQ programs:</w:t>
      </w: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1C0070">
      <w:pPr>
        <w:pStyle w:val="ListParagraph"/>
        <w:numPr>
          <w:ilvl w:val="0"/>
          <w:numId w:val="0"/>
        </w:numPr>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4" w:name="_Toc3988353"/>
      <w:bookmarkStart w:id="25" w:name="_Toc10789200"/>
      <w:r w:rsidRPr="003C26EE">
        <w:lastRenderedPageBreak/>
        <w:t>EQC Prior Involvement</w:t>
      </w:r>
      <w:bookmarkEnd w:id="24"/>
      <w:bookmarkEnd w:id="25"/>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6" w:name="_Toc3988354"/>
      <w:bookmarkStart w:id="27" w:name="_Toc10789201"/>
      <w:r w:rsidRPr="003C26EE">
        <w:lastRenderedPageBreak/>
        <w:t>Advisory Committee</w:t>
      </w:r>
      <w:bookmarkEnd w:id="26"/>
      <w:bookmarkEnd w:id="27"/>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8" w:name="_Toc3988355"/>
      <w:bookmarkStart w:id="29" w:name="_Toc10789202"/>
      <w:r w:rsidRPr="003C26EE">
        <w:lastRenderedPageBreak/>
        <w:t>Public Engagement</w:t>
      </w:r>
      <w:bookmarkEnd w:id="28"/>
      <w:bookmarkEnd w:id="29"/>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686AF4" w:rsidRPr="001A4DE1" w:rsidRDefault="00686AF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686AF4" w:rsidRDefault="00686AF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551D68">
      <w:pPr>
        <w:pStyle w:val="ListParagraph"/>
        <w:numPr>
          <w:ilvl w:val="0"/>
          <w:numId w:val="27"/>
        </w:numPr>
        <w:ind w:left="360" w:right="18"/>
      </w:pPr>
      <w:r>
        <w:t>On March 29, 2019 Filing notice with the Oregon Secretary of State for publication in the April 2019 Oregon Bulletin;</w:t>
      </w:r>
    </w:p>
    <w:p w14:paraId="5B90F779" w14:textId="593C0C4F" w:rsidR="00551D68" w:rsidRDefault="00551D68" w:rsidP="00551D68">
      <w:pPr>
        <w:pStyle w:val="ListParagraph"/>
        <w:numPr>
          <w:ilvl w:val="0"/>
          <w:numId w:val="27"/>
        </w:numPr>
        <w:ind w:left="0" w:right="18" w:firstLine="0"/>
      </w:pPr>
      <w:r>
        <w:t xml:space="preserve">Notifying the EPA by </w:t>
      </w:r>
      <w:r w:rsidR="00054ADC">
        <w:t>e</w:t>
      </w:r>
      <w:r>
        <w:t>mail;</w:t>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9"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36992DB1" w14:textId="129C7657" w:rsidR="00551D68" w:rsidRDefault="00551D68" w:rsidP="00D95771">
      <w:pPr>
        <w:pStyle w:val="ListParagraph"/>
        <w:numPr>
          <w:ilvl w:val="0"/>
          <w:numId w:val="27"/>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30" w:history="1">
        <w:r w:rsidRPr="00054ADC">
          <w:rPr>
            <w:u w:val="single"/>
          </w:rPr>
          <w:t>ORS 183.335</w:t>
        </w:r>
      </w:hyperlink>
      <w:r>
        <w:t>:</w:t>
      </w:r>
    </w:p>
    <w:p w14:paraId="2D7AA969" w14:textId="77777777" w:rsidR="00551D68" w:rsidRDefault="00551D68" w:rsidP="00551D68">
      <w:pPr>
        <w:pStyle w:val="ListParagraph"/>
        <w:numPr>
          <w:ilvl w:val="0"/>
          <w:numId w:val="29"/>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3D1673D9" w14:textId="37D4D622" w:rsidR="00551D68" w:rsidRPr="00054ADC" w:rsidRDefault="00551D68" w:rsidP="00054ADC">
      <w:pPr>
        <w:numPr>
          <w:ilvl w:val="0"/>
          <w:numId w:val="29"/>
        </w:numPr>
        <w:ind w:right="18"/>
        <w:contextualSpacing/>
        <w:rPr>
          <w:bCs/>
        </w:rPr>
      </w:pPr>
      <w:r>
        <w:t>House Speaker Tina Kotek</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31"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5328A970"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r w:rsidR="001C0070">
        <w:t xml:space="preserve"> </w:t>
      </w:r>
    </w:p>
    <w:p w14:paraId="6A3D89D0" w14:textId="77777777" w:rsidR="00551D68" w:rsidRDefault="00551D68" w:rsidP="00551D68"/>
    <w:p w14:paraId="55DCCEAC" w14:textId="444A76E7" w:rsidR="00551D68" w:rsidRDefault="00551D68" w:rsidP="00551D68">
      <w:r>
        <w:t>DEQ considered all written comments before completing the draft rules. DEQ summarized all comments and responded to comments in the summary of comments section below.</w:t>
      </w:r>
    </w:p>
    <w:p w14:paraId="536DE8A2" w14:textId="77777777" w:rsidR="001C0070" w:rsidRDefault="001C0070"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lastRenderedPageBreak/>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Dan DeFehr</w:t>
            </w:r>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30" w:name="_Toc3988356"/>
      <w:r>
        <w:t>Public Hearing</w:t>
      </w:r>
      <w:bookmarkEnd w:id="30"/>
    </w:p>
    <w:p w14:paraId="62FEB360" w14:textId="77777777" w:rsidR="002F2F6F" w:rsidRDefault="002F2F6F" w:rsidP="002F2F6F"/>
    <w:p w14:paraId="62FEB361" w14:textId="240DB116"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w:t>
      </w:r>
      <w:r w:rsidR="001C0070">
        <w:rPr>
          <w:rStyle w:val="instructionsChar"/>
          <w:rFonts w:ascii="Times New Roman" w:hAnsi="Times New Roman"/>
          <w:color w:val="auto"/>
        </w:rPr>
        <w:t>9</w:t>
      </w:r>
      <w:r w:rsidRPr="001404B0">
        <w:t xml:space="preserve"> comments received during the open public comment period</w:t>
      </w:r>
      <w:r w:rsidR="001C0070">
        <w:t>s</w:t>
      </w:r>
      <w:r w:rsidRPr="001404B0">
        <w:t>,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w:t>
      </w:r>
      <w:r w:rsidRPr="001404B0">
        <w:lastRenderedPageBreak/>
        <w:t>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1" w:name="_Toc2850647"/>
      <w:bookmarkStart w:id="32" w:name="_Toc3988357"/>
      <w:r w:rsidRPr="001404B0">
        <w:lastRenderedPageBreak/>
        <w:t>Summary of Public Comments and DEQ Responses</w:t>
      </w:r>
      <w:bookmarkEnd w:id="31"/>
      <w:bookmarkEnd w:id="32"/>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sidRPr="000E1B40">
        <w:rPr>
          <w:bCs/>
        </w:rPr>
        <w:t>April 1, 2019</w:t>
      </w:r>
      <w:r w:rsidRPr="00794AF3">
        <w:t xml:space="preserve"> until 4 p.m. on </w:t>
      </w:r>
      <w:r w:rsidR="00095269" w:rsidRPr="000E1B40">
        <w:rPr>
          <w:bCs/>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sidRPr="000E1B40">
        <w:rPr>
          <w:bCs/>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90" w14:textId="39BE6FB6" w:rsidR="002F2F6F" w:rsidRPr="003753A9" w:rsidRDefault="002F2F6F" w:rsidP="002F2F6F">
      <w:pPr>
        <w:rPr>
          <w:rFonts w:ascii="Arial" w:hAnsi="Arial"/>
          <w:bCs/>
          <w:color w:val="C45911" w:themeColor="accent2" w:themeShade="BF"/>
          <w:highlight w:val="yellow"/>
        </w:rPr>
      </w:pPr>
    </w:p>
    <w:p w14:paraId="62FEB392" w14:textId="1C120D31" w:rsidR="002F2F6F" w:rsidRPr="000E1B40" w:rsidRDefault="002F2F6F" w:rsidP="002F2F6F">
      <w:r w:rsidRPr="000E1B40">
        <w:t>DEQ changed the proposed rules in response to comments described in the response sections below.</w:t>
      </w:r>
    </w:p>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5EB4C411" w14:textId="32A9A7B8"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0255A92A" w14:textId="6305E2B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598FDA3B" w14:textId="59CB684E"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1AC41B71" w14:textId="0F758175" w:rsidR="004E3B2D" w:rsidRDefault="004E3B2D" w:rsidP="002F2F6F">
      <w:r w:rsidRPr="004E3B2D">
        <w:t xml:space="preserve">The NSPSs and NESHAPs proposed for adoption by the EQC are included in a table located at the end of the rulemaking proposal package. The column titled: “Subsequent EPA </w:t>
      </w:r>
      <w:r w:rsidRPr="004E3B2D">
        <w:lastRenderedPageBreak/>
        <w:t>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432B76B7" w:rsidR="004E3B2D" w:rsidRDefault="004E3B2D" w:rsidP="004E3B2D">
      <w:r w:rsidRPr="004E3B2D">
        <w:t>On page 37</w:t>
      </w:r>
      <w:r w:rsidR="001C0070">
        <w:t xml:space="preserve"> of the proposed rules</w:t>
      </w:r>
      <w:r w:rsidR="00DA34AB">
        <w:t>, i</w:t>
      </w:r>
      <w:r w:rsidR="000E1B40">
        <w:t>t is unclear whether or not there is a change to NSPS BBa</w:t>
      </w:r>
      <w:r w:rsidR="00DA34AB">
        <w:t xml:space="preserve"> based on the color coding with track changes</w:t>
      </w:r>
      <w:r w:rsidR="000E1B40">
        <w:t xml:space="preserve">. </w:t>
      </w:r>
      <w:r w:rsidRPr="004E3B2D">
        <w:t>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271D9791" w14:textId="15523D08" w:rsid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6557BEEC" w14:textId="63B7283F" w:rsidR="004E3B2D" w:rsidRDefault="000E1B40" w:rsidP="000E1B40">
      <w:r>
        <w:t>Please see response to comment</w:t>
      </w:r>
      <w:r w:rsidR="004E3B2D" w:rsidRPr="004E3B2D">
        <w:t xml:space="preserve"> #</w:t>
      </w:r>
      <w:r w:rsidR="00DA34AB">
        <w:t>4</w:t>
      </w:r>
      <w:r w:rsidR="004E3B2D" w:rsidRPr="004E3B2D">
        <w:t>. The table has been used in NSPS and NESHAP-related rulemakings for several years. DEQ will review the table and layout in response to this comment and consider making changes and modifications deemed appropriate.</w:t>
      </w: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2B6C0602" w14:textId="1DBCAD2A" w:rsidR="004E3B2D" w:rsidRDefault="004E3B2D" w:rsidP="000E1B40">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1714C2B5" w14:textId="41422FA1" w:rsidR="004E3B2D" w:rsidRDefault="004E3B2D" w:rsidP="002F2F6F">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p>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2A0135B6" w14:textId="67DCF9C3" w:rsid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t>
      </w:r>
      <w:r w:rsidR="006E35A0">
        <w:t>has added</w:t>
      </w:r>
      <w:r w:rsidRPr="004E3B2D">
        <w:t xml:space="preserve"> clarifying language pertaining to compliance dates to ensure an orderly transition to new requirements for affected sources and to eliminate the potential for a landfill to backslide while waiting for the proposed requirements to become applicable.</w:t>
      </w:r>
    </w:p>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5F568C15" w14:textId="631CD772" w:rsidR="004E3B2D" w:rsidRDefault="00F34F5A" w:rsidP="002F2F6F">
      <w:r w:rsidRPr="00F34F5A">
        <w:t>DEQ</w:t>
      </w:r>
      <w:r w:rsidR="000E604B">
        <w:t xml:space="preserve">’s proposed rules follow the review and approval process for collection and control system design plans as specified in </w:t>
      </w:r>
      <w:r w:rsidR="000E604B" w:rsidRPr="000E604B">
        <w:t>§</w:t>
      </w:r>
      <w:r w:rsidR="000E604B" w:rsidRPr="000E604B">
        <w:t>60.38f(d) of subpart Cf.</w:t>
      </w:r>
      <w:r w:rsidR="000E604B">
        <w:rPr>
          <w:rFonts w:ascii="Helvetica-Bold" w:hAnsi="Helvetica-Bold" w:cs="Helvetica-Bold"/>
          <w:b/>
          <w:bCs/>
          <w:sz w:val="16"/>
          <w:szCs w:val="16"/>
        </w:rPr>
        <w:t xml:space="preserve"> </w:t>
      </w:r>
    </w:p>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585A3FB8" w14:textId="04CCF772" w:rsidR="004E3B2D" w:rsidRDefault="004E3B2D" w:rsidP="002F2F6F">
      <w:r w:rsidRPr="004E3B2D">
        <w:t>The proposed rules do not alter, change, or override any existing local land use decisions or Oregon’s land use laws.</w:t>
      </w:r>
    </w:p>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22E8809C" w14:textId="622E2FA4" w:rsidR="007570BD" w:rsidRDefault="007570BD" w:rsidP="002F2F6F"/>
    <w:p w14:paraId="72D175FB" w14:textId="4B718CB4" w:rsidR="004E3B2D" w:rsidRPr="001404B0" w:rsidRDefault="004E3B2D" w:rsidP="004E3B2D">
      <w:pPr>
        <w:pStyle w:val="Heading4"/>
      </w:pPr>
      <w:r>
        <w:lastRenderedPageBreak/>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6F3766A" w14:textId="4ED70B99" w:rsidR="004E3B2D" w:rsidRDefault="004E3B2D" w:rsidP="002F2F6F">
      <w:r w:rsidRPr="004E3B2D">
        <w:t>The proposed rules would not affect any ongoing nuisance investigations and do not affect or override Oregon’s nuisance rules in OAR 340 Division 208.</w:t>
      </w:r>
    </w:p>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4E7784FC" w14:textId="01FE7904" w:rsidR="004E3B2D" w:rsidRDefault="004E3B2D" w:rsidP="002F2F6F">
      <w:r w:rsidRPr="004E3B2D">
        <w:t>The proposed landfill gas rules do not include any provisions that would allow a suspected source of nuisance odors to claim they are not a nuisance by demonstrating compliance with</w:t>
      </w:r>
      <w:r w:rsidR="00DA34AB">
        <w:t>,</w:t>
      </w:r>
      <w:r w:rsidRPr="004E3B2D">
        <w:t xml:space="preserve"> or exemption from</w:t>
      </w:r>
      <w:r w:rsidR="00DA34AB">
        <w:t>,</w:t>
      </w:r>
      <w:r w:rsidRPr="004E3B2D">
        <w:t xml:space="preserve"> the proposed rules.</w:t>
      </w:r>
    </w:p>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47DF0E6A" w14:textId="6CF1CB01" w:rsid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4EEE99C5" w:rsidR="004E3B2D" w:rsidRPr="004E3B2D" w:rsidRDefault="004E3B2D" w:rsidP="004E3B2D">
      <w:r w:rsidRPr="004E3B2D">
        <w:t xml:space="preserve">The proposed rules to implement the new federal emission guidelines do not affect Oregon’s land-use laws, rather they lower the threshold at which </w:t>
      </w:r>
      <w:r w:rsidR="00DA34AB">
        <w:t xml:space="preserve">some </w:t>
      </w:r>
      <w:r w:rsidRPr="004E3B2D">
        <w:t xml:space="preserve">affected landfills in Oregon must capture and control their landfill gas emissions. </w:t>
      </w:r>
      <w:r w:rsidR="006B773C">
        <w:t xml:space="preserve">DEQ’s solid waste program continues to implement the location restrictions for municipal solid waste landfills established in Oregon Administrative Rules chapter 340, division 94. </w:t>
      </w:r>
    </w:p>
    <w:p w14:paraId="0B6BE2A1" w14:textId="77777777" w:rsidR="004E3B2D" w:rsidRPr="004E3B2D" w:rsidRDefault="004E3B2D" w:rsidP="004E3B2D"/>
    <w:p w14:paraId="7F75D519" w14:textId="5567E0F1" w:rsidR="004E3B2D" w:rsidRPr="004E3B2D" w:rsidRDefault="004E3B2D" w:rsidP="004E3B2D">
      <w:r w:rsidRPr="004E3B2D">
        <w:t xml:space="preserve">Oregon law (ORS 183.33) allows a group of individuals or an association to request an advisory committee, but only if they object to a State agency’s statement of fiscal impact, </w:t>
      </w:r>
      <w:r w:rsidRPr="004E3B2D">
        <w:lastRenderedPageBreak/>
        <w:t>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B2CAFBE" w14:textId="71142708"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r w:rsidRPr="00F906F8">
        <w:t>Response</w:t>
      </w:r>
    </w:p>
    <w:p w14:paraId="2E472519" w14:textId="6C992937" w:rsidR="004E3B2D" w:rsidRPr="00C409B2" w:rsidRDefault="008C306A" w:rsidP="004E3B2D">
      <w:r w:rsidRPr="00F906F8">
        <w:t>DEQ’s interpretation</w:t>
      </w:r>
      <w:r w:rsidR="00460B80">
        <w:t>, based on the preamble of the federal register notice FR Vol. 81, No. 167, page 59288</w:t>
      </w:r>
      <w:r w:rsidR="00C534C8">
        <w:t xml:space="preserve"> and page 59301</w:t>
      </w:r>
      <w:r w:rsidR="00460B80">
        <w:t>,</w:t>
      </w:r>
      <w:r w:rsidRPr="00F906F8">
        <w:t xml:space="preserve"> of the federal </w:t>
      </w:r>
      <w:r w:rsidR="00010E87">
        <w:t xml:space="preserve">language </w:t>
      </w:r>
      <w:r w:rsidRPr="00F906F8">
        <w:t xml:space="preserve">and </w:t>
      </w:r>
      <w:r w:rsidR="00010E87">
        <w:t xml:space="preserve">the </w:t>
      </w:r>
      <w:r w:rsidRPr="00F906F8">
        <w:t>proposed rule language is that a landfill wishing to cap, remove, or decommission the collection and control system must meet OAR 340-236-0500(6)(a through c) while a</w:t>
      </w:r>
      <w:r w:rsidR="00460B80">
        <w:t xml:space="preserve"> </w:t>
      </w:r>
      <w:r w:rsidRPr="00F906F8">
        <w:t xml:space="preserve">landfill </w:t>
      </w:r>
      <w:r w:rsidR="00460B80">
        <w:t>in the closed subcategory (</w:t>
      </w:r>
      <w:r w:rsidR="00AC7BAB">
        <w:t xml:space="preserve">specifically defined; </w:t>
      </w:r>
      <w:r w:rsidR="00460B80">
        <w:t xml:space="preserve">closed before 9/27/2017) </w:t>
      </w:r>
      <w:r w:rsidRPr="00F906F8">
        <w:t>must meet OAR 340-236-0500(6)(</w:t>
      </w:r>
      <w:r w:rsidR="00460B80">
        <w:t>a, b, and d</w:t>
      </w:r>
      <w:r w:rsidRPr="00F906F8">
        <w:t xml:space="preserve">). </w:t>
      </w:r>
      <w:r w:rsidR="0059740D">
        <w:t xml:space="preserve">DEQ </w:t>
      </w:r>
      <w:r w:rsidR="006E35A0">
        <w:t>has</w:t>
      </w:r>
      <w:r w:rsidR="0059740D">
        <w:t xml:space="preserve"> add</w:t>
      </w:r>
      <w:r w:rsidR="006E35A0">
        <w:t>ed</w:t>
      </w:r>
      <w:r w:rsidR="0059740D">
        <w:t xml:space="preserve"> clarifying language to address this </w:t>
      </w:r>
      <w:r w:rsidR="006E35A0">
        <w:t xml:space="preserve">potential </w:t>
      </w:r>
      <w:r w:rsidR="0059740D">
        <w:t xml:space="preserve">uncertainty. </w:t>
      </w: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1B40C2AC" w14:textId="519AFDF3" w:rsidR="004E3B2D" w:rsidRPr="00C409B2" w:rsidRDefault="004E3B2D" w:rsidP="00C409B2">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648C044E" w14:textId="66FFDBA7" w:rsidR="004E3B2D" w:rsidRPr="00C409B2" w:rsidRDefault="004E3B2D" w:rsidP="00C409B2">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62FEB3D6" w14:textId="2E056737" w:rsidR="002F2F6F" w:rsidRPr="00C409B2" w:rsidRDefault="004E3B2D" w:rsidP="00C409B2">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 xml:space="preserve">Page 5 of </w:t>
      </w:r>
      <w:r w:rsidR="00E30A6C">
        <w:rPr>
          <w:rFonts w:ascii="Times New Roman" w:eastAsiaTheme="minorHAnsi" w:hAnsi="Times New Roman" w:cs="Times New Roman"/>
          <w:b w:val="0"/>
          <w:iCs w:val="0"/>
        </w:rPr>
        <w:t xml:space="preserve">the public notice package </w:t>
      </w:r>
      <w:r w:rsidRPr="007469AF">
        <w:rPr>
          <w:rFonts w:ascii="Times New Roman" w:eastAsiaTheme="minorHAnsi" w:hAnsi="Times New Roman" w:cs="Times New Roman"/>
          <w:b w:val="0"/>
          <w:iCs w:val="0"/>
        </w:rPr>
        <w:t>clarifies that</w:t>
      </w:r>
      <w:r w:rsidR="00E30A6C">
        <w:rPr>
          <w:rFonts w:ascii="Times New Roman" w:eastAsiaTheme="minorHAnsi" w:hAnsi="Times New Roman" w:cs="Times New Roman"/>
          <w:b w:val="0"/>
          <w:iCs w:val="0"/>
        </w:rPr>
        <w:t>,</w:t>
      </w:r>
      <w:r w:rsidRPr="007469AF">
        <w:rPr>
          <w:rFonts w:ascii="Times New Roman" w:eastAsiaTheme="minorHAnsi" w:hAnsi="Times New Roman" w:cs="Times New Roman"/>
          <w:b w:val="0"/>
          <w:iCs w:val="0"/>
        </w:rPr>
        <w:t xml:space="preserve">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sidRPr="000E1B40">
        <w:rPr>
          <w:bCs/>
        </w:rPr>
        <w:t>April 29, 2019</w:t>
      </w:r>
      <w:r>
        <w:t xml:space="preserve"> until</w:t>
      </w:r>
      <w:r w:rsidRPr="00794AF3">
        <w:t xml:space="preserve"> </w:t>
      </w:r>
      <w:r>
        <w:t xml:space="preserve">5 p.m. on </w:t>
      </w:r>
      <w:r w:rsidR="00CB35AC" w:rsidRPr="000E1B40">
        <w:rPr>
          <w:bCs/>
        </w:rPr>
        <w:t>May 31</w:t>
      </w:r>
      <w:r w:rsidRPr="000E1B40">
        <w:rPr>
          <w:bCs/>
        </w:rPr>
        <w:t>, 2019</w:t>
      </w:r>
      <w:r w:rsidRPr="000E1B40">
        <w:t>.</w:t>
      </w:r>
    </w:p>
    <w:p w14:paraId="62CAEB7D" w14:textId="77777777" w:rsidR="00AB1196" w:rsidRPr="00635335" w:rsidRDefault="00AB1196" w:rsidP="00AB1196"/>
    <w:p w14:paraId="7EB0A58A" w14:textId="44E5DAD6" w:rsidR="00AB1196" w:rsidRPr="000E1B40" w:rsidRDefault="00AB1196" w:rsidP="000E1B40">
      <w:r w:rsidRPr="001404B0">
        <w:t xml:space="preserve">For public comments received by the close of the public comment period, the following organizes comments into </w:t>
      </w:r>
      <w:r w:rsidR="000E1B40" w:rsidRPr="000E1B40">
        <w:rPr>
          <w:bCs/>
        </w:rPr>
        <w:t>9</w:t>
      </w:r>
      <w:r w:rsidRPr="000E1B40">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59CB930C" w14:textId="77777777" w:rsidR="00AB1196" w:rsidRPr="003753A9" w:rsidRDefault="00AB1196" w:rsidP="00AB1196">
      <w:pPr>
        <w:rPr>
          <w:rFonts w:ascii="Arial" w:hAnsi="Arial"/>
          <w:bCs/>
          <w:color w:val="C45911" w:themeColor="accent2" w:themeShade="BF"/>
          <w:highlight w:val="yellow"/>
        </w:rPr>
      </w:pPr>
    </w:p>
    <w:p w14:paraId="15682F34" w14:textId="5EDFA144" w:rsidR="00AB1196" w:rsidRDefault="00AB1196" w:rsidP="00AB1196">
      <w:r w:rsidRPr="000E1B40">
        <w:lastRenderedPageBreak/>
        <w:t xml:space="preserve">DEQ changed the proposed </w:t>
      </w:r>
      <w:r w:rsidR="000E1B40" w:rsidRPr="000E1B40">
        <w:t>state plan</w:t>
      </w:r>
      <w:r w:rsidRPr="000E1B40">
        <w:t xml:space="preserve"> in response to comments described in the response sections below.</w:t>
      </w:r>
    </w:p>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64AE06B8" w:rsidR="00A9495C" w:rsidRPr="009671B8" w:rsidRDefault="009671B8" w:rsidP="009671B8">
      <w:pPr>
        <w:autoSpaceDE w:val="0"/>
        <w:autoSpaceDN w:val="0"/>
        <w:adjustRightInd w:val="0"/>
        <w:outlineLvl w:val="9"/>
        <w:rPr>
          <w:rFonts w:ascii="Melior" w:hAnsi="Melior" w:cs="Melior"/>
          <w:sz w:val="18"/>
          <w:szCs w:val="18"/>
        </w:rPr>
      </w:pPr>
      <w:r w:rsidRPr="009671B8">
        <w:t xml:space="preserve">A megagram is </w:t>
      </w:r>
      <w:r w:rsidR="00E30A6C">
        <w:t xml:space="preserve">equal to 1.1 </w:t>
      </w:r>
      <w:r w:rsidRPr="009671B8">
        <w:t>tons or about 2,205 pounds.</w:t>
      </w:r>
      <w:r>
        <w:rPr>
          <w:rFonts w:ascii="Melior" w:hAnsi="Melior" w:cs="Melior"/>
          <w:sz w:val="18"/>
          <w:szCs w:val="18"/>
        </w:rPr>
        <w:t xml:space="preserve"> </w:t>
      </w:r>
      <w:r w:rsidR="00E30A6C">
        <w:t>F</w:t>
      </w:r>
      <w:r w:rsidR="0037405E">
        <w:t xml:space="preserve">or </w:t>
      </w:r>
      <w:r w:rsidR="00E30A6C">
        <w:t>clarity, DEQ will include landfill measurements in both metric and English systems with the English system measurements in parentheses</w:t>
      </w:r>
      <w:r w:rsidR="0037405E">
        <w:t xml:space="preserve">. </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t>Response</w:t>
      </w:r>
    </w:p>
    <w:p w14:paraId="76285A00" w14:textId="734369DA" w:rsidR="00D0725C" w:rsidRPr="00BB27CD" w:rsidRDefault="00E30A6C" w:rsidP="00D0725C">
      <w:r>
        <w:t xml:space="preserve">The purpose of Section 1.6.1 of the state plan is to meet the requirements of 40 C.F.R. </w:t>
      </w:r>
      <w:r w:rsidR="00D95771" w:rsidRPr="00BB27CD">
        <w:t>60.25(a)</w:t>
      </w:r>
      <w:r>
        <w:t xml:space="preserve"> and includes an</w:t>
      </w:r>
      <w:r w:rsidR="00D95771" w:rsidRPr="00BB27CD">
        <w:t xml:space="preserve"> inv</w:t>
      </w:r>
      <w:r>
        <w:t xml:space="preserve">entory of designated facilities, including emissions </w:t>
      </w:r>
      <w:r w:rsidR="00D95771" w:rsidRPr="00BB27CD">
        <w:t>data</w:t>
      </w:r>
      <w:r>
        <w:t xml:space="preserve"> for the designated pollutants. 40 C.F.R. 60.25(a) also requires information related to emissions as specified in appendix D to 40 CFR part 60</w:t>
      </w:r>
      <w:r w:rsidRPr="00BB27CD">
        <w:t xml:space="preserve">. </w:t>
      </w:r>
      <w:r>
        <w:t>DEQ will add any additional information to the plan as appropriate to meet the information requirements contained in appendix D to 40 CFR part 60</w:t>
      </w:r>
      <w:r w:rsidRPr="00BB27CD">
        <w:t xml:space="preserve">. </w:t>
      </w:r>
      <w:r>
        <w:t>At that point, DEQ will defer to EPA in determining whether the plan is adequate.</w:t>
      </w:r>
      <w:r w:rsidR="00BB27CD" w:rsidRPr="00BB27CD">
        <w:t xml:space="preserve"> </w:t>
      </w:r>
      <w:r w:rsidR="00D95771"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ppmv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4923D9CB" w14:textId="7F9E6AEA" w:rsidR="009671B8" w:rsidRPr="00E30A6C" w:rsidRDefault="00E30A6C" w:rsidP="00D0725C">
      <w:pPr>
        <w:pStyle w:val="Heading4"/>
        <w:rPr>
          <w:rFonts w:ascii="Times New Roman" w:eastAsiaTheme="minorHAnsi" w:hAnsi="Times New Roman" w:cs="Times New Roman"/>
          <w:b w:val="0"/>
          <w:iCs w:val="0"/>
        </w:rPr>
      </w:pPr>
      <w:r w:rsidRPr="00E30A6C">
        <w:rPr>
          <w:rFonts w:ascii="Times New Roman" w:eastAsiaTheme="minorHAnsi" w:hAnsi="Times New Roman" w:cs="Times New Roman"/>
          <w:b w:val="0"/>
          <w:iCs w:val="0"/>
        </w:rPr>
        <w:t>A megagram is equal to 1.1 tons or about 2,205 pounds. For clarity, DEQ will include landfill NMOC emissions for each listed landfill in both metric and English systems with the metric system NMOC emissions shown in parentheses.</w:t>
      </w:r>
    </w:p>
    <w:p w14:paraId="7A028A68" w14:textId="77777777" w:rsidR="00E30A6C" w:rsidRDefault="00E30A6C" w:rsidP="00D0725C">
      <w:pPr>
        <w:pStyle w:val="Heading4"/>
        <w:rPr>
          <w:highlight w:val="yellow"/>
        </w:rPr>
      </w:pPr>
    </w:p>
    <w:p w14:paraId="34761082" w14:textId="27C4C073" w:rsidR="00D0725C" w:rsidRPr="0059740D" w:rsidRDefault="00D0725C" w:rsidP="00D0725C">
      <w:pPr>
        <w:pStyle w:val="Heading4"/>
        <w:rPr>
          <w:rStyle w:val="instructionsChar"/>
          <w:bCs w:val="0"/>
          <w:color w:val="000000" w:themeColor="text1"/>
        </w:rPr>
      </w:pPr>
      <w:r w:rsidRPr="0059740D">
        <w:t xml:space="preserve">Comment 4 </w:t>
      </w:r>
    </w:p>
    <w:p w14:paraId="30642A9D" w14:textId="62E3D104" w:rsidR="00D0725C" w:rsidRPr="0059740D" w:rsidRDefault="00D0725C" w:rsidP="00D0725C">
      <w:r w:rsidRPr="0059740D">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59740D" w:rsidRDefault="00D0725C" w:rsidP="00D0725C">
      <w:pPr>
        <w:pStyle w:val="instructions"/>
      </w:pPr>
    </w:p>
    <w:p w14:paraId="20DCD022" w14:textId="77777777" w:rsidR="00D0725C" w:rsidRPr="0059740D" w:rsidRDefault="00D0725C" w:rsidP="00D0725C">
      <w:pPr>
        <w:pStyle w:val="Heading4"/>
      </w:pPr>
      <w:r w:rsidRPr="0059740D">
        <w:t>Response</w:t>
      </w:r>
    </w:p>
    <w:p w14:paraId="52296BF0" w14:textId="13725B10" w:rsidR="00D0725C" w:rsidRPr="0059740D" w:rsidRDefault="00651D7F" w:rsidP="00D0725C">
      <w:r w:rsidRPr="0059740D">
        <w:t>DEQ agrees with EPA’s threshold determinations regarding surface monitoring and gas collection and control systems and will not</w:t>
      </w:r>
      <w:r w:rsidR="0093549C" w:rsidRPr="0059740D">
        <w:t xml:space="preserve"> be making</w:t>
      </w:r>
      <w:r w:rsidRPr="0059740D">
        <w:t xml:space="preserve"> the suggested changes. MSW landfills eligible for the surface monitoring demonstration are only ones with between 34 and 50 megagrams </w:t>
      </w:r>
      <w:r w:rsidR="003E733C" w:rsidRPr="0059740D">
        <w:t xml:space="preserve">NMOC emissions </w:t>
      </w:r>
      <w:r w:rsidRPr="0059740D">
        <w:t>per year</w:t>
      </w:r>
      <w:r w:rsidR="003E733C" w:rsidRPr="0059740D">
        <w:t xml:space="preserve"> as a</w:t>
      </w:r>
      <w:r w:rsidRPr="0059740D">
        <w:t xml:space="preserve"> landfill with 50 or more megagrams per year must install the collection system </w:t>
      </w:r>
      <w:r w:rsidR="0059740D" w:rsidRPr="0059740D">
        <w:t>required by</w:t>
      </w:r>
      <w:r w:rsidRPr="0059740D">
        <w:t xml:space="preserve"> 40 C.F.R. part 63 subpart AAAA. </w:t>
      </w:r>
      <w:r w:rsidR="003E733C" w:rsidRPr="0059740D">
        <w:t xml:space="preserve">The surface monitoring allows a landfill that exceeds the installation thresholds based on </w:t>
      </w:r>
      <w:r w:rsidR="0059740D" w:rsidRPr="0059740D">
        <w:t xml:space="preserve">a </w:t>
      </w:r>
      <w:r w:rsidR="003E733C" w:rsidRPr="0059740D">
        <w:t>modeling</w:t>
      </w:r>
      <w:r w:rsidR="0059740D" w:rsidRPr="0059740D">
        <w:t xml:space="preserve"> estimate</w:t>
      </w:r>
      <w:r w:rsidR="003E733C" w:rsidRPr="0059740D">
        <w:t xml:space="preserve">, to demonstrate that actual surface emissions are below the threshold.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37CC637C" w14:textId="12BC9145" w:rsidR="00E30A6C" w:rsidRPr="00516AA8" w:rsidRDefault="00E30A6C" w:rsidP="00E30A6C">
      <w:r w:rsidRPr="00516AA8">
        <w:t xml:space="preserve">Currently there </w:t>
      </w:r>
      <w:r w:rsidR="001260E4">
        <w:t>is one landfill</w:t>
      </w:r>
      <w:r w:rsidRPr="00516AA8">
        <w:t xml:space="preserve"> in Oregon that emit</w:t>
      </w:r>
      <w:r w:rsidR="001260E4">
        <w:t>s</w:t>
      </w:r>
      <w:r w:rsidRPr="00516AA8">
        <w:t xml:space="preserve"> between 34 and 50 megagrams of nonmethane organic compounds per year</w:t>
      </w:r>
      <w:r>
        <w:t xml:space="preserve"> that </w:t>
      </w:r>
      <w:r w:rsidR="001260E4">
        <w:t>may need to install a gas collection and control system once the proposed rules are in effect. T</w:t>
      </w:r>
      <w:r>
        <w:t xml:space="preserve">he rules </w:t>
      </w:r>
      <w:r w:rsidRPr="00516AA8">
        <w:t xml:space="preserve">would not </w:t>
      </w:r>
      <w:r>
        <w:t xml:space="preserve">likely </w:t>
      </w:r>
      <w:r w:rsidRPr="00516AA8">
        <w:t xml:space="preserve">require any </w:t>
      </w:r>
      <w:r w:rsidR="001260E4">
        <w:t xml:space="preserve">other </w:t>
      </w:r>
      <w:r w:rsidRPr="00516AA8">
        <w:t>uncontrolled landfills to install a gas collection and control system unless in the future a landfill were to exceed an applicable threshold.</w:t>
      </w:r>
      <w:r>
        <w:t xml:space="preserve"> The rules could require current landfills in Oregon to upgrade, improve or add to their capture and/or control systems, but that is not known at this time. </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330DE778" w14:textId="77777777" w:rsidR="00D96845" w:rsidRDefault="00D96845" w:rsidP="00D96845">
      <w:r>
        <w:t xml:space="preserve">As the waste in a landfill decomposes, it produces landfill gas, which includes carbon dioxide, a number of air toxics, and methane—a potent greenhouse gas with a global warming potential more than 25 times that of carbon dioxide. Methane is the second most prevalent greenhouse gas emitted by human activities in the United States, and nearly 20 percent of those emissions come from landfills. Landfills are the second largest industrial source of methane emissions in the United States. The new Landfill Emission Guidelines and the New Source Performance Standards, when implemented nationwide, will reduce methane emissions by an estimated 334,000 metric tons, the equivalent of reducing 8.2 million metric tons of carbon dioxide in 2025. The rules also cut carbon dioxide emissions directly, yielding an estimated 303,000 metric tons of additional carbon dioxide reductions. </w:t>
      </w:r>
    </w:p>
    <w:p w14:paraId="3775C454" w14:textId="77777777" w:rsidR="00D96845" w:rsidRDefault="00D96845" w:rsidP="00D96845">
      <w:r>
        <w:t>The new Landfill Emission Guidelines and the New Source Performance Standards, when implemented nationwide, will also reduce more than 2,000 metric tons of emissions of non-methane organic compounds, which are measured as a surrogate for landfill gas and include a number of air toxics, along with pollutants that cause landfill odors. The capture and control systems required by the proposed rules do not only capture and control methane gas from the landfill, they also capture and control the other non-methane organic compounds. In fact, the emission standards in the proposed rules are in units of parts per million by volume of non-methane organic compounds or reduction of a weight percentage of non-methane organic compounds.</w:t>
      </w:r>
    </w:p>
    <w:p w14:paraId="1EF2741B" w14:textId="77777777" w:rsidR="00E30A6C" w:rsidRPr="004E3B2D" w:rsidRDefault="00E30A6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77777777" w:rsidR="0046356E" w:rsidRDefault="0046356E" w:rsidP="002F2F6F">
      <w:r>
        <w:t>The emission standards in 1.6.2 list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3F9B8C39" w14:textId="204605E4" w:rsidR="006260DA" w:rsidRDefault="00E30A6C" w:rsidP="0046356E">
      <w:r>
        <w:t>The emission standards in the proposed rules as shown in the state plan, which are based on the federal emission guidelines, are the same for each affected landfill.</w:t>
      </w:r>
    </w:p>
    <w:p w14:paraId="395CC02A" w14:textId="77777777" w:rsidR="00E30A6C" w:rsidRDefault="00E30A6C" w:rsidP="0046356E"/>
    <w:p w14:paraId="76A12FFE" w14:textId="4416A1C5" w:rsidR="006260DA" w:rsidRPr="00516AA8" w:rsidRDefault="006260DA" w:rsidP="006260DA">
      <w:pPr>
        <w:pStyle w:val="Heading4"/>
        <w:rPr>
          <w:rStyle w:val="instructionsChar"/>
          <w:bCs w:val="0"/>
          <w:color w:val="000000" w:themeColor="text1"/>
        </w:rPr>
      </w:pPr>
      <w:r>
        <w:lastRenderedPageBreak/>
        <w:t>Comment 8</w:t>
      </w:r>
      <w:r w:rsidRPr="00516AA8">
        <w:t xml:space="preserve"> </w:t>
      </w:r>
    </w:p>
    <w:p w14:paraId="06A187A7" w14:textId="1D9488D7" w:rsidR="006260DA" w:rsidRDefault="006260DA" w:rsidP="006260DA">
      <w:r>
        <w:t>There is reference</w:t>
      </w:r>
      <w:r w:rsidR="00E30A6C">
        <w:t>, in the State Plan section 1.6.1,</w:t>
      </w:r>
      <w:r>
        <w:t xml:space="preserv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343E909F" w:rsidR="006260DA" w:rsidRDefault="00E30A6C" w:rsidP="006260DA">
      <w:r>
        <w:t>The appendix</w:t>
      </w:r>
      <w:r w:rsidR="006260DA">
        <w:t xml:space="preserve"> referenced in </w:t>
      </w:r>
      <w:r>
        <w:t>section 1.6.1</w:t>
      </w:r>
      <w:r w:rsidR="006260DA">
        <w:t xml:space="preserve"> refer to appendices associated with the federal register notice,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4B22908C" w14:textId="3B84914F" w:rsidR="006260DA" w:rsidRDefault="00E30A6C" w:rsidP="006260DA">
      <w:r>
        <w:t>The proposed rules contained in the state plan are not applicable until they are adopted by the Environmental Quality Commission. Therefore, no designated facilities are in or out of compliance with the proposed rules at this time. In addition, the proposed rules allow for additional time after EQC adoption of the rules for designated facilities to achieve compliance.</w:t>
      </w:r>
    </w:p>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2F2F6F">
      <w:pPr>
        <w:pStyle w:val="Heading1"/>
      </w:pPr>
      <w:bookmarkStart w:id="33" w:name="_Toc3988358"/>
      <w:bookmarkStart w:id="34" w:name="_Toc10789203"/>
      <w:r>
        <w:t>Implementation</w:t>
      </w:r>
      <w:bookmarkEnd w:id="33"/>
      <w:bookmarkEnd w:id="34"/>
    </w:p>
    <w:p w14:paraId="14311FD9" w14:textId="77777777" w:rsidR="00E02E7B" w:rsidRDefault="00E02E7B" w:rsidP="002F2F6F">
      <w:pPr>
        <w:pStyle w:val="Heading2"/>
      </w:pPr>
    </w:p>
    <w:p w14:paraId="62FEB3F7" w14:textId="412A70AB"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r>
        <w:t>Emailing affected DEQ permit holders;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C" w14:textId="77777777" w:rsidR="002F2F6F" w:rsidRPr="001404B0" w:rsidRDefault="002F2F6F" w:rsidP="002F2F6F">
      <w:bookmarkStart w:id="35" w:name="_GoBack"/>
      <w:bookmarkEnd w:id="35"/>
    </w:p>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2F2F6F">
      <w:r w:rsidRPr="001404B0">
        <w:t xml:space="preserve">Affected parties - </w:t>
      </w:r>
      <w:r w:rsidR="00FB3038" w:rsidRPr="00193623">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2F2F6F">
      <w:r w:rsidRPr="001404B0">
        <w:t xml:space="preserve">DEQ staff - </w:t>
      </w:r>
      <w:r w:rsidR="00FB3038" w:rsidRPr="00193623">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FB3038" w:rsidRDefault="002F2F6F" w:rsidP="00FB3038">
      <w:pPr>
        <w:spacing w:after="120"/>
        <w:outlineLvl w:val="9"/>
        <w:rPr>
          <w:color w:val="000000"/>
        </w:rPr>
      </w:pPr>
      <w:r w:rsidRPr="001404B0">
        <w:t xml:space="preserve">Website - </w:t>
      </w:r>
      <w:r w:rsidR="00FB3038" w:rsidRPr="00FB3038">
        <w:rPr>
          <w:color w:val="000000"/>
        </w:rPr>
        <w:t xml:space="preserve">DEQ will update its website with any new or amended permits, permit application forms, and </w:t>
      </w:r>
      <w:r w:rsidR="00FB3038">
        <w:rPr>
          <w:color w:val="000000"/>
        </w:rPr>
        <w:t>compliance reporting forms.</w:t>
      </w:r>
    </w:p>
    <w:p w14:paraId="62FEB407" w14:textId="4885D0D3" w:rsidR="002F2F6F" w:rsidRPr="001404B0" w:rsidRDefault="002F2F6F" w:rsidP="00FB3038">
      <w:p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FB3038">
      <w:pPr>
        <w:spacing w:after="120"/>
        <w:outlineLvl w:val="9"/>
      </w:pPr>
      <w:r w:rsidRPr="001404B0">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6" w:name="_Toc3988359"/>
      <w:bookmarkStart w:id="37" w:name="_Toc10789204"/>
      <w:r>
        <w:lastRenderedPageBreak/>
        <w:t>Five Year Review</w:t>
      </w:r>
      <w:bookmarkEnd w:id="36"/>
      <w:bookmarkEnd w:id="37"/>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4BDE2761" w:rsidR="002F2F6F" w:rsidRPr="001404B0" w:rsidRDefault="002F2F6F" w:rsidP="002F2F6F">
      <w:r w:rsidRPr="001404B0">
        <w:t>Adopt a federal law or</w:t>
      </w:r>
      <w:r w:rsidR="0059740D">
        <w:t xml:space="preserve"> rule by reference. ORS 183.405</w:t>
      </w:r>
      <w:r w:rsidRPr="001404B0">
        <w:t>(5)(b).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38" w:name="_Toc3988360"/>
      <w:r>
        <w:rPr>
          <w:b/>
          <w:bCs/>
        </w:rPr>
        <w:br w:type="page"/>
      </w:r>
    </w:p>
    <w:p w14:paraId="62FEB433" w14:textId="6D59AC37" w:rsidR="002F2F6F" w:rsidRPr="003C26EE" w:rsidRDefault="002F2F6F" w:rsidP="002F2F6F">
      <w:pPr>
        <w:pStyle w:val="Heading1"/>
      </w:pPr>
      <w:bookmarkStart w:id="39" w:name="_Toc10789205"/>
      <w:r w:rsidRPr="003C26EE">
        <w:lastRenderedPageBreak/>
        <w:t>Accessibility Information</w:t>
      </w:r>
      <w:bookmarkEnd w:id="38"/>
      <w:bookmarkEnd w:id="39"/>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r w:rsidR="00C91387">
        <w:t xml:space="preserve">503-229-6442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footerReference w:type="default" r:id="rId33"/>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aniel DeFehr" w:date="2019-06-07T08:40:00Z" w:initials="DD">
    <w:p w14:paraId="75D6B633" w14:textId="2F84AE23" w:rsidR="001C0070" w:rsidRDefault="001C0070">
      <w:pPr>
        <w:pStyle w:val="CommentText"/>
      </w:pPr>
      <w:r>
        <w:rPr>
          <w:rStyle w:val="CommentReference"/>
        </w:rPr>
        <w:annotationRef/>
      </w:r>
      <w:r>
        <w:t xml:space="preserve">Add attachment. </w:t>
      </w:r>
    </w:p>
  </w:comment>
  <w:comment w:id="4" w:author="Daniel DeFehr" w:date="2019-06-07T08:40:00Z" w:initials="DD">
    <w:p w14:paraId="4F54170D" w14:textId="6BCFD548" w:rsidR="001C0070" w:rsidRDefault="001C0070">
      <w:pPr>
        <w:pStyle w:val="CommentText"/>
      </w:pPr>
      <w:r>
        <w:rPr>
          <w:rStyle w:val="CommentReference"/>
        </w:rPr>
        <w:annotationRef/>
      </w:r>
      <w:r>
        <w:t>Attach?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D6B633" w15:done="0"/>
  <w15:commentEx w15:paraId="4F54170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686AF4" w:rsidRDefault="00686AF4" w:rsidP="002D6C99">
      <w:r>
        <w:separator/>
      </w:r>
    </w:p>
  </w:endnote>
  <w:endnote w:type="continuationSeparator" w:id="0">
    <w:p w14:paraId="62FEB45C" w14:textId="77777777" w:rsidR="00686AF4" w:rsidRDefault="00686AF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686AF4" w:rsidRDefault="00686AF4">
    <w:pPr>
      <w:pStyle w:val="Footer"/>
      <w:jc w:val="right"/>
    </w:pPr>
  </w:p>
  <w:p w14:paraId="62FEB45E" w14:textId="77777777" w:rsidR="00686AF4" w:rsidRDefault="00686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686AF4" w:rsidRDefault="00686AF4">
    <w:pPr>
      <w:pStyle w:val="Footer"/>
      <w:jc w:val="right"/>
    </w:pPr>
  </w:p>
  <w:p w14:paraId="62FEB461" w14:textId="77777777" w:rsidR="00686AF4" w:rsidRDefault="00686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2C60E8EF" w:rsidR="00686AF4" w:rsidRDefault="00686AF4">
        <w:pPr>
          <w:pStyle w:val="Footer"/>
          <w:jc w:val="right"/>
        </w:pPr>
        <w:r>
          <w:fldChar w:fldCharType="begin"/>
        </w:r>
        <w:r>
          <w:instrText xml:space="preserve"> PAGE   \* MERGEFORMAT </w:instrText>
        </w:r>
        <w:r>
          <w:fldChar w:fldCharType="separate"/>
        </w:r>
        <w:r w:rsidR="00E02E7B">
          <w:rPr>
            <w:noProof/>
          </w:rPr>
          <w:t>12</w:t>
        </w:r>
        <w:r>
          <w:rPr>
            <w:noProof/>
          </w:rPr>
          <w:fldChar w:fldCharType="end"/>
        </w:r>
      </w:p>
    </w:sdtContent>
  </w:sdt>
  <w:p w14:paraId="62FEB464" w14:textId="77777777" w:rsidR="00686AF4" w:rsidRDefault="00686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686AF4" w:rsidRDefault="00686AF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686AF4" w:rsidRDefault="00686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6D60B7DD" w:rsidR="00686AF4" w:rsidRDefault="00686AF4">
        <w:pPr>
          <w:pStyle w:val="Footer"/>
          <w:jc w:val="right"/>
        </w:pPr>
        <w:r>
          <w:fldChar w:fldCharType="begin"/>
        </w:r>
        <w:r>
          <w:instrText xml:space="preserve"> PAGE   \* MERGEFORMAT </w:instrText>
        </w:r>
        <w:r>
          <w:fldChar w:fldCharType="separate"/>
        </w:r>
        <w:r w:rsidR="00E02E7B">
          <w:rPr>
            <w:noProof/>
          </w:rPr>
          <w:t>1</w:t>
        </w:r>
        <w:r>
          <w:rPr>
            <w:noProof/>
          </w:rPr>
          <w:fldChar w:fldCharType="end"/>
        </w:r>
      </w:p>
    </w:sdtContent>
  </w:sdt>
  <w:p w14:paraId="62FEB469" w14:textId="77777777" w:rsidR="00686AF4" w:rsidRDefault="00686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7A7DC59B" w:rsidR="00686AF4" w:rsidRPr="000F6EE6" w:rsidRDefault="00686AF4" w:rsidP="00A112DA">
        <w:pPr>
          <w:pStyle w:val="Footer"/>
        </w:pPr>
        <w:r w:rsidRPr="000F6EE6">
          <w:fldChar w:fldCharType="begin"/>
        </w:r>
        <w:r w:rsidRPr="000F6EE6">
          <w:instrText xml:space="preserve"> PAGE   \* MERGEFORMAT </w:instrText>
        </w:r>
        <w:r w:rsidRPr="000F6EE6">
          <w:fldChar w:fldCharType="separate"/>
        </w:r>
        <w:r w:rsidR="00E02E7B">
          <w:rPr>
            <w:noProof/>
          </w:rPr>
          <w:t>30</w:t>
        </w:r>
        <w:r w:rsidRPr="000F6EE6">
          <w:fldChar w:fldCharType="end"/>
        </w:r>
      </w:p>
    </w:sdtContent>
  </w:sdt>
  <w:p w14:paraId="62FEB46B" w14:textId="77777777" w:rsidR="00686AF4" w:rsidRDefault="0068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686AF4" w:rsidRDefault="00686AF4" w:rsidP="002D6C99">
      <w:r>
        <w:separator/>
      </w:r>
    </w:p>
  </w:footnote>
  <w:footnote w:type="continuationSeparator" w:id="0">
    <w:p w14:paraId="62FEB45A" w14:textId="77777777" w:rsidR="00686AF4" w:rsidRDefault="00686AF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686AF4" w:rsidRDefault="00686AF4"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686AF4" w:rsidRPr="00F72D05" w:rsidRDefault="00686AF4"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686AF4" w:rsidRDefault="00686AF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8E5623"/>
    <w:multiLevelType w:val="multilevel"/>
    <w:tmpl w:val="1CC876B8"/>
    <w:numStyleLink w:val="StyleBulletedLatinCourierNewLeft075Hanging025"/>
  </w:abstractNum>
  <w:abstractNum w:abstractNumId="27"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7"/>
  </w:num>
  <w:num w:numId="13">
    <w:abstractNumId w:val="2"/>
  </w:num>
  <w:num w:numId="14">
    <w:abstractNumId w:val="3"/>
  </w:num>
  <w:num w:numId="15">
    <w:abstractNumId w:val="18"/>
  </w:num>
  <w:num w:numId="16">
    <w:abstractNumId w:val="24"/>
  </w:num>
  <w:num w:numId="17">
    <w:abstractNumId w:val="14"/>
  </w:num>
  <w:num w:numId="18">
    <w:abstractNumId w:val="26"/>
  </w:num>
  <w:num w:numId="19">
    <w:abstractNumId w:val="8"/>
  </w:num>
  <w:num w:numId="20">
    <w:abstractNumId w:val="20"/>
  </w:num>
  <w:num w:numId="21">
    <w:abstractNumId w:val="15"/>
  </w:num>
  <w:num w:numId="22">
    <w:abstractNumId w:val="21"/>
  </w:num>
  <w:num w:numId="23">
    <w:abstractNumId w:val="28"/>
  </w:num>
  <w:num w:numId="24">
    <w:abstractNumId w:val="0"/>
  </w:num>
  <w:num w:numId="25">
    <w:abstractNumId w:val="9"/>
  </w:num>
  <w:num w:numId="26">
    <w:abstractNumId w:val="11"/>
  </w:num>
  <w:num w:numId="27">
    <w:abstractNumId w:val="13"/>
  </w:num>
  <w:num w:numId="28">
    <w:abstractNumId w:val="22"/>
  </w:num>
  <w:num w:numId="29">
    <w:abstractNumId w:val="23"/>
  </w:num>
  <w:num w:numId="30">
    <w:abstractNumId w:val="2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DeFehr">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4745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1B40"/>
    <w:rsid w:val="000E5208"/>
    <w:rsid w:val="000E5338"/>
    <w:rsid w:val="000E5ECC"/>
    <w:rsid w:val="000E604B"/>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60E4"/>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070"/>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E733C"/>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0B80"/>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40D"/>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D7F"/>
    <w:rsid w:val="00651F2F"/>
    <w:rsid w:val="006521E6"/>
    <w:rsid w:val="0065239D"/>
    <w:rsid w:val="00653116"/>
    <w:rsid w:val="006544E2"/>
    <w:rsid w:val="00655561"/>
    <w:rsid w:val="00655FEE"/>
    <w:rsid w:val="0065616C"/>
    <w:rsid w:val="00657494"/>
    <w:rsid w:val="00657AB1"/>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6AF4"/>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B773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35A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549C"/>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B7F93"/>
    <w:rsid w:val="00AC1660"/>
    <w:rsid w:val="00AC518A"/>
    <w:rsid w:val="00AC7BAB"/>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0EB8"/>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9B2"/>
    <w:rsid w:val="00C40A98"/>
    <w:rsid w:val="00C413C9"/>
    <w:rsid w:val="00C44724"/>
    <w:rsid w:val="00C450A5"/>
    <w:rsid w:val="00C51478"/>
    <w:rsid w:val="00C51EA4"/>
    <w:rsid w:val="00C51FAE"/>
    <w:rsid w:val="00C531D0"/>
    <w:rsid w:val="00C534C8"/>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5771"/>
    <w:rsid w:val="00D96845"/>
    <w:rsid w:val="00D96929"/>
    <w:rsid w:val="00D973DA"/>
    <w:rsid w:val="00DA07DB"/>
    <w:rsid w:val="00DA0955"/>
    <w:rsid w:val="00DA34AB"/>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2E7B"/>
    <w:rsid w:val="00E046C6"/>
    <w:rsid w:val="00E048AF"/>
    <w:rsid w:val="00E0522F"/>
    <w:rsid w:val="00E07FE1"/>
    <w:rsid w:val="00E11474"/>
    <w:rsid w:val="00E131C7"/>
    <w:rsid w:val="00E13C70"/>
    <w:rsid w:val="00E17DC5"/>
    <w:rsid w:val="00E17DED"/>
    <w:rsid w:val="00E220F4"/>
    <w:rsid w:val="00E221D5"/>
    <w:rsid w:val="00E23CBC"/>
    <w:rsid w:val="00E278B9"/>
    <w:rsid w:val="00E30A6C"/>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6812">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www.oregon.gov/deq/Regulations/Pages/Statutes.aspx"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oregon.gov/deq/Regulations/Pages/Administrative-Rules.aspx"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omments" Target="comments.xml"/><Relationship Id="rId29" Type="http://schemas.openxmlformats.org/officeDocument/2006/relationships/hyperlink" Target="https://www.oregon.gov/deq/Regulations/rulemaking/Pages/RFedLFEG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www.gpo.gov/fdsys/browse/collection.action?collectionCode=FR" TargetMode="External"/><Relationship Id="rId32"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www.gpo.gov/fdsys/browse/collection.action?collectionCode=F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gpo.gov/fdsys/browse/collectionCfr.action?collectionCode=CFR" TargetMode="External"/><Relationship Id="rId30" Type="http://schemas.openxmlformats.org/officeDocument/2006/relationships/hyperlink" Target="http://www.leg.state.or.us/ors/183.html"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0123B-7B94-43E3-ABD9-E31224F7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4C83D237.dotm</Template>
  <TotalTime>689</TotalTime>
  <Pages>33</Pages>
  <Words>7718</Words>
  <Characters>43996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22</cp:revision>
  <cp:lastPrinted>2013-02-28T21:12:00Z</cp:lastPrinted>
  <dcterms:created xsi:type="dcterms:W3CDTF">2019-05-28T23:58:00Z</dcterms:created>
  <dcterms:modified xsi:type="dcterms:W3CDTF">2019-06-07T23:20:00Z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