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C608" w14:textId="77777777" w:rsidR="00893D1B" w:rsidRPr="00D1171D" w:rsidRDefault="00893D1B" w:rsidP="00893D1B">
      <w:pPr>
        <w:pStyle w:val="Heading4"/>
      </w:pPr>
      <w:r w:rsidRPr="00D1171D">
        <w:t>State of Oregon</w:t>
      </w:r>
    </w:p>
    <w:p w14:paraId="0C980D68" w14:textId="77777777"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404702DB" w14:textId="77777777" w:rsidR="00893D1B" w:rsidRPr="00D1171D" w:rsidRDefault="003C5E83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904071" wp14:editId="33051973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0" t="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6B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14:paraId="7F456E9C" w14:textId="2825E048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r w:rsidR="0053268E">
        <w:rPr>
          <w:rFonts w:ascii="Times New Roman" w:hAnsi="Times New Roman"/>
        </w:rPr>
        <w:t xml:space="preserve">Nov.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8C518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0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47A33FDC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align its hazardous waste fees </w:t>
            </w:r>
            <w:r w:rsidR="001719EE">
              <w:rPr>
                <w:color w:val="000000"/>
                <w:lang w:val="en"/>
              </w:rPr>
              <w:t xml:space="preserve">more closely with </w:t>
            </w:r>
            <w:r w:rsidR="001719EE" w:rsidRPr="00666DA2">
              <w:rPr>
                <w:color w:val="000000"/>
                <w:lang w:val="en"/>
              </w:rPr>
              <w:t>program needs</w:t>
            </w:r>
            <w:r w:rsidR="001719EE">
              <w:rPr>
                <w:color w:val="000000"/>
                <w:lang w:val="en"/>
              </w:rPr>
              <w:t xml:space="preserve"> and the consumer price index</w:t>
            </w:r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>This effort 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r w:rsidR="001719EE" w:rsidRPr="00666DA2">
              <w:rPr>
                <w:color w:val="000000"/>
                <w:lang w:val="en"/>
              </w:rPr>
              <w:t xml:space="preserve">project 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help bridge program funding through 2024. 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 to statutory fees in 2021 or 2023 to fund the program by 2026.</w:t>
            </w:r>
          </w:p>
          <w:p w14:paraId="0D24C335" w14:textId="77777777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.</w:t>
            </w:r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77777777" w:rsidR="0053268E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14:paraId="0296465C" w14:textId="77777777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77777777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>Hazardous Waste Program 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77777777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</w:p>
          <w:p w14:paraId="40495515" w14:textId="77777777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</w:p>
          <w:p w14:paraId="5851CF02" w14:textId="77777777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</w:p>
          <w:p w14:paraId="557F6B66" w14:textId="77777777" w:rsidR="001719EE" w:rsidRDefault="001719EE" w:rsidP="001719EE">
            <w:pPr>
              <w:ind w:firstLine="360"/>
              <w:rPr>
                <w:bCs/>
              </w:rPr>
            </w:pPr>
          </w:p>
          <w:p w14:paraId="664DFC61" w14:textId="321C1CBC" w:rsidR="00632853" w:rsidRDefault="001719EE" w:rsidP="00632853">
            <w:pPr>
              <w:rPr>
                <w:bCs/>
              </w:rPr>
            </w:pPr>
            <w:r w:rsidRPr="002B0DC7">
              <w:rPr>
                <w:bCs/>
              </w:rPr>
              <w:t xml:space="preserve">DEQ remains committed to maintaining </w:t>
            </w:r>
            <w:r w:rsidR="00632853">
              <w:rPr>
                <w:bCs/>
              </w:rPr>
              <w:t>federal</w:t>
            </w:r>
            <w:r>
              <w:rPr>
                <w:bCs/>
              </w:rPr>
              <w:t xml:space="preserve"> authorization</w:t>
            </w:r>
            <w:r w:rsidRPr="002B0DC7">
              <w:rPr>
                <w:bCs/>
              </w:rPr>
              <w:t xml:space="preserve"> for this program rather than </w:t>
            </w:r>
            <w:r>
              <w:rPr>
                <w:bCs/>
              </w:rPr>
              <w:t xml:space="preserve">having </w:t>
            </w:r>
            <w:r w:rsidRPr="002B0DC7">
              <w:rPr>
                <w:bCs/>
              </w:rPr>
              <w:t>the U.S. Environmental Protection Agency</w:t>
            </w:r>
            <w:r>
              <w:rPr>
                <w:bCs/>
              </w:rPr>
              <w:t xml:space="preserve"> run the program</w:t>
            </w:r>
            <w:r w:rsidRPr="002B0DC7">
              <w:rPr>
                <w:bCs/>
              </w:rPr>
              <w:t xml:space="preserve">. This ensures flexibility and responsiveness in implementing the </w:t>
            </w:r>
            <w:r>
              <w:rPr>
                <w:bCs/>
              </w:rPr>
              <w:t>Hazardous Waste P</w:t>
            </w:r>
            <w:r w:rsidRPr="002B0DC7">
              <w:rPr>
                <w:bCs/>
              </w:rPr>
              <w:t>rogram in Oregon.</w:t>
            </w:r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396DB63A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 or Resource Conservation and Recovery Act program.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OAR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r>
              <w:rPr>
                <w:rFonts w:ascii="Times New Roman" w:eastAsia="Times" w:hAnsi="Times New Roman"/>
                <w:szCs w:val="24"/>
              </w:rPr>
              <w:t xml:space="preserve">harmful wastes are properly managed 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5C95E6F8" w:rsidR="001719EE" w:rsidRDefault="001719EE" w:rsidP="00632853">
            <w:pPr>
              <w:rPr>
                <w:rFonts w:ascii="Times New Roman" w:eastAsia="Times" w:hAnsi="Times New Roman"/>
                <w:b/>
                <w:bCs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667DFEE5" w14:textId="07A23E80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’s Hazardous Waste Program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77777777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 xml:space="preserve">The proposed fees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>.2 million - 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r>
              <w:rPr>
                <w:bCs/>
              </w:rPr>
              <w:t>P</w:t>
            </w:r>
            <w:r w:rsidRPr="008C2FCC">
              <w:rPr>
                <w:bCs/>
              </w:rPr>
              <w:t xml:space="preserve">rogram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>potentially impacts</w:t>
            </w:r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r>
              <w:rPr>
                <w:bCs/>
              </w:rPr>
              <w:t>P</w:t>
            </w:r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7777777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</w:p>
          <w:p w14:paraId="7F7B14A5" w14:textId="77777777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hazardous waste generators management method factor fees </w:t>
            </w:r>
          </w:p>
          <w:p w14:paraId="2FD40171" w14:textId="77777777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permitted TSD compliance determination fees </w:t>
            </w:r>
          </w:p>
          <w:p w14:paraId="73481D7F" w14:textId="77777777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 xml:space="preserve">modification fees </w:t>
            </w:r>
          </w:p>
          <w:p w14:paraId="30A07BFC" w14:textId="77777777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DEQ has conducted three advisory committee meetings and has</w:t>
            </w:r>
            <w:r w:rsidRPr="001E5FE8">
              <w:rPr>
                <w:rFonts w:ascii="Times New Roman" w:hAnsi="Times New Roman"/>
              </w:rPr>
              <w:t xml:space="preserve"> consider</w:t>
            </w:r>
            <w:r>
              <w:rPr>
                <w:rFonts w:ascii="Times New Roman" w:hAnsi="Times New Roman"/>
              </w:rPr>
              <w:t>ed the</w:t>
            </w:r>
            <w:r w:rsidRPr="001E5FE8">
              <w:rPr>
                <w:rFonts w:ascii="Times New Roman" w:hAnsi="Times New Roman"/>
              </w:rPr>
              <w:t xml:space="preserve"> feedback and recommendations</w:t>
            </w:r>
            <w:r>
              <w:rPr>
                <w:rFonts w:ascii="Times New Roman" w:hAnsi="Times New Roman"/>
              </w:rPr>
              <w:t xml:space="preserve"> made by the committee.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16D1543C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DEQ has prepared a fiscal impact statement as required 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1A29A551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r w:rsidR="001610D3">
              <w:rPr>
                <w:rFonts w:ascii="Times New Roman" w:hAnsi="Times New Roman"/>
              </w:rPr>
              <w:t>that began on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r w:rsidR="00314B3B">
              <w:rPr>
                <w:rFonts w:ascii="Times New Roman" w:hAnsi="Times New Roman"/>
              </w:rPr>
              <w:t>ended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r w:rsidR="00314B3B">
              <w:rPr>
                <w:rFonts w:ascii="Times New Roman" w:hAnsi="Times New Roman"/>
              </w:rPr>
              <w:t xml:space="preserve"> in Portland. Responses to public feedback will be included in the 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6349ECC5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DEQ</w:t>
            </w:r>
            <w:r w:rsidR="00F71815">
              <w:rPr>
                <w:rFonts w:ascii="Times New Roman" w:hAnsi="Times New Roman"/>
              </w:rPr>
              <w:t xml:space="preserve"> will evaluate</w:t>
            </w:r>
            <w:r>
              <w:rPr>
                <w:rFonts w:ascii="Times New Roman" w:hAnsi="Times New Roman"/>
              </w:rPr>
              <w:t xml:space="preserve"> feedback received during the public comment period,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 xml:space="preserve">to revise Division 102 and 105 </w:t>
            </w:r>
            <w:bookmarkStart w:id="1" w:name="_GoBack"/>
            <w:bookmarkEnd w:id="1"/>
            <w:r w:rsidR="00314B3B">
              <w:rPr>
                <w:rFonts w:ascii="Times New Roman" w:hAnsi="Times New Roman"/>
              </w:rPr>
              <w:t>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4454659F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314B3B">
      <w:rPr>
        <w:rStyle w:val="PageNumber"/>
        <w:rFonts w:ascii="Arial" w:hAnsi="Arial" w:cs="Arial"/>
        <w:noProof/>
        <w:sz w:val="20"/>
      </w:rPr>
      <w:t>2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6C2F"/>
    <w:rsid w:val="00B821B5"/>
    <w:rsid w:val="00B86D36"/>
    <w:rsid w:val="00B87B7A"/>
    <w:rsid w:val="00B94E4E"/>
    <w:rsid w:val="00BA6190"/>
    <w:rsid w:val="00BB7047"/>
    <w:rsid w:val="00BC3FF8"/>
    <w:rsid w:val="00BC655E"/>
    <w:rsid w:val="00BD16DD"/>
    <w:rsid w:val="00BD1AD8"/>
    <w:rsid w:val="00BF28B4"/>
    <w:rsid w:val="00BF3E8C"/>
    <w:rsid w:val="00C03D4E"/>
    <w:rsid w:val="00C07BC5"/>
    <w:rsid w:val="00C17C6D"/>
    <w:rsid w:val="00C20450"/>
    <w:rsid w:val="00C25F42"/>
    <w:rsid w:val="00C45A6A"/>
    <w:rsid w:val="00C57A1B"/>
    <w:rsid w:val="00C6379B"/>
    <w:rsid w:val="00C667FA"/>
    <w:rsid w:val="00C70FA4"/>
    <w:rsid w:val="00C73467"/>
    <w:rsid w:val="00C80666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541CE"/>
    <w:rsid w:val="00D705D3"/>
    <w:rsid w:val="00D72273"/>
    <w:rsid w:val="00D8568D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47E34-868C-4E6A-AA2D-ECEB94B91116}">
  <ds:schemaRefs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586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3973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ACOMB Jeannette</cp:lastModifiedBy>
  <cp:revision>4</cp:revision>
  <cp:lastPrinted>2018-04-30T22:16:00Z</cp:lastPrinted>
  <dcterms:created xsi:type="dcterms:W3CDTF">2018-11-19T20:10:00Z</dcterms:created>
  <dcterms:modified xsi:type="dcterms:W3CDTF">2018-12-14T17:58:00Z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