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77777777" w:rsidR="00636FD5" w:rsidRDefault="00636FD5" w:rsidP="007063C2"/>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77777777" w:rsidR="00636FD5" w:rsidRDefault="00636FD5" w:rsidP="007063C2"/>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77777777" w:rsidR="00636FD5" w:rsidRDefault="00636FD5" w:rsidP="007063C2"/>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77777777" w:rsidR="00CF600C" w:rsidRDefault="00CF600C" w:rsidP="007063C2"/>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bl>
    <w:p w14:paraId="7F82CB70" w14:textId="77777777" w:rsidR="00636FD5" w:rsidRDefault="00636FD5" w:rsidP="007063C2">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7063C2"/>
    <w:p w14:paraId="00E562BD" w14:textId="77777777" w:rsidR="00C961E7" w:rsidRPr="00B14F6A" w:rsidRDefault="00C961E7" w:rsidP="008A1CC5">
      <w:pPr>
        <w:ind w:right="0"/>
        <w:rPr>
          <w:rFonts w:ascii="Arial" w:hAnsi="Arial" w:cs="Arial"/>
          <w:b/>
          <w:sz w:val="20"/>
          <w:szCs w:val="20"/>
        </w:rPr>
      </w:pPr>
      <w:r w:rsidRPr="00B14F6A">
        <w:rPr>
          <w:rFonts w:ascii="Arial" w:hAnsi="Arial" w:cs="Arial"/>
          <w:b/>
          <w:caps/>
          <w:noProof/>
          <w:sz w:val="20"/>
          <w:szCs w:val="20"/>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62D26C38" w:rsidR="00C961E7" w:rsidRPr="008A1CC5" w:rsidRDefault="000E179D" w:rsidP="00B14F6A">
      <w:pPr>
        <w:ind w:right="0"/>
        <w:rPr>
          <w:rStyle w:val="Emphasis"/>
          <w:rFonts w:ascii="Arial" w:hAnsi="Arial" w:cs="Arial"/>
          <w:vanish w:val="0"/>
          <w:color w:val="000000" w:themeColor="text1"/>
          <w:sz w:val="48"/>
          <w:szCs w:val="48"/>
        </w:rPr>
      </w:pPr>
      <w:r>
        <w:rPr>
          <w:rStyle w:val="Emphasis"/>
          <w:rFonts w:ascii="Arial" w:hAnsi="Arial" w:cs="Arial"/>
          <w:vanish w:val="0"/>
          <w:color w:val="000000" w:themeColor="text1"/>
          <w:sz w:val="48"/>
          <w:szCs w:val="48"/>
        </w:rPr>
        <w:t>July</w:t>
      </w:r>
      <w:r w:rsidR="005B1EBF" w:rsidRPr="008A1CC5">
        <w:rPr>
          <w:rStyle w:val="Emphasis"/>
          <w:rFonts w:ascii="Arial" w:hAnsi="Arial" w:cs="Arial"/>
          <w:vanish w:val="0"/>
          <w:color w:val="000000" w:themeColor="text1"/>
          <w:sz w:val="48"/>
          <w:szCs w:val="48"/>
        </w:rPr>
        <w:t xml:space="preserve"> 1</w:t>
      </w:r>
      <w:r>
        <w:rPr>
          <w:rStyle w:val="Emphasis"/>
          <w:rFonts w:ascii="Arial" w:hAnsi="Arial" w:cs="Arial"/>
          <w:vanish w:val="0"/>
          <w:color w:val="000000" w:themeColor="text1"/>
          <w:sz w:val="48"/>
          <w:szCs w:val="48"/>
        </w:rPr>
        <w:t>8</w:t>
      </w:r>
      <w:r w:rsidR="00C961E7" w:rsidRPr="008A1CC5">
        <w:rPr>
          <w:rStyle w:val="Emphasis"/>
          <w:rFonts w:ascii="Arial" w:hAnsi="Arial" w:cs="Arial"/>
          <w:vanish w:val="0"/>
          <w:color w:val="000000" w:themeColor="text1"/>
          <w:sz w:val="48"/>
          <w:szCs w:val="48"/>
        </w:rPr>
        <w:t xml:space="preserve">, </w:t>
      </w:r>
      <w:r w:rsidR="005B1EBF"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33320346" w14:textId="45C48DEC" w:rsidR="008A1CC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611843" w:history="1">
        <w:r w:rsidR="008A1CC5" w:rsidRPr="00264BBE">
          <w:rPr>
            <w:rStyle w:val="Hyperlink"/>
            <w:noProof/>
          </w:rPr>
          <w:t>Accessibility Information</w:t>
        </w:r>
        <w:r w:rsidR="008A1CC5">
          <w:rPr>
            <w:noProof/>
            <w:webHidden/>
          </w:rPr>
          <w:tab/>
        </w:r>
        <w:r w:rsidR="008A1CC5">
          <w:rPr>
            <w:noProof/>
            <w:webHidden/>
          </w:rPr>
          <w:fldChar w:fldCharType="begin"/>
        </w:r>
        <w:r w:rsidR="008A1CC5">
          <w:rPr>
            <w:noProof/>
            <w:webHidden/>
          </w:rPr>
          <w:instrText xml:space="preserve"> PAGEREF _Toc5611843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20B469C6" w14:textId="362CEFA9"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4" w:history="1">
        <w:r w:rsidR="008A1CC5" w:rsidRPr="00264BBE">
          <w:rPr>
            <w:rStyle w:val="Hyperlink"/>
            <w:noProof/>
          </w:rPr>
          <w:t>DEQ Recommendation to the EQC</w:t>
        </w:r>
        <w:r w:rsidR="008A1CC5">
          <w:rPr>
            <w:noProof/>
            <w:webHidden/>
          </w:rPr>
          <w:tab/>
        </w:r>
        <w:r w:rsidR="008A1CC5">
          <w:rPr>
            <w:noProof/>
            <w:webHidden/>
          </w:rPr>
          <w:fldChar w:fldCharType="begin"/>
        </w:r>
        <w:r w:rsidR="008A1CC5">
          <w:rPr>
            <w:noProof/>
            <w:webHidden/>
          </w:rPr>
          <w:instrText xml:space="preserve"> PAGEREF _Toc5611844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444AA67F" w14:textId="7F42BC10"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5" w:history="1">
        <w:r w:rsidR="008A1CC5" w:rsidRPr="00264BBE">
          <w:rPr>
            <w:rStyle w:val="Hyperlink"/>
            <w:noProof/>
          </w:rPr>
          <w:t>Overview</w:t>
        </w:r>
        <w:r w:rsidR="008A1CC5">
          <w:rPr>
            <w:noProof/>
            <w:webHidden/>
          </w:rPr>
          <w:tab/>
        </w:r>
        <w:r w:rsidR="008A1CC5">
          <w:rPr>
            <w:noProof/>
            <w:webHidden/>
          </w:rPr>
          <w:fldChar w:fldCharType="begin"/>
        </w:r>
        <w:r w:rsidR="008A1CC5">
          <w:rPr>
            <w:noProof/>
            <w:webHidden/>
          </w:rPr>
          <w:instrText xml:space="preserve"> PAGEREF _Toc5611845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7EE2409B" w14:textId="62C5A64D"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6" w:history="1">
        <w:r w:rsidR="008A1CC5" w:rsidRPr="00264BBE">
          <w:rPr>
            <w:rStyle w:val="Hyperlink"/>
            <w:noProof/>
          </w:rPr>
          <w:t>Statement of Need</w:t>
        </w:r>
        <w:r w:rsidR="008A1CC5">
          <w:rPr>
            <w:noProof/>
            <w:webHidden/>
          </w:rPr>
          <w:tab/>
        </w:r>
        <w:r w:rsidR="008A1CC5">
          <w:rPr>
            <w:noProof/>
            <w:webHidden/>
          </w:rPr>
          <w:fldChar w:fldCharType="begin"/>
        </w:r>
        <w:r w:rsidR="008A1CC5">
          <w:rPr>
            <w:noProof/>
            <w:webHidden/>
          </w:rPr>
          <w:instrText xml:space="preserve"> PAGEREF _Toc5611846 \h </w:instrText>
        </w:r>
        <w:r w:rsidR="008A1CC5">
          <w:rPr>
            <w:noProof/>
            <w:webHidden/>
          </w:rPr>
        </w:r>
        <w:r w:rsidR="008A1CC5">
          <w:rPr>
            <w:noProof/>
            <w:webHidden/>
          </w:rPr>
          <w:fldChar w:fldCharType="separate"/>
        </w:r>
        <w:r w:rsidR="008A1CC5">
          <w:rPr>
            <w:noProof/>
            <w:webHidden/>
          </w:rPr>
          <w:t>5</w:t>
        </w:r>
        <w:r w:rsidR="008A1CC5">
          <w:rPr>
            <w:noProof/>
            <w:webHidden/>
          </w:rPr>
          <w:fldChar w:fldCharType="end"/>
        </w:r>
      </w:hyperlink>
    </w:p>
    <w:p w14:paraId="48D57EC8" w14:textId="047F0121"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7" w:history="1">
        <w:r w:rsidR="008A1CC5" w:rsidRPr="00264BBE">
          <w:rPr>
            <w:rStyle w:val="Hyperlink"/>
            <w:noProof/>
          </w:rPr>
          <w:t>Rules Affected, Authorities, Supporting Documents</w:t>
        </w:r>
        <w:r w:rsidR="008A1CC5">
          <w:rPr>
            <w:noProof/>
            <w:webHidden/>
          </w:rPr>
          <w:tab/>
        </w:r>
        <w:r w:rsidR="008A1CC5">
          <w:rPr>
            <w:noProof/>
            <w:webHidden/>
          </w:rPr>
          <w:fldChar w:fldCharType="begin"/>
        </w:r>
        <w:r w:rsidR="008A1CC5">
          <w:rPr>
            <w:noProof/>
            <w:webHidden/>
          </w:rPr>
          <w:instrText xml:space="preserve"> PAGEREF _Toc5611847 \h </w:instrText>
        </w:r>
        <w:r w:rsidR="008A1CC5">
          <w:rPr>
            <w:noProof/>
            <w:webHidden/>
          </w:rPr>
        </w:r>
        <w:r w:rsidR="008A1CC5">
          <w:rPr>
            <w:noProof/>
            <w:webHidden/>
          </w:rPr>
          <w:fldChar w:fldCharType="separate"/>
        </w:r>
        <w:r w:rsidR="008A1CC5">
          <w:rPr>
            <w:noProof/>
            <w:webHidden/>
          </w:rPr>
          <w:t>6</w:t>
        </w:r>
        <w:r w:rsidR="008A1CC5">
          <w:rPr>
            <w:noProof/>
            <w:webHidden/>
          </w:rPr>
          <w:fldChar w:fldCharType="end"/>
        </w:r>
      </w:hyperlink>
    </w:p>
    <w:p w14:paraId="416D9DE4" w14:textId="00D0C5AB"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8" w:history="1">
        <w:r w:rsidR="008A1CC5" w:rsidRPr="00264BBE">
          <w:rPr>
            <w:rStyle w:val="Hyperlink"/>
            <w:noProof/>
          </w:rPr>
          <w:t>Fee Anal</w:t>
        </w:r>
        <w:r w:rsidR="008A1CC5" w:rsidRPr="00264BBE">
          <w:rPr>
            <w:rStyle w:val="Hyperlink"/>
            <w:noProof/>
          </w:rPr>
          <w:t>y</w:t>
        </w:r>
        <w:r w:rsidR="008A1CC5" w:rsidRPr="00264BBE">
          <w:rPr>
            <w:rStyle w:val="Hyperlink"/>
            <w:noProof/>
          </w:rPr>
          <w:t>sis</w:t>
        </w:r>
        <w:r w:rsidR="008A1CC5">
          <w:rPr>
            <w:noProof/>
            <w:webHidden/>
          </w:rPr>
          <w:tab/>
        </w:r>
        <w:r w:rsidR="008A1CC5">
          <w:rPr>
            <w:noProof/>
            <w:webHidden/>
          </w:rPr>
          <w:fldChar w:fldCharType="begin"/>
        </w:r>
        <w:r w:rsidR="008A1CC5">
          <w:rPr>
            <w:noProof/>
            <w:webHidden/>
          </w:rPr>
          <w:instrText xml:space="preserve"> PAGEREF _Toc5611848 \h </w:instrText>
        </w:r>
        <w:r w:rsidR="008A1CC5">
          <w:rPr>
            <w:noProof/>
            <w:webHidden/>
          </w:rPr>
        </w:r>
        <w:r w:rsidR="008A1CC5">
          <w:rPr>
            <w:noProof/>
            <w:webHidden/>
          </w:rPr>
          <w:fldChar w:fldCharType="separate"/>
        </w:r>
        <w:r w:rsidR="008A1CC5">
          <w:rPr>
            <w:noProof/>
            <w:webHidden/>
          </w:rPr>
          <w:t>7</w:t>
        </w:r>
        <w:r w:rsidR="008A1CC5">
          <w:rPr>
            <w:noProof/>
            <w:webHidden/>
          </w:rPr>
          <w:fldChar w:fldCharType="end"/>
        </w:r>
      </w:hyperlink>
    </w:p>
    <w:p w14:paraId="254F0880" w14:textId="63604E3B"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49" w:history="1">
        <w:r w:rsidR="008A1CC5" w:rsidRPr="00264BBE">
          <w:rPr>
            <w:rStyle w:val="Hyperlink"/>
            <w:bCs/>
            <w:noProof/>
          </w:rPr>
          <w:t>Statement of Fiscal and Economic Impact</w:t>
        </w:r>
        <w:r w:rsidR="008A1CC5">
          <w:rPr>
            <w:noProof/>
            <w:webHidden/>
          </w:rPr>
          <w:tab/>
        </w:r>
        <w:r w:rsidR="008A1CC5">
          <w:rPr>
            <w:noProof/>
            <w:webHidden/>
          </w:rPr>
          <w:fldChar w:fldCharType="begin"/>
        </w:r>
        <w:r w:rsidR="008A1CC5">
          <w:rPr>
            <w:noProof/>
            <w:webHidden/>
          </w:rPr>
          <w:instrText xml:space="preserve"> PAGEREF _Toc5611849 \h </w:instrText>
        </w:r>
        <w:r w:rsidR="008A1CC5">
          <w:rPr>
            <w:noProof/>
            <w:webHidden/>
          </w:rPr>
        </w:r>
        <w:r w:rsidR="008A1CC5">
          <w:rPr>
            <w:noProof/>
            <w:webHidden/>
          </w:rPr>
          <w:fldChar w:fldCharType="separate"/>
        </w:r>
        <w:r w:rsidR="008A1CC5">
          <w:rPr>
            <w:noProof/>
            <w:webHidden/>
          </w:rPr>
          <w:t>17</w:t>
        </w:r>
        <w:r w:rsidR="008A1CC5">
          <w:rPr>
            <w:noProof/>
            <w:webHidden/>
          </w:rPr>
          <w:fldChar w:fldCharType="end"/>
        </w:r>
      </w:hyperlink>
    </w:p>
    <w:p w14:paraId="6405D3B7" w14:textId="222D041A"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0" w:history="1">
        <w:r w:rsidR="008A1CC5" w:rsidRPr="00264BBE">
          <w:rPr>
            <w:rStyle w:val="Hyperlink"/>
            <w:noProof/>
          </w:rPr>
          <w:t>Federal Relationship</w:t>
        </w:r>
        <w:r w:rsidR="008A1CC5">
          <w:rPr>
            <w:noProof/>
            <w:webHidden/>
          </w:rPr>
          <w:tab/>
        </w:r>
        <w:r w:rsidR="008A1CC5">
          <w:rPr>
            <w:noProof/>
            <w:webHidden/>
          </w:rPr>
          <w:fldChar w:fldCharType="begin"/>
        </w:r>
        <w:r w:rsidR="008A1CC5">
          <w:rPr>
            <w:noProof/>
            <w:webHidden/>
          </w:rPr>
          <w:instrText xml:space="preserve"> PAGEREF _Toc5611850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4E97FCAE" w14:textId="1AA10E3B"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1" w:history="1">
        <w:r w:rsidR="008A1CC5" w:rsidRPr="00264BBE">
          <w:rPr>
            <w:rStyle w:val="Hyperlink"/>
            <w:noProof/>
          </w:rPr>
          <w:t>Land Use</w:t>
        </w:r>
        <w:r w:rsidR="008A1CC5">
          <w:rPr>
            <w:noProof/>
            <w:webHidden/>
          </w:rPr>
          <w:tab/>
        </w:r>
        <w:r w:rsidR="008A1CC5">
          <w:rPr>
            <w:noProof/>
            <w:webHidden/>
          </w:rPr>
          <w:fldChar w:fldCharType="begin"/>
        </w:r>
        <w:r w:rsidR="008A1CC5">
          <w:rPr>
            <w:noProof/>
            <w:webHidden/>
          </w:rPr>
          <w:instrText xml:space="preserve"> PAGEREF _Toc5611851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37C579F3" w14:textId="2F264B84"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2" w:history="1">
        <w:r w:rsidR="008A1CC5" w:rsidRPr="00264BBE">
          <w:rPr>
            <w:rStyle w:val="Hyperlink"/>
            <w:noProof/>
          </w:rPr>
          <w:t>EQC Prior Involvement</w:t>
        </w:r>
        <w:r w:rsidR="008A1CC5">
          <w:rPr>
            <w:noProof/>
            <w:webHidden/>
          </w:rPr>
          <w:tab/>
        </w:r>
        <w:r w:rsidR="008A1CC5">
          <w:rPr>
            <w:noProof/>
            <w:webHidden/>
          </w:rPr>
          <w:fldChar w:fldCharType="begin"/>
        </w:r>
        <w:r w:rsidR="008A1CC5">
          <w:rPr>
            <w:noProof/>
            <w:webHidden/>
          </w:rPr>
          <w:instrText xml:space="preserve"> PAGEREF _Toc5611852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DE437D8" w14:textId="68D26CB2"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3" w:history="1">
        <w:r w:rsidR="008A1CC5" w:rsidRPr="00264BBE">
          <w:rPr>
            <w:rStyle w:val="Hyperlink"/>
            <w:noProof/>
          </w:rPr>
          <w:t>Advisory Committee</w:t>
        </w:r>
        <w:r w:rsidR="008A1CC5">
          <w:rPr>
            <w:noProof/>
            <w:webHidden/>
          </w:rPr>
          <w:tab/>
        </w:r>
        <w:r w:rsidR="008A1CC5">
          <w:rPr>
            <w:noProof/>
            <w:webHidden/>
          </w:rPr>
          <w:fldChar w:fldCharType="begin"/>
        </w:r>
        <w:r w:rsidR="008A1CC5">
          <w:rPr>
            <w:noProof/>
            <w:webHidden/>
          </w:rPr>
          <w:instrText xml:space="preserve"> PAGEREF _Toc5611853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73F27C5" w14:textId="58F05337"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4" w:history="1">
        <w:r w:rsidR="008A1CC5" w:rsidRPr="00264BBE">
          <w:rPr>
            <w:rStyle w:val="Hyperlink"/>
            <w:noProof/>
          </w:rPr>
          <w:t>Public Engagement</w:t>
        </w:r>
        <w:r w:rsidR="008A1CC5">
          <w:rPr>
            <w:noProof/>
            <w:webHidden/>
          </w:rPr>
          <w:tab/>
        </w:r>
        <w:r w:rsidR="008A1CC5">
          <w:rPr>
            <w:noProof/>
            <w:webHidden/>
          </w:rPr>
          <w:fldChar w:fldCharType="begin"/>
        </w:r>
        <w:r w:rsidR="008A1CC5">
          <w:rPr>
            <w:noProof/>
            <w:webHidden/>
          </w:rPr>
          <w:instrText xml:space="preserve"> PAGEREF _Toc5611854 \h </w:instrText>
        </w:r>
        <w:r w:rsidR="008A1CC5">
          <w:rPr>
            <w:noProof/>
            <w:webHidden/>
          </w:rPr>
        </w:r>
        <w:r w:rsidR="008A1CC5">
          <w:rPr>
            <w:noProof/>
            <w:webHidden/>
          </w:rPr>
          <w:fldChar w:fldCharType="separate"/>
        </w:r>
        <w:r w:rsidR="008A1CC5">
          <w:rPr>
            <w:noProof/>
            <w:webHidden/>
          </w:rPr>
          <w:t>28</w:t>
        </w:r>
        <w:r w:rsidR="008A1CC5">
          <w:rPr>
            <w:noProof/>
            <w:webHidden/>
          </w:rPr>
          <w:fldChar w:fldCharType="end"/>
        </w:r>
      </w:hyperlink>
    </w:p>
    <w:p w14:paraId="3CE5834A" w14:textId="3A6CF2BC"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5" w:history="1">
        <w:r w:rsidR="008A1CC5" w:rsidRPr="00264BBE">
          <w:rPr>
            <w:rStyle w:val="Hyperlink"/>
            <w:noProof/>
          </w:rPr>
          <w:t>Public Hearing</w:t>
        </w:r>
        <w:r w:rsidR="008A1CC5">
          <w:rPr>
            <w:noProof/>
            <w:webHidden/>
          </w:rPr>
          <w:tab/>
        </w:r>
        <w:r w:rsidR="008A1CC5">
          <w:rPr>
            <w:noProof/>
            <w:webHidden/>
          </w:rPr>
          <w:fldChar w:fldCharType="begin"/>
        </w:r>
        <w:r w:rsidR="008A1CC5">
          <w:rPr>
            <w:noProof/>
            <w:webHidden/>
          </w:rPr>
          <w:instrText xml:space="preserve"> PAGEREF _Toc5611855 \h </w:instrText>
        </w:r>
        <w:r w:rsidR="008A1CC5">
          <w:rPr>
            <w:noProof/>
            <w:webHidden/>
          </w:rPr>
        </w:r>
        <w:r w:rsidR="008A1CC5">
          <w:rPr>
            <w:noProof/>
            <w:webHidden/>
          </w:rPr>
          <w:fldChar w:fldCharType="separate"/>
        </w:r>
        <w:r w:rsidR="008A1CC5">
          <w:rPr>
            <w:noProof/>
            <w:webHidden/>
          </w:rPr>
          <w:t>29</w:t>
        </w:r>
        <w:r w:rsidR="008A1CC5">
          <w:rPr>
            <w:noProof/>
            <w:webHidden/>
          </w:rPr>
          <w:fldChar w:fldCharType="end"/>
        </w:r>
      </w:hyperlink>
    </w:p>
    <w:p w14:paraId="4BEA75BD" w14:textId="102E765F"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6" w:history="1">
        <w:r w:rsidR="008A1CC5" w:rsidRPr="00264BBE">
          <w:rPr>
            <w:rStyle w:val="Hyperlink"/>
            <w:noProof/>
          </w:rPr>
          <w:t>Summary of Public Comments and DEQ Responses</w:t>
        </w:r>
        <w:r w:rsidR="008A1CC5">
          <w:rPr>
            <w:noProof/>
            <w:webHidden/>
          </w:rPr>
          <w:tab/>
        </w:r>
        <w:r w:rsidR="008A1CC5">
          <w:rPr>
            <w:noProof/>
            <w:webHidden/>
          </w:rPr>
          <w:fldChar w:fldCharType="begin"/>
        </w:r>
        <w:r w:rsidR="008A1CC5">
          <w:rPr>
            <w:noProof/>
            <w:webHidden/>
          </w:rPr>
          <w:instrText xml:space="preserve"> PAGEREF _Toc5611856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CB3B4EA" w14:textId="73088219"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7" w:history="1">
        <w:r w:rsidR="008A1CC5" w:rsidRPr="00264BBE">
          <w:rPr>
            <w:rStyle w:val="Hyperlink"/>
            <w:noProof/>
          </w:rPr>
          <w:t>Public comment period</w:t>
        </w:r>
        <w:r w:rsidR="008A1CC5">
          <w:rPr>
            <w:noProof/>
            <w:webHidden/>
          </w:rPr>
          <w:tab/>
        </w:r>
        <w:r w:rsidR="008A1CC5">
          <w:rPr>
            <w:noProof/>
            <w:webHidden/>
          </w:rPr>
          <w:fldChar w:fldCharType="begin"/>
        </w:r>
        <w:r w:rsidR="008A1CC5">
          <w:rPr>
            <w:noProof/>
            <w:webHidden/>
          </w:rPr>
          <w:instrText xml:space="preserve"> PAGEREF _Toc5611857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15306C5F" w14:textId="4014BF92"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8" w:history="1">
        <w:r w:rsidR="008A1CC5" w:rsidRPr="00264BBE">
          <w:rPr>
            <w:rStyle w:val="Hyperlink"/>
            <w:noProof/>
          </w:rPr>
          <w:t>Implementation</w:t>
        </w:r>
        <w:r w:rsidR="008A1CC5">
          <w:rPr>
            <w:noProof/>
            <w:webHidden/>
          </w:rPr>
          <w:tab/>
        </w:r>
        <w:r w:rsidR="008A1CC5">
          <w:rPr>
            <w:noProof/>
            <w:webHidden/>
          </w:rPr>
          <w:fldChar w:fldCharType="begin"/>
        </w:r>
        <w:r w:rsidR="008A1CC5">
          <w:rPr>
            <w:noProof/>
            <w:webHidden/>
          </w:rPr>
          <w:instrText xml:space="preserve"> PAGEREF _Toc5611858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DBA399F" w14:textId="6E92C40C" w:rsidR="008A1CC5" w:rsidRDefault="000E179D">
      <w:pPr>
        <w:pStyle w:val="TOC1"/>
        <w:tabs>
          <w:tab w:val="right" w:leader="dot" w:pos="8918"/>
        </w:tabs>
        <w:rPr>
          <w:rFonts w:asciiTheme="minorHAnsi" w:eastAsiaTheme="minorEastAsia" w:hAnsiTheme="minorHAnsi" w:cstheme="minorBidi"/>
          <w:noProof/>
          <w:color w:val="auto"/>
          <w:sz w:val="22"/>
          <w:szCs w:val="22"/>
        </w:rPr>
      </w:pPr>
      <w:hyperlink w:anchor="_Toc5611859" w:history="1">
        <w:r w:rsidR="008A1CC5" w:rsidRPr="00264BBE">
          <w:rPr>
            <w:rStyle w:val="Hyperlink"/>
            <w:noProof/>
          </w:rPr>
          <w:t>Five-year review – ORS 183.405</w:t>
        </w:r>
        <w:r w:rsidR="008A1CC5">
          <w:rPr>
            <w:noProof/>
            <w:webHidden/>
          </w:rPr>
          <w:tab/>
        </w:r>
        <w:r w:rsidR="008A1CC5">
          <w:rPr>
            <w:noProof/>
            <w:webHidden/>
          </w:rPr>
          <w:fldChar w:fldCharType="begin"/>
        </w:r>
        <w:r w:rsidR="008A1CC5">
          <w:rPr>
            <w:noProof/>
            <w:webHidden/>
          </w:rPr>
          <w:instrText xml:space="preserve"> PAGEREF _Toc5611859 \h </w:instrText>
        </w:r>
        <w:r w:rsidR="008A1CC5">
          <w:rPr>
            <w:noProof/>
            <w:webHidden/>
          </w:rPr>
        </w:r>
        <w:r w:rsidR="008A1CC5">
          <w:rPr>
            <w:noProof/>
            <w:webHidden/>
          </w:rPr>
          <w:fldChar w:fldCharType="separate"/>
        </w:r>
        <w:r w:rsidR="008A1CC5">
          <w:rPr>
            <w:noProof/>
            <w:webHidden/>
          </w:rPr>
          <w:t>31</w:t>
        </w:r>
        <w:r w:rsidR="008A1CC5">
          <w:rPr>
            <w:noProof/>
            <w:webHidden/>
          </w:rPr>
          <w:fldChar w:fldCharType="end"/>
        </w:r>
      </w:hyperlink>
    </w:p>
    <w:p w14:paraId="5F9D2FD1" w14:textId="52EB97F9" w:rsidR="00C961E7" w:rsidRPr="001404B0" w:rsidRDefault="00C961E7" w:rsidP="007063C2">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5611843"/>
            <w:r>
              <w:t>Accessibility Information</w:t>
            </w:r>
            <w:bookmarkEnd w:id="0"/>
          </w:p>
        </w:tc>
      </w:tr>
    </w:tbl>
    <w:p w14:paraId="61965D98" w14:textId="77777777" w:rsidR="00000132" w:rsidRDefault="00000132" w:rsidP="007063C2"/>
    <w:p w14:paraId="60917200" w14:textId="77777777" w:rsidR="00000132" w:rsidRDefault="00000132" w:rsidP="007063C2">
      <w:r w:rsidRPr="002175B6">
        <w:t>You may review copies of all documents referenced in this announcement at:</w:t>
      </w:r>
    </w:p>
    <w:p w14:paraId="46CF456A" w14:textId="77777777" w:rsidR="00000132" w:rsidRPr="002175B6" w:rsidRDefault="00000132" w:rsidP="007063C2">
      <w:r w:rsidRPr="002175B6">
        <w:t>Oregon Department of Environmental Quality</w:t>
      </w:r>
    </w:p>
    <w:p w14:paraId="18A6BE10" w14:textId="5149E29F" w:rsidR="00000132" w:rsidRPr="002175B6" w:rsidRDefault="00000132" w:rsidP="007063C2">
      <w:r>
        <w:t>700 NE Multnomah St., S</w:t>
      </w:r>
      <w:r w:rsidR="002F5799">
        <w:t>ui</w:t>
      </w:r>
      <w:r>
        <w:t>te 600</w:t>
      </w:r>
    </w:p>
    <w:p w14:paraId="4FD63B63" w14:textId="01A3A74C" w:rsidR="00000132" w:rsidRPr="002175B6" w:rsidRDefault="00000132" w:rsidP="007063C2">
      <w:r>
        <w:t>Portland, OR 97232</w:t>
      </w:r>
    </w:p>
    <w:p w14:paraId="68B11B0E" w14:textId="77777777" w:rsidR="00000132" w:rsidRPr="002175B6" w:rsidRDefault="00000132" w:rsidP="007063C2"/>
    <w:p w14:paraId="6D67DCF9" w14:textId="53E456E6" w:rsidR="00000132" w:rsidRDefault="00000132" w:rsidP="007063C2">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79E68ABF" w14:textId="69DE0248" w:rsidR="00037812" w:rsidRDefault="00037812" w:rsidP="007063C2"/>
    <w:p w14:paraId="0D09401C" w14:textId="77777777" w:rsidR="00037812" w:rsidRPr="00037812" w:rsidRDefault="00037812" w:rsidP="007063C2">
      <w:r w:rsidRPr="00037812">
        <w:t xml:space="preserve">DEQ can provide documents in an alternate format or in a language other than English upon request. Call DEQ at 800-452-4011 or email </w:t>
      </w:r>
      <w:hyperlink r:id="rId12" w:history="1">
        <w:r w:rsidRPr="00037812">
          <w:rPr>
            <w:rStyle w:val="Hyperlink"/>
          </w:rPr>
          <w:t>deqinfo@deq.state.or.us</w:t>
        </w:r>
      </w:hyperlink>
      <w:r w:rsidRPr="00037812">
        <w:t>.</w:t>
      </w:r>
    </w:p>
    <w:p w14:paraId="050A7D06" w14:textId="77777777" w:rsidR="00037812" w:rsidRPr="002175B6" w:rsidRDefault="00037812" w:rsidP="007063C2"/>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5611844"/>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5611845"/>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1A0E7C2D" w14:textId="39113FA4"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7063C2">
      <w:pPr>
        <w:pStyle w:val="ListParagraph"/>
        <w:rPr>
          <w:lang w:val="en"/>
        </w:rPr>
      </w:pPr>
    </w:p>
    <w:p w14:paraId="2B112ED3" w14:textId="77777777" w:rsidR="00B35B09" w:rsidRPr="00DD0975" w:rsidRDefault="00B35B09" w:rsidP="007063C2">
      <w:pPr>
        <w:pStyle w:val="Heading2"/>
      </w:pPr>
      <w:r>
        <w:t>Background</w:t>
      </w:r>
    </w:p>
    <w:p w14:paraId="4D3E2FB1" w14:textId="01651404"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7E636E40" w14:textId="08995AC0" w:rsidR="00B35B09" w:rsidRDefault="00B35B09" w:rsidP="007063C2">
      <w:pPr>
        <w:rPr>
          <w:rFonts w:eastAsia="Times"/>
        </w:rPr>
      </w:pPr>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r w:rsidR="004619C0">
        <w:t xml:space="preserve"> </w:t>
      </w:r>
      <w:r w:rsidRPr="008D2B9B">
        <w:rPr>
          <w:rFonts w:eastAsia="Times"/>
        </w:rPr>
        <w:t xml:space="preserve">Since </w:t>
      </w:r>
      <w:r>
        <w:rPr>
          <w:rFonts w:eastAsia="Times"/>
        </w:rPr>
        <w:t>January 1986,</w:t>
      </w:r>
      <w:r w:rsidRPr="008D2B9B">
        <w:rPr>
          <w:rFonts w:eastAsia="Times"/>
        </w:rPr>
        <w:t xml:space="preserve"> </w:t>
      </w:r>
      <w:r>
        <w:rPr>
          <w:rFonts w:eastAsia="Times"/>
        </w:rPr>
        <w:t>EPA</w:t>
      </w:r>
      <w:r w:rsidRPr="008D2B9B">
        <w:rPr>
          <w:rFonts w:eastAsia="Times"/>
        </w:rPr>
        <w:t xml:space="preserve"> 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as defined in ORS 466.086 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015B0008" w14:textId="5458FDB6" w:rsidR="00B35B09" w:rsidRDefault="00B35B09" w:rsidP="007063C2">
      <w:r>
        <w:rPr>
          <w:rFonts w:eastAsia="Times"/>
        </w:rPr>
        <w:t>ORS 466.165(1) authorizes DEQ to collect fees to “carry on the monitoring, inspection and surveillance program established under ORS 466.195 and to cover related administrative costs.” (ORS 466.165(1)).</w:t>
      </w:r>
      <w:r w:rsidR="004619C0">
        <w:rPr>
          <w:rFonts w:eastAsia="Times"/>
        </w:rPr>
        <w:t xml:space="preserve">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 xml:space="preserve">gency-wide shift to grant and fee-based program funding. </w:t>
      </w: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73A698F2" w14:textId="77777777" w:rsidR="00080962" w:rsidRPr="00080962" w:rsidRDefault="00080962" w:rsidP="007063C2">
      <w:r w:rsidRPr="00080962">
        <w:br w:type="page"/>
      </w:r>
    </w:p>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3" w:name="_Toc5611846"/>
            <w:r w:rsidRPr="001404B0">
              <w:t>Statement of Need</w:t>
            </w:r>
            <w:bookmarkEnd w:id="3"/>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1A8DD2C9"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6673827D" w:rsidR="007405E4" w:rsidRDefault="007405E4" w:rsidP="007063C2">
      <w:r>
        <w:t xml:space="preserve">DEQ must establish the new fees by July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65F14745" w:rsidR="007405E4" w:rsidRDefault="007405E4" w:rsidP="007063C2">
      <w:pPr>
        <w:pStyle w:val="ListParagraph"/>
        <w:rPr>
          <w:lang w:val="en"/>
        </w:rPr>
      </w:pPr>
      <w:r>
        <w:rPr>
          <w:lang w:val="en"/>
        </w:rPr>
        <w:t>If approved, DEQ would begin receiving new fee revenue by July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77777777" w:rsidR="007405E4" w:rsidRDefault="007405E4" w:rsidP="007063C2">
      <w:pPr>
        <w:pStyle w:val="ListParagraph"/>
        <w:numPr>
          <w:ilvl w:val="0"/>
          <w:numId w:val="7"/>
        </w:numPr>
      </w:pPr>
      <w:r>
        <w:t>Meet federal requirement to maintain 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4" w:name="_Toc5611847"/>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063C2"/>
        </w:tc>
        <w:tc>
          <w:tcPr>
            <w:tcW w:w="1530" w:type="dxa"/>
            <w:vAlign w:val="center"/>
          </w:tcPr>
          <w:p w14:paraId="1EF29E63" w14:textId="77777777" w:rsidR="007405E4" w:rsidRPr="00AB558B" w:rsidRDefault="007405E4" w:rsidP="007063C2">
            <w:r>
              <w:t>340-102-0065</w:t>
            </w:r>
          </w:p>
        </w:tc>
        <w:tc>
          <w:tcPr>
            <w:tcW w:w="1728" w:type="dxa"/>
            <w:vAlign w:val="center"/>
          </w:tcPr>
          <w:p w14:paraId="5CB3034C" w14:textId="77777777" w:rsidR="007405E4" w:rsidRPr="00AB558B" w:rsidRDefault="007405E4" w:rsidP="007063C2">
            <w:r>
              <w:t>340-105-0113</w:t>
            </w:r>
          </w:p>
        </w:tc>
        <w:tc>
          <w:tcPr>
            <w:tcW w:w="1728" w:type="dxa"/>
            <w:vAlign w:val="center"/>
          </w:tcPr>
          <w:p w14:paraId="5A925173" w14:textId="77777777" w:rsidR="007405E4" w:rsidRPr="00AB558B" w:rsidRDefault="007405E4" w:rsidP="007063C2"/>
        </w:tc>
        <w:tc>
          <w:tcPr>
            <w:tcW w:w="1728" w:type="dxa"/>
            <w:vAlign w:val="center"/>
          </w:tcPr>
          <w:p w14:paraId="3A4B969F" w14:textId="77777777" w:rsidR="007405E4" w:rsidRPr="00AB558B" w:rsidRDefault="007405E4" w:rsidP="007063C2"/>
        </w:tc>
      </w:tr>
      <w:tr w:rsidR="007405E4" w14:paraId="3CAF399F" w14:textId="77777777" w:rsidTr="007405E4">
        <w:tc>
          <w:tcPr>
            <w:tcW w:w="1260" w:type="dxa"/>
            <w:vAlign w:val="center"/>
          </w:tcPr>
          <w:p w14:paraId="67DF31BC" w14:textId="77777777" w:rsidR="007405E4" w:rsidRPr="00AB558B" w:rsidRDefault="007405E4" w:rsidP="007063C2"/>
        </w:tc>
        <w:tc>
          <w:tcPr>
            <w:tcW w:w="1530" w:type="dxa"/>
            <w:vAlign w:val="center"/>
          </w:tcPr>
          <w:p w14:paraId="7883DED3" w14:textId="77777777" w:rsidR="007405E4" w:rsidRPr="00AB558B" w:rsidRDefault="007405E4" w:rsidP="007063C2"/>
        </w:tc>
        <w:tc>
          <w:tcPr>
            <w:tcW w:w="1728" w:type="dxa"/>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0E179D" w:rsidP="007063C2">
            <w:pPr>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0E179D" w:rsidP="007063C2">
            <w:pPr>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0E179D" w:rsidP="007063C2">
            <w:pPr>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0E179D" w:rsidP="007063C2">
            <w:pPr>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0E179D" w:rsidP="007063C2">
            <w:pPr>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5" w:name="_Toc5611848"/>
            <w:r>
              <w:t>Fee Analysis</w:t>
            </w:r>
            <w:bookmarkEnd w:id="5"/>
          </w:p>
        </w:tc>
      </w:tr>
    </w:tbl>
    <w:p w14:paraId="7F2859DA" w14:textId="1F3E4577" w:rsidR="004619C0" w:rsidRDefault="004619C0" w:rsidP="007063C2"/>
    <w:p w14:paraId="72782333" w14:textId="4B1F5F3C"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34C8374E" w14:textId="77777777" w:rsidR="007405E4" w:rsidRDefault="007405E4" w:rsidP="007063C2"/>
    <w:p w14:paraId="7FFE725D" w14:textId="77777777" w:rsidR="007405E4" w:rsidRPr="009677BB" w:rsidRDefault="007405E4" w:rsidP="007063C2">
      <w:pPr>
        <w:pStyle w:val="Heading2"/>
      </w:pPr>
      <w:r w:rsidRPr="009677BB">
        <w:t xml:space="preserve">Reasons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6778C8" w:rsidRDefault="007405E4" w:rsidP="007063C2">
      <w:pPr>
        <w:pStyle w:val="Heading3"/>
      </w:pPr>
      <w:r w:rsidRPr="006778C8">
        <w:t>Change in state revenue</w:t>
      </w:r>
    </w:p>
    <w:p w14:paraId="696763B5" w14:textId="77777777"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6778C8" w:rsidRDefault="007405E4" w:rsidP="007063C2">
      <w:pPr>
        <w:pStyle w:val="Heading3"/>
      </w:pPr>
      <w:r w:rsidRPr="006778C8">
        <w:t>Change in fee revenue</w:t>
      </w:r>
    </w:p>
    <w:p w14:paraId="6071B44E" w14:textId="3CFCFCB3"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6778C8" w:rsidRDefault="007405E4" w:rsidP="007063C2">
      <w:pPr>
        <w:pStyle w:val="Heading3"/>
        <w:rPr>
          <w:bCs/>
        </w:rPr>
      </w:pPr>
      <w:r w:rsidRPr="006778C8">
        <w:t>Change in other fund revenue</w:t>
      </w:r>
      <w:r w:rsidRPr="006778C8">
        <w:rPr>
          <w:bCs/>
        </w:rPr>
        <w:t xml:space="preserve"> </w:t>
      </w:r>
    </w:p>
    <w:p w14:paraId="5B2E428C" w14:textId="3D59DEED"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6778C8" w:rsidRDefault="007405E4" w:rsidP="007063C2">
      <w:pPr>
        <w:pStyle w:val="Heading3"/>
      </w:pPr>
      <w:r w:rsidRPr="006778C8">
        <w:t xml:space="preserve">Increased program costs </w:t>
      </w:r>
    </w:p>
    <w:p w14:paraId="53E3121A" w14:textId="56F225CE" w:rsidR="007405E4" w:rsidRDefault="009E7AE0" w:rsidP="007063C2">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6778C8" w:rsidRDefault="007405E4" w:rsidP="007063C2">
      <w:pPr>
        <w:pStyle w:val="Heading3"/>
      </w:pPr>
      <w:r w:rsidRPr="006778C8">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6778C8" w:rsidRDefault="007405E4" w:rsidP="007063C2">
      <w:pPr>
        <w:pStyle w:val="Heading3"/>
      </w:pPr>
      <w:r w:rsidRPr="006778C8">
        <w:rPr>
          <w:bCs/>
        </w:rPr>
        <w:t>Program</w:t>
      </w:r>
      <w:r w:rsidRPr="006778C8">
        <w:t xml:space="preserve"> streamlining</w:t>
      </w:r>
    </w:p>
    <w:p w14:paraId="5267E38D" w14:textId="77777777" w:rsidR="00B14F6A" w:rsidRDefault="00B14F6A" w:rsidP="007063C2"/>
    <w:p w14:paraId="50392EC2" w14:textId="35C7F0A6"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6778C8" w:rsidRDefault="007405E4" w:rsidP="007063C2">
      <w:pPr>
        <w:pStyle w:val="Heading3"/>
      </w:pPr>
      <w:r w:rsidRPr="006778C8">
        <w:t xml:space="preserve">Static number of base fee payers </w:t>
      </w:r>
    </w:p>
    <w:p w14:paraId="1B112290" w14:textId="77777777" w:rsidR="00B14F6A" w:rsidRDefault="00B14F6A" w:rsidP="007063C2"/>
    <w:p w14:paraId="33747A01" w14:textId="5EBD3117" w:rsidR="007405E4" w:rsidRPr="00D42752" w:rsidRDefault="007405E4" w:rsidP="007063C2">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77777777"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063C2"/>
    <w:p w14:paraId="725710B8" w14:textId="2822DAA9" w:rsidR="007405E4" w:rsidRDefault="007405E4" w:rsidP="007063C2">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rsidR="000E179D">
        <w:t>July</w:t>
      </w:r>
      <w:r>
        <w:t xml:space="preserve"> </w:t>
      </w:r>
      <w:r w:rsidRPr="006872DA">
        <w:t>2019.</w:t>
      </w:r>
    </w:p>
    <w:p w14:paraId="3C4D465E" w14:textId="5D6302F4" w:rsidR="00080962" w:rsidRDefault="00080962" w:rsidP="007063C2"/>
    <w:p w14:paraId="7C08D242" w14:textId="7A58D0C0" w:rsidR="007405E4" w:rsidRPr="00580597" w:rsidRDefault="007405E4" w:rsidP="007063C2">
      <w:pPr>
        <w:pStyle w:val="Heading2"/>
      </w:pPr>
      <w:r w:rsidRPr="00580597">
        <w:t>When were these fees last increased?</w:t>
      </w:r>
    </w:p>
    <w:p w14:paraId="797726C2" w14:textId="5F36D6BC" w:rsidR="007405E4" w:rsidRDefault="007405E4" w:rsidP="007063C2">
      <w:pPr>
        <w:pStyle w:val="ListParagraph"/>
        <w:numPr>
          <w:ilvl w:val="0"/>
          <w:numId w:val="10"/>
        </w:numPr>
      </w:pPr>
      <w:r>
        <w:t>The generator management method factor has not changed since establish</w:t>
      </w:r>
      <w:r w:rsidR="003F4093">
        <w:t>ment</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4EE6411" w14:textId="77777777" w:rsidR="007405E4" w:rsidRDefault="007405E4" w:rsidP="007063C2"/>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3757"/>
        <w:gridCol w:w="2710"/>
        <w:gridCol w:w="2528"/>
      </w:tblGrid>
      <w:tr w:rsidR="007405E4" w:rsidRPr="00D42752" w14:paraId="568A8F9F" w14:textId="77777777" w:rsidTr="00B14F6A">
        <w:trPr>
          <w:tblHeade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063C2"/>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704968">
        <w:trPr>
          <w:trHeight w:val="566"/>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063C2">
            <w:r w:rsidRPr="00D42752">
              <w:t>Program costs covered by fees</w:t>
            </w:r>
            <w:r>
              <w:t>*</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063C2">
            <w:r w:rsidRPr="00D42752">
              <w:t>$</w:t>
            </w:r>
            <w: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063C2">
            <w:r>
              <w:t>74 percent</w:t>
            </w:r>
          </w:p>
        </w:tc>
      </w:tr>
      <w:tr w:rsidR="007405E4" w:rsidRPr="00D42752" w14:paraId="51C6FBA2" w14:textId="77777777" w:rsidTr="00704968">
        <w:trPr>
          <w:trHeight w:val="557"/>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063C2">
            <w:r w:rsidRPr="00D42752">
              <w:t>Program costs covered by General Fund</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063C2">
            <w:r w:rsidRPr="00D42752">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063C2">
            <w:r w:rsidRPr="00D42752">
              <w:t>0</w:t>
            </w:r>
            <w:r>
              <w:t xml:space="preserve"> percent</w:t>
            </w:r>
          </w:p>
        </w:tc>
      </w:tr>
      <w:tr w:rsidR="007405E4" w:rsidRPr="00D42752" w14:paraId="5F4C9A38" w14:textId="77777777" w:rsidTr="00704968">
        <w:trPr>
          <w:trHeight w:val="503"/>
          <w:jc w:val="center"/>
        </w:trPr>
        <w:tc>
          <w:tcPr>
            <w:tcW w:w="375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rsidP="007063C2">
            <w:r w:rsidRPr="00D42752">
              <w:t xml:space="preserve">Fee </w:t>
            </w:r>
            <w:r w:rsidR="005326F6">
              <w:t>l</w:t>
            </w:r>
            <w:r w:rsidRPr="00D42752">
              <w:t>ast Changed</w:t>
            </w:r>
          </w:p>
        </w:tc>
        <w:tc>
          <w:tcPr>
            <w:tcW w:w="523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063C2">
            <w:r>
              <w:t>1992 – Established Management Method factor</w:t>
            </w:r>
          </w:p>
          <w:p w14:paraId="4BEAA8E3" w14:textId="77777777" w:rsidR="007405E4" w:rsidRDefault="007405E4" w:rsidP="007063C2">
            <w:r>
              <w:t xml:space="preserve">1997 – Generator Annual Activity Verification </w:t>
            </w:r>
          </w:p>
          <w:p w14:paraId="045DDCA4" w14:textId="77777777" w:rsidR="007405E4" w:rsidRDefault="007405E4" w:rsidP="007063C2">
            <w:r>
              <w:t>1997 – Permit Annual Compliance Determination</w:t>
            </w:r>
          </w:p>
          <w:p w14:paraId="1FE640B1" w14:textId="77777777" w:rsidR="007405E4" w:rsidRPr="00D42752" w:rsidRDefault="007405E4" w:rsidP="007063C2">
            <w:r>
              <w:t>1998 – Permit Modification fee</w:t>
            </w:r>
          </w:p>
        </w:tc>
      </w:tr>
    </w:tbl>
    <w:p w14:paraId="18C540F8" w14:textId="77777777" w:rsidR="007405E4" w:rsidRPr="005A4C6F" w:rsidRDefault="007405E4" w:rsidP="007063C2">
      <w:r w:rsidRPr="005A4C6F">
        <w:t>*</w:t>
      </w:r>
      <w:r>
        <w:t xml:space="preserve">Source: </w:t>
      </w:r>
      <w:r w:rsidRPr="005A4C6F">
        <w:t xml:space="preserve">DEQ </w:t>
      </w:r>
      <w:r>
        <w:t xml:space="preserve">2017-19 Legislative Approved </w:t>
      </w:r>
      <w:r w:rsidRPr="005A4C6F">
        <w:t>Budget</w:t>
      </w:r>
      <w:r>
        <w:t xml:space="preserve"> </w:t>
      </w:r>
    </w:p>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77777777" w:rsidR="007405E4" w:rsidRDefault="007405E4" w:rsidP="007063C2">
      <w:r>
        <w:t>For hazardous waste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372FC435"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0E179D">
        <w:trPr>
          <w:trHeight w:hRule="exact" w:val="206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0E179D">
        <w:trPr>
          <w:trHeight w:hRule="exact" w:val="251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063C2">
            <w:pPr>
              <w:pStyle w:val="TableParagraph"/>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063C2">
            <w:pPr>
              <w:pStyle w:val="TableParagraph"/>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063C2">
            <w:pPr>
              <w:pStyle w:val="TableParagraph"/>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063C2">
            <w:pPr>
              <w:pStyle w:val="TableParagraph"/>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063C2">
            <w:pPr>
              <w:pStyle w:val="TableParagraph"/>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063C2">
            <w:pPr>
              <w:pStyle w:val="TableParagraph"/>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57CE4EE4" w14:textId="38530D6E" w:rsidR="007405E4" w:rsidRPr="00266C5D" w:rsidRDefault="007405E4" w:rsidP="007063C2">
      <w:r w:rsidRPr="00266C5D">
        <w:t>b. Proposed Annual Activity Verification Fees:</w:t>
      </w:r>
    </w:p>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0E179D">
        <w:trPr>
          <w:trHeight w:val="501"/>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0E179D">
            <w:pPr>
              <w:jc w:val="center"/>
              <w:rPr>
                <w:rFonts w:ascii="Arial" w:hAnsi="Arial" w:cs="Arial"/>
                <w:b/>
              </w:rPr>
            </w:pPr>
            <w:r w:rsidRPr="00B14F6A">
              <w:rPr>
                <w:rFonts w:ascii="Arial" w:hAnsi="Arial" w:cs="Arial"/>
                <w:b/>
              </w:rPr>
              <w:t>Current</w:t>
            </w:r>
          </w:p>
          <w:p w14:paraId="749312E1" w14:textId="77777777" w:rsidR="007405E4" w:rsidRPr="00B14F6A" w:rsidRDefault="007405E4" w:rsidP="000E179D">
            <w:pPr>
              <w:jc w:val="cente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0E179D">
            <w:pPr>
              <w:jc w:val="center"/>
              <w:rPr>
                <w:rFonts w:ascii="Arial" w:hAnsi="Arial" w:cs="Arial"/>
                <w:b/>
              </w:rPr>
            </w:pPr>
            <w:r w:rsidRPr="00B14F6A">
              <w:rPr>
                <w:rFonts w:ascii="Arial" w:hAnsi="Arial" w:cs="Arial"/>
                <w:b/>
              </w:rPr>
              <w:t>2019</w:t>
            </w:r>
          </w:p>
          <w:p w14:paraId="74168C4B" w14:textId="77777777" w:rsidR="007405E4" w:rsidRPr="00B14F6A" w:rsidRDefault="007405E4" w:rsidP="000E179D">
            <w:pPr>
              <w:jc w:val="cente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0E179D">
            <w:pPr>
              <w:jc w:val="center"/>
              <w:rPr>
                <w:rFonts w:ascii="Arial" w:hAnsi="Arial" w:cs="Arial"/>
                <w:b/>
              </w:rPr>
            </w:pPr>
            <w:r w:rsidRPr="00B14F6A">
              <w:rPr>
                <w:rFonts w:ascii="Arial" w:hAnsi="Arial" w:cs="Arial"/>
                <w:b/>
              </w:rPr>
              <w:t>2020</w:t>
            </w:r>
          </w:p>
          <w:p w14:paraId="4C043759" w14:textId="77777777" w:rsidR="007405E4" w:rsidRPr="00B14F6A" w:rsidRDefault="007405E4" w:rsidP="000E179D">
            <w:pPr>
              <w:jc w:val="cente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0E179D">
            <w:pPr>
              <w:jc w:val="center"/>
              <w:rPr>
                <w:rFonts w:ascii="Arial" w:hAnsi="Arial" w:cs="Arial"/>
                <w:b/>
              </w:rPr>
            </w:pPr>
            <w:r w:rsidRPr="00B14F6A">
              <w:rPr>
                <w:rFonts w:ascii="Arial" w:hAnsi="Arial" w:cs="Arial"/>
                <w:b/>
              </w:rPr>
              <w:t>2021 &amp; After</w:t>
            </w:r>
          </w:p>
          <w:p w14:paraId="2BA9A845" w14:textId="77777777" w:rsidR="007405E4" w:rsidRPr="00B14F6A" w:rsidRDefault="007405E4" w:rsidP="000E179D">
            <w:pPr>
              <w:jc w:val="cente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0E179D">
      <w:pPr>
        <w:spacing w:after="12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063C2">
            <w:pPr>
              <w:pStyle w:val="TableParagraph"/>
            </w:pPr>
            <w:r w:rsidRPr="002B5210">
              <w:rPr>
                <w:spacing w:val="-1"/>
              </w:rPr>
              <w:t>Metals</w:t>
            </w:r>
            <w:r w:rsidRPr="002B5210">
              <w:rPr>
                <w:spacing w:val="-8"/>
              </w:rPr>
              <w:t xml:space="preserve"> </w:t>
            </w:r>
            <w:r w:rsidRPr="002B5210">
              <w:t>recovery</w:t>
            </w:r>
            <w:r w:rsidRPr="002B5210">
              <w:rPr>
                <w:spacing w:val="-11"/>
              </w:rPr>
              <w:t xml:space="preserve"> </w:t>
            </w:r>
            <w:r w:rsidRPr="002B5210">
              <w:rPr>
                <w:spacing w:val="-1"/>
              </w:rPr>
              <w:t>(for</w:t>
            </w:r>
            <w:r w:rsidRPr="002B5210">
              <w:rPr>
                <w:spacing w:val="-6"/>
              </w:rPr>
              <w:t xml:space="preserve"> </w:t>
            </w:r>
            <w:r w:rsidRPr="002B5210">
              <w:t>reuse)</w:t>
            </w:r>
          </w:p>
        </w:tc>
        <w:tc>
          <w:tcPr>
            <w:tcW w:w="1620" w:type="dxa"/>
            <w:vAlign w:val="center"/>
          </w:tcPr>
          <w:p w14:paraId="256897D2" w14:textId="77777777" w:rsidR="007405E4" w:rsidRPr="002B5210" w:rsidRDefault="007405E4" w:rsidP="007063C2">
            <w:pPr>
              <w:pStyle w:val="TableParagraph"/>
            </w:pPr>
            <w:r w:rsidRPr="002B5210">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063C2">
            <w:pPr>
              <w:pStyle w:val="TableParagraph"/>
            </w:pPr>
            <w:r w:rsidRPr="002B5210">
              <w:t>Solvents</w:t>
            </w:r>
            <w:r w:rsidRPr="002B5210">
              <w:rPr>
                <w:spacing w:val="-15"/>
              </w:rPr>
              <w:t xml:space="preserve"> </w:t>
            </w:r>
            <w:r w:rsidRPr="002B5210">
              <w:t>recovery</w:t>
            </w:r>
          </w:p>
        </w:tc>
        <w:tc>
          <w:tcPr>
            <w:tcW w:w="1620" w:type="dxa"/>
            <w:vAlign w:val="center"/>
          </w:tcPr>
          <w:p w14:paraId="3030AC98" w14:textId="77777777" w:rsidR="007405E4" w:rsidRPr="002B5210" w:rsidRDefault="007405E4" w:rsidP="007063C2">
            <w:pPr>
              <w:pStyle w:val="TableParagraph"/>
            </w:pPr>
            <w:r w:rsidRPr="002B5210">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063C2">
            <w:pPr>
              <w:pStyle w:val="TableParagraph"/>
              <w:rPr>
                <w:spacing w:val="-1"/>
              </w:rPr>
            </w:pPr>
            <w:r w:rsidRPr="002B5210">
              <w:rPr>
                <w:spacing w:val="-1"/>
              </w:rPr>
              <w:t>Other</w:t>
            </w:r>
            <w:r w:rsidRPr="002B5210">
              <w:rPr>
                <w:spacing w:val="-11"/>
              </w:rPr>
              <w:t xml:space="preserve"> </w:t>
            </w:r>
            <w:r w:rsidRPr="002B5210">
              <w:t>recovery</w:t>
            </w:r>
          </w:p>
        </w:tc>
        <w:tc>
          <w:tcPr>
            <w:tcW w:w="1620" w:type="dxa"/>
            <w:vAlign w:val="center"/>
          </w:tcPr>
          <w:p w14:paraId="4EE4BEA9" w14:textId="77777777" w:rsidR="007405E4" w:rsidRPr="002B5210" w:rsidRDefault="007405E4" w:rsidP="007063C2">
            <w:pPr>
              <w:pStyle w:val="TableParagraph"/>
            </w:pPr>
            <w:r w:rsidRPr="002B5210">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063C2">
            <w:pPr>
              <w:pStyle w:val="TableParagraph"/>
            </w:pPr>
            <w:r w:rsidRPr="002B5210">
              <w:t>Hazardous</w:t>
            </w:r>
            <w:r w:rsidRPr="002B5210">
              <w:rPr>
                <w:spacing w:val="-8"/>
              </w:rPr>
              <w:t xml:space="preserve"> </w:t>
            </w:r>
            <w:r w:rsidRPr="002B5210">
              <w:t>wastewater</w:t>
            </w:r>
            <w:r w:rsidRPr="002B5210">
              <w:rPr>
                <w:spacing w:val="-8"/>
              </w:rPr>
              <w:t xml:space="preserve"> </w:t>
            </w:r>
            <w:r w:rsidRPr="002B5210">
              <w:t>not</w:t>
            </w:r>
            <w:r w:rsidRPr="002B5210">
              <w:rPr>
                <w:spacing w:val="25"/>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6"/>
              </w:rPr>
              <w:t xml:space="preserve"> </w:t>
            </w:r>
            <w:r w:rsidRPr="002B5210">
              <w:t>only</w:t>
            </w:r>
            <w:r w:rsidRPr="002B5210">
              <w:rPr>
                <w:spacing w:val="-8"/>
              </w:rPr>
              <w:t xml:space="preserve"> </w:t>
            </w:r>
            <w:r w:rsidRPr="002B5210">
              <w:t>in</w:t>
            </w:r>
            <w:r w:rsidRPr="002B5210">
              <w:rPr>
                <w:spacing w:val="-7"/>
              </w:rPr>
              <w:t xml:space="preserve"> </w:t>
            </w:r>
            <w:r w:rsidRPr="002B5210">
              <w:t>on-site</w:t>
            </w:r>
            <w:r w:rsidRPr="002B5210">
              <w:rPr>
                <w:spacing w:val="26"/>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or</w:t>
            </w:r>
            <w:r w:rsidRPr="002B5210">
              <w:rPr>
                <w:spacing w:val="-5"/>
              </w:rPr>
              <w:t xml:space="preserve"> </w:t>
            </w:r>
            <w:r w:rsidRPr="002B5210">
              <w:t>wastewater</w:t>
            </w:r>
            <w:r w:rsidRPr="002B5210">
              <w:rPr>
                <w:spacing w:val="29"/>
                <w:w w:val="99"/>
              </w:rPr>
              <w:t xml:space="preserve"> </w:t>
            </w:r>
            <w:r w:rsidRPr="002B5210">
              <w:t>treatment</w:t>
            </w:r>
            <w:r w:rsidRPr="002B5210">
              <w:rPr>
                <w:spacing w:val="-13"/>
              </w:rPr>
              <w:t xml:space="preserve"> </w:t>
            </w:r>
            <w:r w:rsidRPr="002B5210">
              <w:t>unit(s)</w:t>
            </w:r>
          </w:p>
        </w:tc>
        <w:tc>
          <w:tcPr>
            <w:tcW w:w="1620" w:type="dxa"/>
          </w:tcPr>
          <w:p w14:paraId="4A380C03" w14:textId="77777777" w:rsidR="007405E4" w:rsidRPr="002B5210" w:rsidRDefault="007405E4" w:rsidP="007063C2">
            <w:pPr>
              <w:pStyle w:val="TableParagraph"/>
            </w:pPr>
            <w:r w:rsidRPr="002B5210">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063C2">
            <w:pPr>
              <w:pStyle w:val="TableParagraph"/>
            </w:pPr>
            <w:r w:rsidRPr="002B5210">
              <w:t>Incineration</w:t>
            </w:r>
          </w:p>
        </w:tc>
        <w:tc>
          <w:tcPr>
            <w:tcW w:w="1620" w:type="dxa"/>
            <w:vAlign w:val="center"/>
          </w:tcPr>
          <w:p w14:paraId="460A6DDB" w14:textId="77777777" w:rsidR="007405E4" w:rsidRPr="002B5210" w:rsidRDefault="007405E4" w:rsidP="007063C2">
            <w:pPr>
              <w:pStyle w:val="TableParagraph"/>
            </w:pPr>
            <w:r w:rsidRPr="002B5210">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063C2">
            <w:pPr>
              <w:pStyle w:val="TableParagraph"/>
            </w:pPr>
            <w:r w:rsidRPr="002B5210">
              <w:t>Energy</w:t>
            </w:r>
            <w:r w:rsidRPr="002B5210">
              <w:rPr>
                <w:spacing w:val="-11"/>
              </w:rPr>
              <w:t xml:space="preserve"> </w:t>
            </w:r>
            <w:r w:rsidRPr="002B5210">
              <w:t>recovery</w:t>
            </w:r>
            <w:r w:rsidRPr="002B5210">
              <w:rPr>
                <w:spacing w:val="-10"/>
              </w:rPr>
              <w:t xml:space="preserve"> </w:t>
            </w:r>
            <w:r w:rsidRPr="002B5210">
              <w:t>(reuse</w:t>
            </w:r>
            <w:r w:rsidRPr="002B5210">
              <w:rPr>
                <w:spacing w:val="-7"/>
              </w:rPr>
              <w:t xml:space="preserve"> </w:t>
            </w:r>
            <w:r w:rsidRPr="002B5210">
              <w:rPr>
                <w:spacing w:val="1"/>
              </w:rPr>
              <w:t>as</w:t>
            </w:r>
            <w:r w:rsidRPr="002B5210">
              <w:rPr>
                <w:spacing w:val="24"/>
                <w:w w:val="99"/>
              </w:rPr>
              <w:t xml:space="preserve"> </w:t>
            </w:r>
            <w:r w:rsidRPr="002B5210">
              <w:t>fuel)</w:t>
            </w:r>
          </w:p>
        </w:tc>
        <w:tc>
          <w:tcPr>
            <w:tcW w:w="1620" w:type="dxa"/>
            <w:vAlign w:val="center"/>
          </w:tcPr>
          <w:p w14:paraId="54E35275" w14:textId="77777777" w:rsidR="007405E4" w:rsidRPr="002B5210" w:rsidRDefault="007405E4" w:rsidP="007063C2">
            <w:pPr>
              <w:pStyle w:val="TableParagraph"/>
            </w:pPr>
            <w:r w:rsidRPr="002B5210">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063C2">
            <w:pPr>
              <w:pStyle w:val="TableParagraph"/>
            </w:pPr>
            <w:r w:rsidRPr="002B5210">
              <w:rPr>
                <w:spacing w:val="-1"/>
              </w:rPr>
              <w:t>Fuel</w:t>
            </w:r>
            <w:r w:rsidRPr="002B5210">
              <w:rPr>
                <w:spacing w:val="-11"/>
              </w:rPr>
              <w:t xml:space="preserve"> </w:t>
            </w:r>
            <w:r w:rsidRPr="002B5210">
              <w:t>blending</w:t>
            </w:r>
          </w:p>
        </w:tc>
        <w:tc>
          <w:tcPr>
            <w:tcW w:w="1620" w:type="dxa"/>
            <w:vAlign w:val="center"/>
          </w:tcPr>
          <w:p w14:paraId="59A2D26D" w14:textId="77777777" w:rsidR="007405E4" w:rsidRPr="002B5210" w:rsidRDefault="007405E4" w:rsidP="007063C2">
            <w:pPr>
              <w:pStyle w:val="TableParagraph"/>
            </w:pPr>
            <w:r w:rsidRPr="002B5210">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063C2">
            <w:pPr>
              <w:pStyle w:val="TableParagraph"/>
            </w:pPr>
            <w:r w:rsidRPr="002B5210">
              <w:t>Aqueous</w:t>
            </w:r>
            <w:r w:rsidRPr="002B5210">
              <w:rPr>
                <w:spacing w:val="-12"/>
              </w:rPr>
              <w:t xml:space="preserve"> </w:t>
            </w:r>
            <w:r w:rsidRPr="002B5210">
              <w:t>inorganic</w:t>
            </w:r>
            <w:r w:rsidRPr="002B5210">
              <w:rPr>
                <w:spacing w:val="-12"/>
              </w:rPr>
              <w:t xml:space="preserve"> </w:t>
            </w:r>
            <w:r w:rsidRPr="002B5210">
              <w:t>treatment</w:t>
            </w:r>
          </w:p>
        </w:tc>
        <w:tc>
          <w:tcPr>
            <w:tcW w:w="1620" w:type="dxa"/>
            <w:vAlign w:val="center"/>
          </w:tcPr>
          <w:p w14:paraId="460A1F0B" w14:textId="77777777" w:rsidR="007405E4" w:rsidRPr="002B5210" w:rsidRDefault="007405E4" w:rsidP="007063C2">
            <w:pPr>
              <w:pStyle w:val="TableParagraph"/>
            </w:pPr>
            <w:r w:rsidRPr="002B5210">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12"/>
              </w:rPr>
              <w:t xml:space="preserve"> </w:t>
            </w:r>
            <w:r w:rsidRPr="002B5210">
              <w:t>treatment</w:t>
            </w:r>
          </w:p>
        </w:tc>
        <w:tc>
          <w:tcPr>
            <w:tcW w:w="1620" w:type="dxa"/>
            <w:vAlign w:val="center"/>
          </w:tcPr>
          <w:p w14:paraId="28E4BDF1" w14:textId="77777777" w:rsidR="007405E4" w:rsidRPr="002B5210" w:rsidRDefault="007405E4" w:rsidP="007063C2">
            <w:pPr>
              <w:pStyle w:val="TableParagraph"/>
            </w:pPr>
            <w:r w:rsidRPr="002B5210">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8"/>
              </w:rPr>
              <w:t xml:space="preserve"> </w:t>
            </w:r>
            <w:r w:rsidRPr="002B5210">
              <w:rPr>
                <w:spacing w:val="-2"/>
              </w:rPr>
              <w:t>and</w:t>
            </w:r>
            <w:r w:rsidRPr="002B5210">
              <w:rPr>
                <w:spacing w:val="23"/>
                <w:w w:val="99"/>
              </w:rPr>
              <w:t xml:space="preserve"> </w:t>
            </w:r>
            <w:r w:rsidRPr="002B5210">
              <w:t>inorganic</w:t>
            </w:r>
            <w:r w:rsidRPr="002B5210">
              <w:rPr>
                <w:spacing w:val="-12"/>
              </w:rPr>
              <w:t xml:space="preserve"> </w:t>
            </w:r>
            <w:r w:rsidRPr="002B5210">
              <w:t>treatment</w:t>
            </w:r>
            <w:r w:rsidRPr="002B5210">
              <w:rPr>
                <w:spacing w:val="-11"/>
              </w:rPr>
              <w:t xml:space="preserve"> </w:t>
            </w:r>
            <w:r w:rsidRPr="002B5210">
              <w:t>combined</w:t>
            </w:r>
          </w:p>
        </w:tc>
        <w:tc>
          <w:tcPr>
            <w:tcW w:w="1620" w:type="dxa"/>
            <w:vAlign w:val="center"/>
          </w:tcPr>
          <w:p w14:paraId="63F21792" w14:textId="77777777" w:rsidR="007405E4" w:rsidRPr="002B5210" w:rsidRDefault="007405E4" w:rsidP="007063C2">
            <w:pPr>
              <w:pStyle w:val="TableParagraph"/>
            </w:pPr>
            <w:r w:rsidRPr="002B5210">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063C2">
            <w:pPr>
              <w:pStyle w:val="TableParagraph"/>
            </w:pPr>
            <w:r w:rsidRPr="002B5210">
              <w:t>Sludge</w:t>
            </w:r>
            <w:r w:rsidRPr="002B5210">
              <w:rPr>
                <w:spacing w:val="-14"/>
              </w:rPr>
              <w:t xml:space="preserve"> </w:t>
            </w:r>
            <w:r w:rsidRPr="002B5210">
              <w:t>treatment</w:t>
            </w:r>
          </w:p>
        </w:tc>
        <w:tc>
          <w:tcPr>
            <w:tcW w:w="1620" w:type="dxa"/>
            <w:vAlign w:val="center"/>
          </w:tcPr>
          <w:p w14:paraId="371E336E" w14:textId="77777777" w:rsidR="007405E4" w:rsidRPr="002B5210" w:rsidRDefault="007405E4" w:rsidP="007063C2">
            <w:pPr>
              <w:pStyle w:val="TableParagraph"/>
            </w:pPr>
            <w:r w:rsidRPr="002B5210">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063C2">
            <w:pPr>
              <w:pStyle w:val="TableParagraph"/>
            </w:pPr>
            <w:r w:rsidRPr="002B5210">
              <w:t>Other</w:t>
            </w:r>
            <w:r w:rsidRPr="002B5210">
              <w:rPr>
                <w:spacing w:val="-12"/>
              </w:rPr>
              <w:t xml:space="preserve"> </w:t>
            </w:r>
            <w:r w:rsidRPr="002B5210">
              <w:t>treatment</w:t>
            </w:r>
          </w:p>
        </w:tc>
        <w:tc>
          <w:tcPr>
            <w:tcW w:w="1620" w:type="dxa"/>
            <w:vAlign w:val="center"/>
          </w:tcPr>
          <w:p w14:paraId="6416FD04" w14:textId="77777777" w:rsidR="007405E4" w:rsidRPr="002B5210" w:rsidRDefault="007405E4" w:rsidP="007063C2">
            <w:pPr>
              <w:pStyle w:val="TableParagraph"/>
            </w:pPr>
            <w:r w:rsidRPr="002B5210">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063C2">
            <w:pPr>
              <w:pStyle w:val="TableParagraph"/>
            </w:pPr>
            <w:r w:rsidRPr="002B5210">
              <w:t>Stabilization</w:t>
            </w:r>
          </w:p>
        </w:tc>
        <w:tc>
          <w:tcPr>
            <w:tcW w:w="1620" w:type="dxa"/>
            <w:vAlign w:val="center"/>
          </w:tcPr>
          <w:p w14:paraId="11891A8E" w14:textId="77777777" w:rsidR="007405E4" w:rsidRPr="002B5210" w:rsidRDefault="007405E4" w:rsidP="007063C2">
            <w:pPr>
              <w:pStyle w:val="TableParagraph"/>
            </w:pPr>
            <w:r w:rsidRPr="002B5210">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063C2">
            <w:pPr>
              <w:pStyle w:val="TableParagraph"/>
            </w:pPr>
            <w:r w:rsidRPr="002B5210">
              <w:t>Neutralization</w:t>
            </w:r>
            <w:r w:rsidRPr="002B5210">
              <w:rPr>
                <w:spacing w:val="-18"/>
              </w:rPr>
              <w:t xml:space="preserve"> </w:t>
            </w:r>
            <w:r w:rsidRPr="002B5210">
              <w:t>offsite</w:t>
            </w:r>
          </w:p>
        </w:tc>
        <w:tc>
          <w:tcPr>
            <w:tcW w:w="1620" w:type="dxa"/>
            <w:vAlign w:val="center"/>
          </w:tcPr>
          <w:p w14:paraId="0D52E84E" w14:textId="77777777" w:rsidR="007405E4" w:rsidRPr="002B5210" w:rsidRDefault="007405E4" w:rsidP="007063C2">
            <w:pPr>
              <w:pStyle w:val="TableParagraph"/>
            </w:pPr>
            <w:r w:rsidRPr="002B5210">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063C2">
            <w:pPr>
              <w:pStyle w:val="TableParagraph"/>
            </w:pPr>
            <w:r w:rsidRPr="002B5210">
              <w:rPr>
                <w:spacing w:val="-1"/>
              </w:rPr>
              <w:t>Land</w:t>
            </w:r>
            <w:r w:rsidRPr="002B5210">
              <w:rPr>
                <w:spacing w:val="-10"/>
              </w:rPr>
              <w:t xml:space="preserve"> </w:t>
            </w:r>
            <w:r w:rsidRPr="002B5210">
              <w:t>disposal</w:t>
            </w:r>
          </w:p>
        </w:tc>
        <w:tc>
          <w:tcPr>
            <w:tcW w:w="1620" w:type="dxa"/>
            <w:vAlign w:val="center"/>
          </w:tcPr>
          <w:p w14:paraId="26EBAF6F" w14:textId="77777777" w:rsidR="007405E4" w:rsidRPr="002B5210" w:rsidRDefault="007405E4" w:rsidP="007063C2">
            <w:pPr>
              <w:pStyle w:val="TableParagraph"/>
            </w:pPr>
            <w:r w:rsidRPr="002B5210">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063C2">
            <w:pPr>
              <w:pStyle w:val="TableParagraph"/>
            </w:pPr>
            <w:r w:rsidRPr="002B5210">
              <w:t>Management</w:t>
            </w:r>
            <w:r w:rsidRPr="002B5210">
              <w:rPr>
                <w:spacing w:val="-15"/>
              </w:rPr>
              <w:t xml:space="preserve"> </w:t>
            </w:r>
            <w:r w:rsidRPr="002B5210">
              <w:t>method</w:t>
            </w:r>
            <w:r w:rsidRPr="002B5210">
              <w:rPr>
                <w:spacing w:val="23"/>
                <w:w w:val="99"/>
              </w:rPr>
              <w:t xml:space="preserve"> </w:t>
            </w:r>
            <w:r w:rsidRPr="002B5210">
              <w:t>unknown</w:t>
            </w:r>
            <w:r w:rsidRPr="002B5210">
              <w:rPr>
                <w:spacing w:val="-7"/>
              </w:rPr>
              <w:t xml:space="preserve"> </w:t>
            </w:r>
            <w:r w:rsidRPr="002B5210">
              <w:t>or</w:t>
            </w:r>
            <w:r w:rsidRPr="002B5210">
              <w:rPr>
                <w:spacing w:val="-6"/>
              </w:rPr>
              <w:t xml:space="preserve"> </w:t>
            </w:r>
            <w:r w:rsidRPr="002B5210">
              <w:t>not</w:t>
            </w:r>
            <w:r w:rsidRPr="002B5210">
              <w:rPr>
                <w:spacing w:val="-6"/>
              </w:rPr>
              <w:t xml:space="preserve"> </w:t>
            </w:r>
            <w:r w:rsidRPr="002B5210">
              <w:t>reported</w:t>
            </w:r>
          </w:p>
        </w:tc>
        <w:tc>
          <w:tcPr>
            <w:tcW w:w="1620" w:type="dxa"/>
            <w:vAlign w:val="center"/>
          </w:tcPr>
          <w:p w14:paraId="08787F0D" w14:textId="77777777" w:rsidR="007405E4" w:rsidRPr="002B5210" w:rsidRDefault="007405E4" w:rsidP="007063C2">
            <w:pPr>
              <w:pStyle w:val="TableParagraph"/>
            </w:pPr>
            <w:r w:rsidRPr="002B5210">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063C2">
            <w:pPr>
              <w:pStyle w:val="TableParagraph"/>
            </w:pPr>
            <w:r w:rsidRPr="002B5210">
              <w:t>RCRA-exempt</w:t>
            </w:r>
            <w:r w:rsidRPr="002B5210">
              <w:rPr>
                <w:spacing w:val="-21"/>
              </w:rPr>
              <w:t xml:space="preserve"> </w:t>
            </w:r>
            <w:r w:rsidRPr="002B5210">
              <w:t>management</w:t>
            </w:r>
            <w:r w:rsidRPr="002B5210">
              <w:rPr>
                <w:spacing w:val="33"/>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on-site</w:t>
            </w:r>
            <w:r w:rsidRPr="002B5210">
              <w:rPr>
                <w:spacing w:val="-7"/>
              </w:rPr>
              <w:t xml:space="preserve"> </w:t>
            </w:r>
            <w:r w:rsidRPr="002B5210">
              <w:t>[includes</w:t>
            </w:r>
            <w:r w:rsidRPr="002B5210">
              <w:rPr>
                <w:spacing w:val="-8"/>
              </w:rPr>
              <w:t xml:space="preserve"> </w:t>
            </w:r>
            <w:r w:rsidRPr="002B5210">
              <w:t>only</w:t>
            </w:r>
            <w:r w:rsidRPr="002B5210">
              <w:rPr>
                <w:spacing w:val="29"/>
                <w:w w:val="99"/>
              </w:rPr>
              <w:t xml:space="preserve"> </w:t>
            </w:r>
            <w:r w:rsidRPr="002B5210">
              <w:t>corrosive</w:t>
            </w:r>
            <w:r w:rsidRPr="002B5210">
              <w:rPr>
                <w:spacing w:val="-19"/>
              </w:rPr>
              <w:t xml:space="preserve"> </w:t>
            </w:r>
            <w:r w:rsidRPr="002B5210">
              <w:t>characteristic</w:t>
            </w:r>
            <w:r w:rsidRPr="002B5210">
              <w:rPr>
                <w:spacing w:val="29"/>
                <w:w w:val="99"/>
              </w:rPr>
              <w:t xml:space="preserve"> </w:t>
            </w:r>
            <w:r w:rsidRPr="002B5210">
              <w:t>hazardous</w:t>
            </w:r>
            <w:r w:rsidRPr="002B5210">
              <w:rPr>
                <w:spacing w:val="-8"/>
              </w:rPr>
              <w:t xml:space="preserve"> </w:t>
            </w:r>
            <w:r w:rsidRPr="002B5210">
              <w:t>waste</w:t>
            </w:r>
            <w:r w:rsidRPr="002B5210">
              <w:rPr>
                <w:spacing w:val="-7"/>
              </w:rPr>
              <w:t xml:space="preserve"> </w:t>
            </w:r>
            <w:r w:rsidRPr="002B5210">
              <w:t>managed</w:t>
            </w:r>
            <w:r w:rsidRPr="002B5210">
              <w:rPr>
                <w:spacing w:val="21"/>
                <w:w w:val="99"/>
              </w:rPr>
              <w:t xml:space="preserve"> </w:t>
            </w:r>
            <w:r w:rsidRPr="002B5210">
              <w:t>immediately</w:t>
            </w:r>
            <w:r w:rsidRPr="002B5210">
              <w:rPr>
                <w:spacing w:val="-12"/>
              </w:rPr>
              <w:t xml:space="preserve"> </w:t>
            </w:r>
            <w:r w:rsidRPr="002B5210">
              <w:t>upon</w:t>
            </w:r>
            <w:r w:rsidRPr="002B5210">
              <w:rPr>
                <w:spacing w:val="-11"/>
              </w:rPr>
              <w:t xml:space="preserve"> </w:t>
            </w:r>
            <w:r w:rsidRPr="002B5210">
              <w:t>generation</w:t>
            </w:r>
            <w:r w:rsidRPr="002B5210">
              <w:rPr>
                <w:spacing w:val="35"/>
                <w:w w:val="99"/>
              </w:rPr>
              <w:t xml:space="preserve"> </w:t>
            </w:r>
            <w:r w:rsidRPr="002B5210">
              <w:t>only</w:t>
            </w:r>
            <w:r w:rsidRPr="002B5210">
              <w:rPr>
                <w:spacing w:val="-10"/>
              </w:rPr>
              <w:t xml:space="preserve"> </w:t>
            </w:r>
            <w:r w:rsidRPr="002B5210">
              <w:rPr>
                <w:spacing w:val="1"/>
              </w:rPr>
              <w:t>in</w:t>
            </w:r>
            <w:r w:rsidRPr="002B5210">
              <w:rPr>
                <w:spacing w:val="-6"/>
              </w:rPr>
              <w:t xml:space="preserve"> </w:t>
            </w:r>
            <w:r w:rsidRPr="002B5210">
              <w:t>an</w:t>
            </w:r>
            <w:r w:rsidRPr="002B5210">
              <w:rPr>
                <w:spacing w:val="-6"/>
              </w:rPr>
              <w:t xml:space="preserve"> </w:t>
            </w:r>
            <w:r w:rsidRPr="002B5210">
              <w:t>on-site</w:t>
            </w:r>
            <w:r w:rsidRPr="002B5210">
              <w:rPr>
                <w:spacing w:val="-6"/>
              </w:rPr>
              <w:t xml:space="preserve"> </w:t>
            </w:r>
            <w:r w:rsidRPr="002B5210">
              <w:t>elementary</w:t>
            </w:r>
            <w:r w:rsidRPr="002B5210">
              <w:rPr>
                <w:spacing w:val="29"/>
                <w:w w:val="99"/>
              </w:rPr>
              <w:t xml:space="preserve"> </w:t>
            </w:r>
            <w:r w:rsidRPr="002B5210">
              <w:t>neutralization</w:t>
            </w:r>
            <w:r w:rsidRPr="002B5210">
              <w:rPr>
                <w:spacing w:val="-16"/>
              </w:rPr>
              <w:t xml:space="preserve"> </w:t>
            </w:r>
            <w:r w:rsidRPr="002B5210">
              <w:t>unit(s)]</w:t>
            </w:r>
          </w:p>
        </w:tc>
        <w:tc>
          <w:tcPr>
            <w:tcW w:w="1620" w:type="dxa"/>
            <w:vAlign w:val="center"/>
          </w:tcPr>
          <w:p w14:paraId="570C9CA9" w14:textId="77777777" w:rsidR="007405E4" w:rsidRPr="002B5210" w:rsidRDefault="007405E4" w:rsidP="007063C2">
            <w:pPr>
              <w:pStyle w:val="TableParagraph"/>
            </w:pPr>
            <w:r w:rsidRPr="002B5210">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063C2">
            <w:pPr>
              <w:pStyle w:val="TableParagraph"/>
            </w:pPr>
            <w:r w:rsidRPr="002B5210">
              <w:t>Permitted</w:t>
            </w:r>
            <w:r w:rsidRPr="002B5210">
              <w:rPr>
                <w:spacing w:val="-7"/>
              </w:rPr>
              <w:t xml:space="preserve"> </w:t>
            </w:r>
            <w:r w:rsidRPr="002B5210">
              <w:t>discharge</w:t>
            </w:r>
            <w:r w:rsidRPr="002B5210">
              <w:rPr>
                <w:spacing w:val="-5"/>
              </w:rPr>
              <w:t xml:space="preserve"> </w:t>
            </w:r>
            <w:r w:rsidRPr="002B5210">
              <w:t>under</w:t>
            </w:r>
            <w:r w:rsidRPr="002B5210">
              <w:rPr>
                <w:spacing w:val="-6"/>
              </w:rPr>
              <w:t xml:space="preserve"> </w:t>
            </w:r>
            <w:r w:rsidRPr="002B5210">
              <w:t>the</w:t>
            </w:r>
            <w:r w:rsidRPr="002B5210">
              <w:rPr>
                <w:spacing w:val="25"/>
                <w:w w:val="99"/>
              </w:rPr>
              <w:t xml:space="preserve"> </w:t>
            </w:r>
            <w:r w:rsidRPr="002B5210">
              <w:t>federal</w:t>
            </w:r>
            <w:r w:rsidRPr="002B5210">
              <w:rPr>
                <w:spacing w:val="-6"/>
              </w:rPr>
              <w:t xml:space="preserve"> </w:t>
            </w:r>
            <w:r w:rsidRPr="002B5210">
              <w:t>Clean</w:t>
            </w:r>
            <w:r w:rsidRPr="002B5210">
              <w:rPr>
                <w:spacing w:val="-7"/>
              </w:rPr>
              <w:t xml:space="preserve"> </w:t>
            </w:r>
            <w:r w:rsidRPr="002B5210">
              <w:t>Water</w:t>
            </w:r>
            <w:r w:rsidRPr="002B5210">
              <w:rPr>
                <w:spacing w:val="-5"/>
              </w:rPr>
              <w:t xml:space="preserve"> </w:t>
            </w:r>
            <w:r w:rsidRPr="002B5210">
              <w:t>Act</w:t>
            </w:r>
            <w:r w:rsidRPr="002B5210">
              <w:rPr>
                <w:spacing w:val="26"/>
                <w:w w:val="99"/>
              </w:rPr>
              <w:t xml:space="preserve"> </w:t>
            </w:r>
            <w:r w:rsidRPr="002B5210">
              <w:t>Section</w:t>
            </w:r>
            <w:r w:rsidRPr="002B5210">
              <w:rPr>
                <w:spacing w:val="-7"/>
              </w:rPr>
              <w:t xml:space="preserve"> </w:t>
            </w:r>
            <w:r w:rsidRPr="002B5210">
              <w:t>402</w:t>
            </w:r>
            <w:r w:rsidRPr="002B5210">
              <w:rPr>
                <w:spacing w:val="-4"/>
              </w:rPr>
              <w:t xml:space="preserve"> </w:t>
            </w:r>
            <w:r w:rsidRPr="002B5210">
              <w:t>or</w:t>
            </w:r>
            <w:r w:rsidRPr="002B5210">
              <w:rPr>
                <w:spacing w:val="-5"/>
              </w:rPr>
              <w:t xml:space="preserve"> </w:t>
            </w:r>
            <w:r w:rsidRPr="002B5210">
              <w:t>307b</w:t>
            </w:r>
            <w:r w:rsidRPr="002B5210">
              <w:rPr>
                <w:spacing w:val="-6"/>
              </w:rPr>
              <w:t xml:space="preserve"> </w:t>
            </w:r>
            <w:r>
              <w:t>(</w:t>
            </w:r>
            <w:r w:rsidRPr="002B5210">
              <w:t>includes</w:t>
            </w:r>
            <w:r w:rsidRPr="002B5210">
              <w:rPr>
                <w:spacing w:val="25"/>
                <w:w w:val="99"/>
              </w:rPr>
              <w:t xml:space="preserve"> </w:t>
            </w:r>
            <w:r w:rsidRPr="002B5210">
              <w:t>only</w:t>
            </w:r>
            <w:r w:rsidRPr="002B5210">
              <w:rPr>
                <w:spacing w:val="-12"/>
              </w:rPr>
              <w:t xml:space="preserve"> </w:t>
            </w:r>
            <w:r w:rsidRPr="002B5210">
              <w:t>hazardous</w:t>
            </w:r>
            <w:r w:rsidRPr="002B5210">
              <w:rPr>
                <w:spacing w:val="-8"/>
              </w:rPr>
              <w:t xml:space="preserve"> </w:t>
            </w:r>
            <w:r w:rsidRPr="002B5210">
              <w:t>wastewater</w:t>
            </w:r>
            <w:r w:rsidRPr="002B5210">
              <w:rPr>
                <w:spacing w:val="29"/>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7"/>
              </w:rPr>
              <w:t xml:space="preserve"> </w:t>
            </w:r>
            <w:r w:rsidRPr="002B5210">
              <w:t>only</w:t>
            </w:r>
            <w:r w:rsidRPr="002B5210">
              <w:rPr>
                <w:spacing w:val="-6"/>
              </w:rPr>
              <w:t xml:space="preserve"> </w:t>
            </w:r>
            <w:r w:rsidRPr="002B5210">
              <w:t>in</w:t>
            </w:r>
            <w:r w:rsidRPr="002B5210">
              <w:rPr>
                <w:spacing w:val="-6"/>
              </w:rPr>
              <w:t xml:space="preserve"> </w:t>
            </w:r>
            <w:r w:rsidRPr="002B5210">
              <w:rPr>
                <w:spacing w:val="1"/>
              </w:rPr>
              <w:t>an</w:t>
            </w:r>
            <w:r w:rsidRPr="002B5210">
              <w:rPr>
                <w:spacing w:val="-6"/>
              </w:rPr>
              <w:t xml:space="preserve"> </w:t>
            </w:r>
            <w:r w:rsidRPr="002B5210">
              <w:t>on-site</w:t>
            </w:r>
            <w:r w:rsidRPr="002B5210">
              <w:rPr>
                <w:spacing w:val="29"/>
                <w:w w:val="99"/>
              </w:rPr>
              <w:t xml:space="preserve"> </w:t>
            </w:r>
            <w:r w:rsidRPr="002B5210">
              <w:t>wastewater</w:t>
            </w:r>
            <w:r w:rsidRPr="002B5210">
              <w:rPr>
                <w:spacing w:val="-11"/>
              </w:rPr>
              <w:t xml:space="preserve"> </w:t>
            </w:r>
            <w:r w:rsidRPr="002B5210">
              <w:t>treatment</w:t>
            </w:r>
            <w:r w:rsidRPr="002B5210">
              <w:rPr>
                <w:spacing w:val="-9"/>
              </w:rPr>
              <w:t xml:space="preserve"> </w:t>
            </w:r>
            <w:r w:rsidRPr="002B5210">
              <w:t>unit(s)</w:t>
            </w:r>
            <w:r>
              <w:t>)</w:t>
            </w:r>
          </w:p>
        </w:tc>
        <w:tc>
          <w:tcPr>
            <w:tcW w:w="1620" w:type="dxa"/>
            <w:vAlign w:val="center"/>
          </w:tcPr>
          <w:p w14:paraId="00587496" w14:textId="77777777" w:rsidR="007405E4" w:rsidRPr="002B5210" w:rsidRDefault="007405E4" w:rsidP="007063C2">
            <w:pPr>
              <w:pStyle w:val="TableParagraph"/>
            </w:pPr>
            <w:r w:rsidRPr="002B5210">
              <w:t>0.00</w:t>
            </w:r>
          </w:p>
        </w:tc>
      </w:tr>
    </w:tbl>
    <w:p w14:paraId="4FACFE08" w14:textId="77777777" w:rsidR="007405E4" w:rsidRDefault="007405E4" w:rsidP="007063C2">
      <w:pPr>
        <w:rPr>
          <w:lang w:val="en-ZW"/>
        </w:rPr>
      </w:pPr>
    </w:p>
    <w:p w14:paraId="3A9A63E8" w14:textId="2CF6D6D5" w:rsidR="007405E4" w:rsidRPr="00FE46CF" w:rsidRDefault="007405E4" w:rsidP="007063C2">
      <w:pPr>
        <w:rPr>
          <w:u w:val="single"/>
        </w:rPr>
      </w:pPr>
      <w:r w:rsidRPr="00FE46CF">
        <w:t>b. Proposed Management Method Factor</w:t>
      </w:r>
      <w:r w:rsidR="00B62A17">
        <w:t>s</w:t>
      </w:r>
      <w:r w:rsidRPr="00FE46CF">
        <w:t>:</w:t>
      </w:r>
    </w:p>
    <w:p w14:paraId="4FF77D71" w14:textId="64C8E0D8" w:rsidR="007405E4" w:rsidRPr="00496505" w:rsidRDefault="007405E4" w:rsidP="000E179D">
      <w:pPr>
        <w:spacing w:after="120"/>
      </w:pPr>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704968">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704968">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063C2">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063C2">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063C2">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063C2">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063C2">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063C2">
            <w:r w:rsidRPr="005C328A">
              <w:t>$0</w:t>
            </w:r>
          </w:p>
        </w:tc>
      </w:tr>
      <w:tr w:rsidR="007405E4" w:rsidRPr="00D42752" w14:paraId="24086C4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063C2">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063C2">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063C2">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063C2">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063C2">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063C2">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063C2">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063C2">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063C2">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063C2">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063C2">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063C2">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063C2">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063C2">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063C2">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063C2">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063C2">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063C2">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063C2">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063C2">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704968">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063C2">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063C2">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063C2">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063C2">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063C2">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063C2">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063C2">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063C2">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063C2">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063C2">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0E179D">
        <w:trPr>
          <w:trHeight w:val="568"/>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77777777" w:rsidR="007405E4" w:rsidRPr="005C328A" w:rsidRDefault="007405E4" w:rsidP="007063C2">
      <w:r w:rsidRPr="005C328A">
        <w:t>c. Proposed New Management Method Factor</w:t>
      </w:r>
    </w:p>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55101D36" w14:textId="77777777"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7470392B"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264, 265, 270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77777777" w:rsidR="007405E4" w:rsidRDefault="007405E4" w:rsidP="007063C2">
      <w:r>
        <w:t>DEQ will assess p</w:t>
      </w:r>
      <w:r w:rsidRPr="00241491">
        <w:t>ermittees a permit modification fee. This excludes modification related to corrective action.</w:t>
      </w:r>
    </w:p>
    <w:p w14:paraId="01D5AA4A" w14:textId="700AC26A" w:rsidR="007405E4" w:rsidRDefault="007405E4" w:rsidP="007063C2">
      <w:r w:rsidRPr="005C328A">
        <w:t>1. Annual Compliance Determination Fee</w:t>
      </w:r>
    </w:p>
    <w:p w14:paraId="67D15344" w14:textId="77777777" w:rsidR="00DA66AF" w:rsidRDefault="00DA66AF" w:rsidP="007063C2"/>
    <w:p w14:paraId="7D3C56E8" w14:textId="449B5BA4"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t>Permitted Treatment, Storage and Disposal Compliance Determination Fee</w:t>
            </w:r>
          </w:p>
        </w:tc>
      </w:tr>
      <w:tr w:rsidR="007405E4" w:rsidRPr="00D42752" w14:paraId="208D9839" w14:textId="77777777" w:rsidTr="000E179D">
        <w:trPr>
          <w:trHeight w:val="112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063C2">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063C2">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063C2">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063C2">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063C2">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063C2">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063C2">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063C2">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063C2">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063C2">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063C2">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063C2">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063C2">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063C2">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063C2">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Default="007405E4" w:rsidP="007063C2">
      <w: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063C2">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063C2"/>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063C2">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063C2"/>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063C2">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063C2">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7063C2">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063C2">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063C2"/>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063C2">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063C2"/>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063C2">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063C2">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7063C2">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063C2"/>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063C2">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063C2"/>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063C2">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063C2"/>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063C2">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063C2"/>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063C2">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063C2">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063C2">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7386D5EC" w14:textId="77777777"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6" w:name="_Toc5611849"/>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t>Statement of Cost of Compliance</w:t>
      </w:r>
      <w:r w:rsidRPr="00411D93">
        <w:tab/>
      </w:r>
    </w:p>
    <w:p w14:paraId="53EB972F" w14:textId="2B5D1688"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2D36337A" w14:textId="77777777" w:rsidR="000E179D" w:rsidRDefault="000E179D" w:rsidP="007063C2"/>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063C2">
      <w:r w:rsidRPr="00E53B5D">
        <w:t>Direct Impacts</w:t>
      </w:r>
    </w:p>
    <w:p w14:paraId="1BEFAFA3" w14:textId="77777777" w:rsidR="00AD0B52" w:rsidRDefault="00AD0B52" w:rsidP="007063C2"/>
    <w:p w14:paraId="4EE6E755" w14:textId="59DA049C" w:rsidR="007405E4" w:rsidRDefault="007405E4" w:rsidP="007063C2">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063C2"/>
    <w:p w14:paraId="05A514FA" w14:textId="1A216FA7" w:rsidR="007405E4" w:rsidRPr="00E53B5D" w:rsidRDefault="007405E4" w:rsidP="007063C2">
      <w:r w:rsidRPr="00E53B5D">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E53B5D" w:rsidRDefault="007405E4" w:rsidP="007063C2">
      <w:pPr>
        <w:rPr>
          <w:color w:val="1F4E79"/>
        </w:rPr>
      </w:pPr>
      <w:r w:rsidRPr="00E53B5D">
        <w:t>Direct Impacts</w:t>
      </w:r>
      <w:r w:rsidRPr="00E53B5D">
        <w:rPr>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684834" w:rsidRDefault="007405E4" w:rsidP="007063C2">
      <w:r w:rsidRPr="00684834">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0E179D">
        <w:trPr>
          <w:trHeight w:val="474"/>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7063C2">
            <w:pP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063C2">
            <w:r w:rsidRPr="00644209">
              <w:t xml:space="preserve">Management Method </w:t>
            </w:r>
            <w:r>
              <w:t>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B14F6A" w:rsidRDefault="007405E4" w:rsidP="00B14F6A">
            <w:pPr>
              <w:jc w:val="center"/>
              <w:rPr>
                <w:rFonts w:ascii="Arial" w:hAnsi="Arial" w:cs="Arial"/>
              </w:rPr>
            </w:pPr>
            <w:r w:rsidRPr="00B14F6A">
              <w:rPr>
                <w:rFonts w:ascii="Arial" w:hAnsi="Arial" w:cs="Arial"/>
              </w:rPr>
              <w:t>Management Method Fee factors</w:t>
            </w:r>
          </w:p>
          <w:p w14:paraId="0FE0FA98" w14:textId="77777777" w:rsidR="007405E4" w:rsidRPr="008702E6" w:rsidRDefault="007405E4" w:rsidP="00B14F6A">
            <w:pPr>
              <w:jc w:val="center"/>
              <w:rPr>
                <w:sz w:val="28"/>
                <w:szCs w:val="28"/>
              </w:rPr>
            </w:pPr>
            <w:r w:rsidRPr="00B14F6A">
              <w:rPr>
                <w:rFonts w:ascii="Arial" w:hAnsi="Arial" w:cs="Arial"/>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7063C2">
            <w:pP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7063C2">
            <w:pP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7063C2">
            <w:pP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7063C2">
            <w:pP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063C2">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7063C2">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7063C2">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7063C2">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7063C2">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7063C2">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7063C2">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7063C2">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7063C2">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7063C2">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E2EFD9" w:themeFill="accent6" w:themeFillTint="33"/>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8702E6" w:rsidRDefault="007405E4" w:rsidP="007063C2">
      <w:r w:rsidRPr="008702E6">
        <w:t>Hazardous Waste Generator Indirect Impacts</w:t>
      </w:r>
    </w:p>
    <w:p w14:paraId="799613E4" w14:textId="77777777" w:rsidR="00AD0B52" w:rsidRDefault="00AD0B52" w:rsidP="007063C2"/>
    <w:p w14:paraId="5A031479" w14:textId="3911C3EC" w:rsidR="007405E4" w:rsidRDefault="007405E4" w:rsidP="007063C2">
      <w:r>
        <w:t xml:space="preserve">There may be a fiscal impact in addition to the new operating TSD disposal administrative fee. The proposed rules include an increase in permitted hazardous waste TSD permitting fees that may affect generators. Because of increased fees, Oregon’s two operating facilities </w:t>
      </w:r>
      <w:bookmarkStart w:id="7" w:name="_GoBack"/>
      <w:r>
        <w:t>may</w:t>
      </w:r>
      <w:bookmarkEnd w:id="7"/>
      <w:r>
        <w:t xml:space="preserve">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6F1E76" w:rsidRDefault="007405E4" w:rsidP="007063C2">
      <w:r w:rsidRPr="006F1E76">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6F1E76" w:rsidRDefault="007405E4" w:rsidP="007063C2">
      <w:r w:rsidRPr="006F1E76">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Default="007405E4" w:rsidP="007063C2">
      <w:r w:rsidRPr="006F1E76">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704968">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AE0B32" w:rsidRDefault="007405E4" w:rsidP="007063C2">
            <w:pPr>
              <w:rPr>
                <w:rFonts w:ascii="Arial" w:hAnsi="Arial" w:cs="Arial"/>
              </w:rPr>
            </w:pPr>
            <w:r w:rsidRPr="00AE0B32">
              <w:rPr>
                <w:rFonts w:ascii="Arial" w:hAnsi="Arial" w:cs="Arial"/>
              </w:rPr>
              <w:t>Increase</w:t>
            </w:r>
          </w:p>
        </w:tc>
        <w:tc>
          <w:tcPr>
            <w:tcW w:w="1980" w:type="dxa"/>
            <w:shd w:val="clear" w:color="auto" w:fill="A8D08D" w:themeFill="accent6" w:themeFillTint="99"/>
            <w:vAlign w:val="center"/>
          </w:tcPr>
          <w:p w14:paraId="508AFAB3" w14:textId="77777777" w:rsidR="007405E4" w:rsidRPr="00AE0B32" w:rsidRDefault="007405E4" w:rsidP="007063C2">
            <w:pPr>
              <w:rPr>
                <w:rFonts w:ascii="Arial" w:hAnsi="Arial" w:cs="Arial"/>
              </w:rPr>
            </w:pPr>
            <w:r w:rsidRPr="00AE0B32">
              <w:rPr>
                <w:rFonts w:ascii="Arial" w:hAnsi="Arial" w:cs="Arial"/>
              </w:rPr>
              <w:t># Generators</w:t>
            </w:r>
          </w:p>
        </w:tc>
        <w:tc>
          <w:tcPr>
            <w:tcW w:w="2160" w:type="dxa"/>
            <w:shd w:val="clear" w:color="auto" w:fill="A8D08D" w:themeFill="accent6" w:themeFillTint="99"/>
            <w:vAlign w:val="center"/>
          </w:tcPr>
          <w:p w14:paraId="7EC079FE" w14:textId="77777777" w:rsidR="007405E4" w:rsidRPr="00AE0B32" w:rsidRDefault="007405E4" w:rsidP="007063C2">
            <w:pPr>
              <w:rPr>
                <w:rFonts w:ascii="Arial" w:hAnsi="Arial" w:cs="Arial"/>
              </w:rPr>
            </w:pPr>
            <w:r w:rsidRPr="00AE0B32">
              <w:rPr>
                <w:rFonts w:ascii="Arial" w:hAnsi="Arial" w:cs="Arial"/>
              </w:rPr>
              <w:t>Increase</w:t>
            </w:r>
          </w:p>
        </w:tc>
        <w:tc>
          <w:tcPr>
            <w:tcW w:w="2430" w:type="dxa"/>
            <w:shd w:val="clear" w:color="auto" w:fill="A8D08D" w:themeFill="accent6" w:themeFillTint="99"/>
            <w:vAlign w:val="center"/>
          </w:tcPr>
          <w:p w14:paraId="391504BA" w14:textId="77777777" w:rsidR="007405E4" w:rsidRPr="00AE0B32" w:rsidRDefault="007405E4" w:rsidP="007063C2">
            <w:pPr>
              <w:rPr>
                <w:rFonts w:ascii="Arial" w:hAnsi="Arial" w:cs="Arial"/>
              </w:rPr>
            </w:pPr>
            <w:r w:rsidRPr="00AE0B32">
              <w:rPr>
                <w:rFonts w:ascii="Arial" w:hAnsi="Arial" w:cs="Arial"/>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7063C2">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7063C2">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7063C2">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7063C2">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7063C2">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7063C2">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7063C2">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7063C2">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7063C2">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7063C2">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063C2">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0E179D">
        <w:trPr>
          <w:trHeight w:val="424"/>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0E179D">
        <w:trPr>
          <w:trHeight w:val="316"/>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0E179D">
        <w:trPr>
          <w:trHeight w:val="568"/>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B6F82C7" w14:textId="08689118" w:rsidR="007405E4" w:rsidRPr="00D76517" w:rsidRDefault="007405E4" w:rsidP="007063C2">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5B5EBEBA" w:rsidR="007405E4"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0E179D">
        <w:trPr>
          <w:trHeight w:val="143"/>
          <w:tblHeader/>
          <w:jc w:val="center"/>
        </w:trPr>
        <w:tc>
          <w:tcPr>
            <w:tcW w:w="4464"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64"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0E179D">
        <w:trPr>
          <w:tblHeader/>
          <w:jc w:val="center"/>
        </w:trPr>
        <w:tc>
          <w:tcPr>
            <w:tcW w:w="4464" w:type="dxa"/>
            <w:shd w:val="clear" w:color="auto" w:fill="auto"/>
            <w:noWrap/>
            <w:vAlign w:val="center"/>
          </w:tcPr>
          <w:p w14:paraId="3D3B98F5" w14:textId="1190BEF1" w:rsidR="007405E4" w:rsidRPr="000E179D" w:rsidRDefault="007405E4" w:rsidP="000E179D">
            <w:pPr>
              <w:pStyle w:val="Title"/>
              <w:ind w:left="158" w:right="14"/>
              <w:rPr>
                <w:b w:val="0"/>
                <w:color w:val="000000" w:themeColor="text1"/>
                <w:sz w:val="24"/>
                <w:szCs w:val="24"/>
              </w:rPr>
            </w:pPr>
            <w:r w:rsidRPr="000E179D">
              <w:rPr>
                <w:b w:val="0"/>
                <w:color w:val="000000" w:themeColor="text1"/>
                <w:sz w:val="24"/>
                <w:szCs w:val="24"/>
              </w:rPr>
              <w:t>Oregon Department of Environmental Quality Annual Hazardous Waste Reporting</w:t>
            </w:r>
            <w:r w:rsidR="00704968" w:rsidRPr="000E179D">
              <w:rPr>
                <w:b w:val="0"/>
                <w:color w:val="000000" w:themeColor="text1"/>
                <w:sz w:val="24"/>
                <w:szCs w:val="24"/>
              </w:rPr>
              <w:t xml:space="preserve"> for disposal in 2016 as repor</w:t>
            </w:r>
            <w:r w:rsidR="000E179D" w:rsidRPr="000E179D">
              <w:rPr>
                <w:b w:val="0"/>
                <w:color w:val="000000" w:themeColor="text1"/>
                <w:sz w:val="24"/>
                <w:szCs w:val="24"/>
              </w:rPr>
              <w:t>te</w:t>
            </w:r>
            <w:r w:rsidRPr="000E179D">
              <w:rPr>
                <w:b w:val="0"/>
                <w:color w:val="000000" w:themeColor="text1"/>
                <w:sz w:val="24"/>
                <w:szCs w:val="24"/>
              </w:rPr>
              <w:t>d in 2017</w:t>
            </w:r>
          </w:p>
        </w:tc>
        <w:tc>
          <w:tcPr>
            <w:tcW w:w="4464"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0E179D">
        <w:trPr>
          <w:trHeight w:val="1293"/>
          <w:tblHeader/>
          <w:jc w:val="center"/>
        </w:trPr>
        <w:tc>
          <w:tcPr>
            <w:tcW w:w="4464" w:type="dxa"/>
            <w:shd w:val="clear" w:color="auto" w:fill="auto"/>
            <w:noWrap/>
            <w:vAlign w:val="center"/>
          </w:tcPr>
          <w:p w14:paraId="210BF401" w14:textId="3EB63E4D" w:rsidR="007405E4" w:rsidRPr="000E179D" w:rsidRDefault="007405E4" w:rsidP="007063C2">
            <w:pPr>
              <w:pStyle w:val="Title"/>
              <w:rPr>
                <w:b w:val="0"/>
                <w:color w:val="000000" w:themeColor="text1"/>
                <w:sz w:val="24"/>
                <w:szCs w:val="24"/>
              </w:rPr>
            </w:pPr>
            <w:r w:rsidRPr="000E179D">
              <w:rPr>
                <w:b w:val="0"/>
                <w:color w:val="000000" w:themeColor="text1"/>
                <w:sz w:val="24"/>
                <w:szCs w:val="24"/>
              </w:rPr>
              <w:t>Oregon Department of Environmental Quality Annual Hazardous Waste Reporting for disposal in 2017 as reported in 201</w:t>
            </w:r>
            <w:r w:rsidR="000E179D">
              <w:rPr>
                <w:b w:val="0"/>
                <w:color w:val="000000" w:themeColor="text1"/>
                <w:sz w:val="24"/>
                <w:szCs w:val="24"/>
              </w:rPr>
              <w:t>8</w:t>
            </w:r>
          </w:p>
        </w:tc>
        <w:tc>
          <w:tcPr>
            <w:tcW w:w="4464"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0E179D">
        <w:trPr>
          <w:jc w:val="center"/>
        </w:trPr>
        <w:tc>
          <w:tcPr>
            <w:tcW w:w="4464" w:type="dxa"/>
            <w:shd w:val="clear" w:color="auto" w:fill="auto"/>
          </w:tcPr>
          <w:p w14:paraId="308012D4" w14:textId="77777777" w:rsidR="007405E4" w:rsidRPr="00D24745" w:rsidRDefault="007405E4" w:rsidP="000E179D">
            <w:pPr>
              <w:ind w:left="177"/>
            </w:pPr>
            <w:r w:rsidRPr="00D24745">
              <w:t>Oregon Department of Employment</w:t>
            </w:r>
          </w:p>
          <w:p w14:paraId="3C5F19B8" w14:textId="77777777" w:rsidR="007405E4" w:rsidRPr="00D24745" w:rsidRDefault="007405E4" w:rsidP="000E179D">
            <w:pPr>
              <w:ind w:left="177"/>
            </w:pPr>
            <w:r w:rsidRPr="00D24745">
              <w:t>2016 data</w:t>
            </w:r>
          </w:p>
        </w:tc>
        <w:tc>
          <w:tcPr>
            <w:tcW w:w="4464"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63D5F12F" w:rsidR="007405E4" w:rsidRDefault="007405E4" w:rsidP="007063C2">
      <w:r>
        <w:t xml:space="preserve">The committee determined the proposed rules will have economic impacts to all hazardous waste fee payers. The proposed rules will affect all hazardous waste annual reporters, including some businesses that </w:t>
      </w:r>
      <w:r w:rsidR="000E179D">
        <w:t>in</w:t>
      </w:r>
      <w:r>
        <w:t xml:space="preserve">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8"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3D3E5937" w:rsidR="00F84B7C" w:rsidRPr="001404B0" w:rsidRDefault="00C961E7" w:rsidP="007063C2">
            <w:pPr>
              <w:pStyle w:val="Heading1"/>
            </w:pPr>
            <w:bookmarkStart w:id="8" w:name="_Toc5611850"/>
            <w:r w:rsidRPr="001404B0">
              <w:t xml:space="preserve">Federal </w:t>
            </w:r>
            <w:r w:rsidR="00635335">
              <w:t>R</w:t>
            </w:r>
            <w:r w:rsidRPr="001404B0">
              <w:t>elationship</w:t>
            </w:r>
            <w:bookmarkEnd w:id="8"/>
            <w:r w:rsidR="000E179D">
              <w:t xml:space="preserve">  </w:t>
            </w:r>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9" w:name="_Toc5611851"/>
            <w:r w:rsidRPr="001404B0">
              <w:t>Land Use</w:t>
            </w:r>
            <w:bookmarkEnd w:id="9"/>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3455DC82" w:rsidR="00E805D8" w:rsidRDefault="000C5AFD" w:rsidP="007063C2">
      <w:pPr>
        <w:pStyle w:val="ListParagraph"/>
        <w:numPr>
          <w:ilvl w:val="0"/>
          <w:numId w:val="18"/>
        </w:numPr>
      </w:pPr>
      <w:r w:rsidRPr="0038253B">
        <w:t>Water quality permits and oil spill regulations – Goal 19</w:t>
      </w:r>
    </w:p>
    <w:p w14:paraId="5CF93AFF" w14:textId="77777777" w:rsidR="000E179D" w:rsidRPr="0038253B" w:rsidRDefault="000E179D" w:rsidP="000E179D">
      <w:pPr>
        <w:ind w:left="1080"/>
      </w:pPr>
    </w:p>
    <w:p w14:paraId="50E0D397" w14:textId="074B0C63" w:rsidR="000C5AFD" w:rsidRPr="0038253B" w:rsidRDefault="000C5AFD" w:rsidP="007063C2">
      <w:pPr>
        <w:pStyle w:val="Heading3"/>
      </w:pPr>
      <w:r w:rsidRPr="0038253B">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10" w:name="_Toc5611852"/>
            <w:r w:rsidRPr="001404B0">
              <w:t>EQC Prior Involvement</w:t>
            </w:r>
            <w:bookmarkEnd w:id="10"/>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1" w:name="_Toc5611853"/>
            <w:r w:rsidRPr="001404B0">
              <w:t>Advisory Committee</w:t>
            </w:r>
            <w:bookmarkEnd w:id="11"/>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19"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6859D921" w14:textId="77777777" w:rsidR="000E179D" w:rsidRDefault="000E179D" w:rsidP="007063C2">
      <w:pPr>
        <w:pStyle w:val="Heading3"/>
      </w:pPr>
    </w:p>
    <w:p w14:paraId="17E2D59B" w14:textId="579E20B6"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0"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5611854"/>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0E179D">
      <w:pPr>
        <w:pStyle w:val="ListParagraph"/>
        <w:numPr>
          <w:ilvl w:val="0"/>
          <w:numId w:val="21"/>
        </w:numPr>
        <w:ind w:left="36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0E179D">
      <w:pPr>
        <w:pStyle w:val="ListParagraph"/>
        <w:numPr>
          <w:ilvl w:val="0"/>
          <w:numId w:val="21"/>
        </w:numPr>
        <w:ind w:left="360"/>
      </w:pPr>
      <w:r>
        <w:t>Notified Region 10 EPA by email</w:t>
      </w:r>
    </w:p>
    <w:p w14:paraId="45C7E16A" w14:textId="0DEEAD58" w:rsidR="00700000" w:rsidRDefault="00700000" w:rsidP="000E179D">
      <w:pPr>
        <w:pStyle w:val="ListParagraph"/>
        <w:numPr>
          <w:ilvl w:val="0"/>
          <w:numId w:val="21"/>
        </w:numPr>
        <w:ind w:left="360"/>
      </w:pPr>
      <w:r>
        <w:t xml:space="preserve">Posted the Notice, Invitation to Comment and Draft Rules on the </w:t>
      </w:r>
      <w:hyperlink r:id="rId21"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0E179D">
      <w:pPr>
        <w:pStyle w:val="ListParagraph"/>
        <w:numPr>
          <w:ilvl w:val="0"/>
          <w:numId w:val="21"/>
        </w:numPr>
        <w:ind w:left="36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0E179D">
      <w:pPr>
        <w:pStyle w:val="ListParagraph"/>
        <w:numPr>
          <w:ilvl w:val="0"/>
          <w:numId w:val="21"/>
        </w:numPr>
        <w:ind w:left="360"/>
      </w:pPr>
      <w:r>
        <w:t>Hazardous Waste</w:t>
      </w:r>
      <w:r>
        <w:tab/>
        <w:t>- 3,009</w:t>
      </w:r>
    </w:p>
    <w:p w14:paraId="5BFE6F1A" w14:textId="2A07200C" w:rsidR="00700000" w:rsidRDefault="00700000" w:rsidP="000E179D">
      <w:pPr>
        <w:pStyle w:val="ListParagraph"/>
        <w:numPr>
          <w:ilvl w:val="0"/>
          <w:numId w:val="21"/>
        </w:numPr>
        <w:ind w:left="360"/>
      </w:pPr>
      <w:r>
        <w:t xml:space="preserve">Hazardous Waste Training </w:t>
      </w:r>
      <w:r w:rsidR="00D75AF3">
        <w:t>-</w:t>
      </w:r>
      <w:r>
        <w:t xml:space="preserve"> 6,599</w:t>
      </w:r>
    </w:p>
    <w:p w14:paraId="4AF92A90" w14:textId="7F86DAF2" w:rsidR="00700000" w:rsidRDefault="00700000" w:rsidP="000E179D">
      <w:pPr>
        <w:pStyle w:val="ListParagraph"/>
        <w:numPr>
          <w:ilvl w:val="0"/>
          <w:numId w:val="21"/>
        </w:numPr>
        <w:ind w:left="360"/>
      </w:pPr>
      <w:r>
        <w:t xml:space="preserve">Toxics Use and Hazardous Waste Reduction Program </w:t>
      </w:r>
      <w:r w:rsidR="00D75AF3">
        <w:t>-</w:t>
      </w:r>
      <w:r>
        <w:t xml:space="preserve"> 2,783</w:t>
      </w:r>
    </w:p>
    <w:p w14:paraId="53E2A24A" w14:textId="44EE004B" w:rsidR="00700000" w:rsidRDefault="00700000" w:rsidP="000E179D">
      <w:pPr>
        <w:pStyle w:val="ListParagraph"/>
        <w:numPr>
          <w:ilvl w:val="0"/>
          <w:numId w:val="21"/>
        </w:numPr>
        <w:ind w:left="360"/>
      </w:pPr>
      <w:r>
        <w:t xml:space="preserve">Rulemaking </w:t>
      </w:r>
      <w:r w:rsidR="00D75AF3">
        <w:t>-</w:t>
      </w:r>
      <w:r>
        <w:t xml:space="preserve"> 8,316</w:t>
      </w:r>
    </w:p>
    <w:p w14:paraId="3878D1C4" w14:textId="048E4D47" w:rsidR="00700000" w:rsidRDefault="00700000" w:rsidP="000E179D">
      <w:pPr>
        <w:pStyle w:val="ListParagraph"/>
        <w:numPr>
          <w:ilvl w:val="0"/>
          <w:numId w:val="21"/>
        </w:numPr>
        <w:ind w:left="360"/>
      </w:pPr>
      <w:r>
        <w:t xml:space="preserve">DEQ Public Notices </w:t>
      </w:r>
      <w:r w:rsidR="00D75AF3">
        <w:t>-</w:t>
      </w:r>
      <w:r>
        <w:t xml:space="preserve"> 3,037</w:t>
      </w:r>
    </w:p>
    <w:p w14:paraId="0E1420BA" w14:textId="187CB328" w:rsidR="00700000" w:rsidRDefault="00700000" w:rsidP="000E179D">
      <w:pPr>
        <w:pStyle w:val="ListParagraph"/>
        <w:numPr>
          <w:ilvl w:val="0"/>
          <w:numId w:val="21"/>
        </w:numPr>
        <w:ind w:left="36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Pr="000E179D" w:rsidRDefault="00700000" w:rsidP="000E179D">
      <w:pPr>
        <w:pStyle w:val="ListParagraph"/>
        <w:numPr>
          <w:ilvl w:val="0"/>
          <w:numId w:val="21"/>
        </w:numPr>
        <w:ind w:left="360"/>
      </w:pPr>
      <w:r>
        <w:t>Emailed t</w:t>
      </w:r>
      <w:r w:rsidRPr="006F1FBD">
        <w:t>he following key legislators</w:t>
      </w:r>
      <w:r w:rsidR="00A7548A">
        <w:t>,</w:t>
      </w:r>
      <w:r w:rsidRPr="006F1FBD">
        <w:t xml:space="preserve"> required under </w:t>
      </w:r>
      <w:hyperlink r:id="rId22" w:history="1">
        <w:r w:rsidRPr="00AF3598">
          <w:t>ORS 183.335</w:t>
        </w:r>
      </w:hyperlink>
      <w:r w:rsidRPr="00AF3598">
        <w:t>:</w:t>
      </w:r>
    </w:p>
    <w:p w14:paraId="476A2C46" w14:textId="02F1C320"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Michael Dembrow, </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4F31536B" w14:textId="54D520AF"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Alan Olsen, </w:t>
      </w:r>
      <w:r w:rsidR="00A7548A" w:rsidRPr="000E179D">
        <w:rPr>
          <w:rFonts w:ascii="Times New Roman" w:hAnsi="Times New Roman" w:cs="Times New Roman"/>
          <w:b w:val="0"/>
        </w:rPr>
        <w:t>v</w:t>
      </w:r>
      <w:r w:rsidRPr="000E179D">
        <w:rPr>
          <w:rFonts w:ascii="Times New Roman" w:hAnsi="Times New Roman" w:cs="Times New Roman"/>
          <w:b w:val="0"/>
        </w:rPr>
        <w:t>ice-</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325A0F7B" w14:textId="0F53CB05" w:rsidR="00700000" w:rsidRPr="000E179D" w:rsidRDefault="00700000" w:rsidP="000E179D">
      <w:pPr>
        <w:pStyle w:val="Default"/>
        <w:numPr>
          <w:ilvl w:val="0"/>
          <w:numId w:val="21"/>
        </w:numPr>
        <w:ind w:left="720"/>
        <w:rPr>
          <w:rFonts w:ascii="Times New Roman" w:hAnsi="Times New Roman" w:cs="Times New Roman"/>
          <w:b w:val="0"/>
          <w:color w:val="000000" w:themeColor="text1"/>
        </w:rPr>
      </w:pPr>
      <w:r w:rsidRPr="000E179D">
        <w:rPr>
          <w:rFonts w:ascii="Times New Roman" w:hAnsi="Times New Roman" w:cs="Times New Roman"/>
          <w:b w:val="0"/>
        </w:rPr>
        <w:t xml:space="preserve">Representative Ken Helm, </w:t>
      </w:r>
      <w:r w:rsidR="00A7548A" w:rsidRPr="000E179D">
        <w:rPr>
          <w:rFonts w:ascii="Times New Roman" w:hAnsi="Times New Roman" w:cs="Times New Roman"/>
          <w:b w:val="0"/>
        </w:rPr>
        <w:t>c</w:t>
      </w:r>
      <w:r w:rsidRPr="000E179D">
        <w:rPr>
          <w:rFonts w:ascii="Times New Roman" w:hAnsi="Times New Roman" w:cs="Times New Roman"/>
          <w:b w:val="0"/>
        </w:rPr>
        <w:t xml:space="preserve">hair, House Interim Committee on Energy and Environment </w:t>
      </w:r>
    </w:p>
    <w:p w14:paraId="4410B2D5" w14:textId="48BBF8A9" w:rsidR="00700000" w:rsidRPr="004B0C8D" w:rsidRDefault="00700000" w:rsidP="000E179D">
      <w:pPr>
        <w:pStyle w:val="ListParagraph"/>
        <w:numPr>
          <w:ilvl w:val="0"/>
          <w:numId w:val="21"/>
        </w:numPr>
        <w:ind w:left="720"/>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0E179D">
      <w:pPr>
        <w:pStyle w:val="ListParagraph"/>
        <w:numPr>
          <w:ilvl w:val="0"/>
          <w:numId w:val="22"/>
        </w:numPr>
        <w:ind w:left="360"/>
      </w:pPr>
      <w:r w:rsidRPr="004B0C8D">
        <w:t>Email</w:t>
      </w:r>
      <w:r>
        <w:t>ed</w:t>
      </w:r>
      <w:r w:rsidRPr="004B0C8D">
        <w:t xml:space="preserve"> Advisory Committee</w:t>
      </w:r>
      <w:r w:rsidR="00074343">
        <w:t xml:space="preserve"> members</w:t>
      </w:r>
    </w:p>
    <w:p w14:paraId="054C0A5B" w14:textId="44D4FBB5" w:rsidR="00074343" w:rsidRPr="004B0C8D" w:rsidRDefault="00074343" w:rsidP="000E179D">
      <w:pPr>
        <w:pStyle w:val="ListParagraph"/>
        <w:numPr>
          <w:ilvl w:val="0"/>
          <w:numId w:val="22"/>
        </w:numPr>
        <w:ind w:left="360"/>
      </w:pPr>
      <w:r>
        <w:t xml:space="preserve">Added announcements </w:t>
      </w:r>
      <w:r w:rsidRPr="004B0C8D">
        <w:t>t</w:t>
      </w:r>
      <w:r>
        <w:t>o</w:t>
      </w:r>
      <w:r w:rsidRPr="004B0C8D">
        <w:t xml:space="preserve"> </w:t>
      </w:r>
      <w:r w:rsidR="00A7548A">
        <w:t xml:space="preserve">the </w:t>
      </w:r>
      <w:hyperlink r:id="rId23" w:history="1">
        <w:r w:rsidR="00A7548A">
          <w:rPr>
            <w:rStyle w:val="Hyperlink"/>
          </w:rPr>
          <w:t>DEQ public calendar</w:t>
        </w:r>
      </w:hyperlink>
    </w:p>
    <w:p w14:paraId="307BBBC5" w14:textId="519B8320" w:rsidR="00700000" w:rsidRPr="004B0C8D" w:rsidRDefault="00700000" w:rsidP="000E179D">
      <w:pPr>
        <w:pStyle w:val="ListParagraph"/>
        <w:numPr>
          <w:ilvl w:val="0"/>
          <w:numId w:val="22"/>
        </w:numPr>
        <w:ind w:left="36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5611855"/>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5611856"/>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0E179D" w:rsidRDefault="00635335" w:rsidP="007063C2">
      <w:pPr>
        <w:pStyle w:val="Heading1"/>
        <w:rPr>
          <w:sz w:val="32"/>
          <w:szCs w:val="32"/>
        </w:rPr>
      </w:pPr>
      <w:bookmarkStart w:id="15" w:name="_Toc5611857"/>
      <w:r w:rsidRPr="000E179D">
        <w:rPr>
          <w:sz w:val="32"/>
          <w:szCs w:val="32"/>
        </w:rPr>
        <w:t>Public comment period</w:t>
      </w:r>
      <w:bookmarkEnd w:id="15"/>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5611858"/>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6D81DA68"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w:t>
      </w:r>
      <w:r w:rsidR="00DF750A">
        <w:t xml:space="preserve">and effective </w:t>
      </w:r>
      <w:r w:rsidR="000E179D">
        <w:t xml:space="preserve">on </w:t>
      </w:r>
      <w:r w:rsidR="00DF750A">
        <w:t>July 1</w:t>
      </w:r>
      <w:r w:rsidR="000E179D">
        <w:t>9</w:t>
      </w:r>
      <w:r w:rsidR="00DF750A">
        <w:t>,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4"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5" w:history="1">
        <w:r w:rsidR="00110FEB">
          <w:rPr>
            <w:rStyle w:val="Hyperlink"/>
          </w:rPr>
          <w:t>Hazardous Waste Reporting</w:t>
        </w:r>
      </w:hyperlink>
      <w:r>
        <w:t xml:space="preserve"> and</w:t>
      </w:r>
      <w:r w:rsidR="00110FEB">
        <w:t xml:space="preserve"> </w:t>
      </w:r>
      <w:hyperlink r:id="rId26"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7" w:history="1">
        <w:r w:rsidR="00AA2478">
          <w:rPr>
            <w:rStyle w:val="Hyperlink"/>
          </w:rPr>
          <w:t>DEQ public calendar</w:t>
        </w:r>
      </w:hyperlink>
      <w:r w:rsidR="00AA2478" w:rsidRPr="004B0C8D" w:rsidDel="00AA2478">
        <w:t xml:space="preserve"> </w:t>
      </w:r>
    </w:p>
    <w:p w14:paraId="2E74AD96" w14:textId="096A37E9" w:rsidR="00C961E7"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AEF9C91" w14:textId="77777777" w:rsidR="000E179D" w:rsidRPr="001404B0" w:rsidRDefault="000E179D" w:rsidP="000E179D">
      <w:pPr>
        <w:ind w:left="630"/>
      </w:pP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5611859"/>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18788645" w14:textId="59C463CF" w:rsidR="00C961E7" w:rsidRPr="001404B0" w:rsidRDefault="00C961E7" w:rsidP="000E179D">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r w:rsidRPr="001404B0">
        <w:tab/>
      </w:r>
    </w:p>
    <w:sectPr w:rsidR="00C961E7" w:rsidRPr="001404B0" w:rsidSect="00C961E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8A1CC5" w:rsidRDefault="008A1CC5" w:rsidP="007063C2">
      <w:r>
        <w:separator/>
      </w:r>
    </w:p>
  </w:endnote>
  <w:endnote w:type="continuationSeparator" w:id="0">
    <w:p w14:paraId="11DF33BA" w14:textId="77777777" w:rsidR="008A1CC5" w:rsidRDefault="008A1CC5"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8A1CC5" w:rsidRDefault="008A1CC5" w:rsidP="0070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523DEFD3" w:rsidR="008A1CC5" w:rsidRDefault="008A1CC5" w:rsidP="007063C2">
        <w:pPr>
          <w:pStyle w:val="Footer"/>
        </w:pPr>
        <w:r>
          <w:fldChar w:fldCharType="begin"/>
        </w:r>
        <w:r>
          <w:instrText xml:space="preserve"> PAGE   \* MERGEFORMAT </w:instrText>
        </w:r>
        <w:r>
          <w:fldChar w:fldCharType="separate"/>
        </w:r>
        <w:r w:rsidR="000E179D">
          <w:rPr>
            <w:noProof/>
          </w:rPr>
          <w:t>30</w:t>
        </w:r>
        <w:r>
          <w:rPr>
            <w:noProof/>
          </w:rPr>
          <w:fldChar w:fldCharType="end"/>
        </w:r>
      </w:p>
    </w:sdtContent>
  </w:sdt>
  <w:p w14:paraId="214F9908" w14:textId="77777777" w:rsidR="008A1CC5" w:rsidRPr="002B4E71" w:rsidRDefault="008A1CC5" w:rsidP="0070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8A1CC5" w:rsidRDefault="008A1CC5"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8A1CC5" w:rsidRDefault="008A1CC5" w:rsidP="007063C2">
      <w:r>
        <w:separator/>
      </w:r>
    </w:p>
  </w:footnote>
  <w:footnote w:type="continuationSeparator" w:id="0">
    <w:p w14:paraId="777EAEB4" w14:textId="77777777" w:rsidR="008A1CC5" w:rsidRDefault="008A1CC5" w:rsidP="0070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8A1CC5" w:rsidRDefault="008A1CC5" w:rsidP="0070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8A1CC5" w:rsidRPr="00037812" w:rsidRDefault="008A1CC5" w:rsidP="0070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8A1CC5" w:rsidRDefault="008A1CC5" w:rsidP="0070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915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179D"/>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hyperlink" Target="https://www.oregon.gov/deq/Hazards-and-Cleanup/hw/Pages/HW-Rules.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Hazards-and-Cleanup/hw/Pages/HW-Reporting.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hyperlink" Target="https://www.oregon.gov/deq/Get-Involved/Pages/Calendar.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yperlink" Target="http://www.leg.state.or.us/ors/183.html" TargetMode="External"/><Relationship Id="rId27" Type="http://schemas.openxmlformats.org/officeDocument/2006/relationships/hyperlink" Target="https://www.oregon.gov/deq/Get-Involved/Pages/Calendar.aspx"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ListId:doc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0822639-BF8A-4792-B235-FDFDE93A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31</Pages>
  <Words>7850</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EQC Staff Report</dc:title>
  <dc:creator>Maggie</dc:creator>
  <cp:lastModifiedBy>ACOMB Jeannette</cp:lastModifiedBy>
  <cp:revision>40</cp:revision>
  <cp:lastPrinted>2019-03-04T23:34:00Z</cp:lastPrinted>
  <dcterms:created xsi:type="dcterms:W3CDTF">2019-03-05T01:23:00Z</dcterms:created>
  <dcterms:modified xsi:type="dcterms:W3CDTF">2019-05-13T18:17:00Z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