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0A91" w14:textId="77777777" w:rsidR="007538A2" w:rsidRPr="007538A2" w:rsidRDefault="007538A2" w:rsidP="00751A08">
      <w:pPr>
        <w:spacing w:after="0" w:line="240" w:lineRule="auto"/>
        <w:ind w:right="18"/>
        <w:jc w:val="center"/>
        <w:rPr>
          <w:rFonts w:eastAsia="Times New Roman" w:cs="Arial"/>
          <w:b/>
          <w:color w:val="000000"/>
        </w:rPr>
      </w:pPr>
      <w:bookmarkStart w:id="0" w:name="_GoBack"/>
      <w:bookmarkEnd w:id="0"/>
      <w:r w:rsidRPr="007538A2">
        <w:rPr>
          <w:rFonts w:eastAsia="Times New Roman"/>
          <w:noProof/>
          <w:color w:val="C45911"/>
          <w:sz w:val="32"/>
          <w:szCs w:val="32"/>
        </w:rPr>
        <w:drawing>
          <wp:anchor distT="0" distB="0" distL="114300" distR="114300" simplePos="0" relativeHeight="251659264" behindDoc="0" locked="0" layoutInCell="1" allowOverlap="1" wp14:anchorId="4CD96E67" wp14:editId="4C6D470D">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20C032D8"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086B5DF7" w14:textId="7D51E03C" w:rsidR="007538A2" w:rsidRDefault="007538A2" w:rsidP="007538A2">
      <w:pPr>
        <w:tabs>
          <w:tab w:val="left" w:pos="908"/>
          <w:tab w:val="left" w:pos="16582"/>
        </w:tabs>
        <w:spacing w:after="0" w:line="240" w:lineRule="auto"/>
        <w:ind w:left="108"/>
        <w:jc w:val="center"/>
        <w:rPr>
          <w:rFonts w:eastAsia="Times New Roman" w:cs="Arial"/>
          <w:b/>
          <w:sz w:val="28"/>
          <w:szCs w:val="28"/>
        </w:rPr>
      </w:pPr>
    </w:p>
    <w:p w14:paraId="1A0089E0"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21B6123F" w14:textId="4B16DBB1"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 xml:space="preserve">DATE: </w:t>
      </w:r>
      <w:r w:rsidR="000E00E8">
        <w:rPr>
          <w:rFonts w:ascii="Arial" w:eastAsia="Times New Roman" w:hAnsi="Arial" w:cs="Arial"/>
          <w:sz w:val="28"/>
          <w:szCs w:val="28"/>
        </w:rPr>
        <w:t>Feb. 6, 2019</w:t>
      </w:r>
    </w:p>
    <w:p w14:paraId="60E6B362"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0D7C8ECC"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7E7ED390"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874900"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7FAF6557" w14:textId="2E244349" w:rsidR="001F2270"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359409" w:history="1">
        <w:r w:rsidR="001F2270" w:rsidRPr="00084BA2">
          <w:rPr>
            <w:rStyle w:val="Hyperlink"/>
            <w:noProof/>
          </w:rPr>
          <w:t>Accessibility Information</w:t>
        </w:r>
        <w:r w:rsidR="001F2270">
          <w:rPr>
            <w:noProof/>
            <w:webHidden/>
          </w:rPr>
          <w:tab/>
        </w:r>
        <w:r w:rsidR="001F2270">
          <w:rPr>
            <w:noProof/>
            <w:webHidden/>
          </w:rPr>
          <w:fldChar w:fldCharType="begin"/>
        </w:r>
        <w:r w:rsidR="001F2270">
          <w:rPr>
            <w:noProof/>
            <w:webHidden/>
          </w:rPr>
          <w:instrText xml:space="preserve"> PAGEREF _Toc359409 \h </w:instrText>
        </w:r>
        <w:r w:rsidR="001F2270">
          <w:rPr>
            <w:noProof/>
            <w:webHidden/>
          </w:rPr>
        </w:r>
        <w:r w:rsidR="001F2270">
          <w:rPr>
            <w:noProof/>
            <w:webHidden/>
          </w:rPr>
          <w:fldChar w:fldCharType="separate"/>
        </w:r>
        <w:r w:rsidR="001F2270">
          <w:rPr>
            <w:noProof/>
            <w:webHidden/>
          </w:rPr>
          <w:t>3</w:t>
        </w:r>
        <w:r w:rsidR="001F2270">
          <w:rPr>
            <w:noProof/>
            <w:webHidden/>
          </w:rPr>
          <w:fldChar w:fldCharType="end"/>
        </w:r>
      </w:hyperlink>
    </w:p>
    <w:p w14:paraId="06CFB3D8" w14:textId="4452C7EB"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0" w:history="1">
        <w:r w:rsidR="001F2270" w:rsidRPr="00084BA2">
          <w:rPr>
            <w:rStyle w:val="Hyperlink"/>
            <w:noProof/>
          </w:rPr>
          <w:t>Introduction</w:t>
        </w:r>
        <w:r w:rsidR="001F2270">
          <w:rPr>
            <w:noProof/>
            <w:webHidden/>
          </w:rPr>
          <w:tab/>
        </w:r>
        <w:r w:rsidR="001F2270">
          <w:rPr>
            <w:noProof/>
            <w:webHidden/>
          </w:rPr>
          <w:fldChar w:fldCharType="begin"/>
        </w:r>
        <w:r w:rsidR="001F2270">
          <w:rPr>
            <w:noProof/>
            <w:webHidden/>
          </w:rPr>
          <w:instrText xml:space="preserve"> PAGEREF _Toc359410 \h </w:instrText>
        </w:r>
        <w:r w:rsidR="001F2270">
          <w:rPr>
            <w:noProof/>
            <w:webHidden/>
          </w:rPr>
        </w:r>
        <w:r w:rsidR="001F2270">
          <w:rPr>
            <w:noProof/>
            <w:webHidden/>
          </w:rPr>
          <w:fldChar w:fldCharType="separate"/>
        </w:r>
        <w:r w:rsidR="001F2270">
          <w:rPr>
            <w:noProof/>
            <w:webHidden/>
          </w:rPr>
          <w:t>3</w:t>
        </w:r>
        <w:r w:rsidR="001F2270">
          <w:rPr>
            <w:noProof/>
            <w:webHidden/>
          </w:rPr>
          <w:fldChar w:fldCharType="end"/>
        </w:r>
      </w:hyperlink>
    </w:p>
    <w:p w14:paraId="6933150C" w14:textId="7D0C0BBB"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1" w:history="1">
        <w:r w:rsidR="001F2270" w:rsidRPr="00084BA2">
          <w:rPr>
            <w:rStyle w:val="Hyperlink"/>
            <w:noProof/>
          </w:rPr>
          <w:t>Request for Other Options</w:t>
        </w:r>
        <w:r w:rsidR="001F2270">
          <w:rPr>
            <w:noProof/>
            <w:webHidden/>
          </w:rPr>
          <w:tab/>
        </w:r>
        <w:r w:rsidR="001F2270">
          <w:rPr>
            <w:noProof/>
            <w:webHidden/>
          </w:rPr>
          <w:fldChar w:fldCharType="begin"/>
        </w:r>
        <w:r w:rsidR="001F2270">
          <w:rPr>
            <w:noProof/>
            <w:webHidden/>
          </w:rPr>
          <w:instrText xml:space="preserve"> PAGEREF _Toc359411 \h </w:instrText>
        </w:r>
        <w:r w:rsidR="001F2270">
          <w:rPr>
            <w:noProof/>
            <w:webHidden/>
          </w:rPr>
        </w:r>
        <w:r w:rsidR="001F2270">
          <w:rPr>
            <w:noProof/>
            <w:webHidden/>
          </w:rPr>
          <w:fldChar w:fldCharType="separate"/>
        </w:r>
        <w:r w:rsidR="001F2270">
          <w:rPr>
            <w:noProof/>
            <w:webHidden/>
          </w:rPr>
          <w:t>3</w:t>
        </w:r>
        <w:r w:rsidR="001F2270">
          <w:rPr>
            <w:noProof/>
            <w:webHidden/>
          </w:rPr>
          <w:fldChar w:fldCharType="end"/>
        </w:r>
      </w:hyperlink>
    </w:p>
    <w:p w14:paraId="67BB544F" w14:textId="10F06F42"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2" w:history="1">
        <w:r w:rsidR="001F2270" w:rsidRPr="00084BA2">
          <w:rPr>
            <w:rStyle w:val="Hyperlink"/>
            <w:rFonts w:eastAsia="Times New Roman"/>
            <w:noProof/>
          </w:rPr>
          <w:t>DEQ recommendation to the EQC</w:t>
        </w:r>
        <w:r w:rsidR="001F2270">
          <w:rPr>
            <w:noProof/>
            <w:webHidden/>
          </w:rPr>
          <w:tab/>
        </w:r>
        <w:r w:rsidR="001F2270">
          <w:rPr>
            <w:noProof/>
            <w:webHidden/>
          </w:rPr>
          <w:fldChar w:fldCharType="begin"/>
        </w:r>
        <w:r w:rsidR="001F2270">
          <w:rPr>
            <w:noProof/>
            <w:webHidden/>
          </w:rPr>
          <w:instrText xml:space="preserve"> PAGEREF _Toc359412 \h </w:instrText>
        </w:r>
        <w:r w:rsidR="001F2270">
          <w:rPr>
            <w:noProof/>
            <w:webHidden/>
          </w:rPr>
        </w:r>
        <w:r w:rsidR="001F2270">
          <w:rPr>
            <w:noProof/>
            <w:webHidden/>
          </w:rPr>
          <w:fldChar w:fldCharType="separate"/>
        </w:r>
        <w:r w:rsidR="001F2270">
          <w:rPr>
            <w:noProof/>
            <w:webHidden/>
          </w:rPr>
          <w:t>4</w:t>
        </w:r>
        <w:r w:rsidR="001F2270">
          <w:rPr>
            <w:noProof/>
            <w:webHidden/>
          </w:rPr>
          <w:fldChar w:fldCharType="end"/>
        </w:r>
      </w:hyperlink>
    </w:p>
    <w:p w14:paraId="189E4A92" w14:textId="0385FBC4"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3" w:history="1">
        <w:r w:rsidR="001F2270" w:rsidRPr="00084BA2">
          <w:rPr>
            <w:rStyle w:val="Hyperlink"/>
            <w:rFonts w:eastAsia="Times New Roman"/>
            <w:noProof/>
          </w:rPr>
          <w:t>Overview</w:t>
        </w:r>
        <w:r w:rsidR="001F2270">
          <w:rPr>
            <w:noProof/>
            <w:webHidden/>
          </w:rPr>
          <w:tab/>
        </w:r>
        <w:r w:rsidR="001F2270">
          <w:rPr>
            <w:noProof/>
            <w:webHidden/>
          </w:rPr>
          <w:fldChar w:fldCharType="begin"/>
        </w:r>
        <w:r w:rsidR="001F2270">
          <w:rPr>
            <w:noProof/>
            <w:webHidden/>
          </w:rPr>
          <w:instrText xml:space="preserve"> PAGEREF _Toc359413 \h </w:instrText>
        </w:r>
        <w:r w:rsidR="001F2270">
          <w:rPr>
            <w:noProof/>
            <w:webHidden/>
          </w:rPr>
        </w:r>
        <w:r w:rsidR="001F2270">
          <w:rPr>
            <w:noProof/>
            <w:webHidden/>
          </w:rPr>
          <w:fldChar w:fldCharType="separate"/>
        </w:r>
        <w:r w:rsidR="001F2270">
          <w:rPr>
            <w:noProof/>
            <w:webHidden/>
          </w:rPr>
          <w:t>4</w:t>
        </w:r>
        <w:r w:rsidR="001F2270">
          <w:rPr>
            <w:noProof/>
            <w:webHidden/>
          </w:rPr>
          <w:fldChar w:fldCharType="end"/>
        </w:r>
      </w:hyperlink>
    </w:p>
    <w:p w14:paraId="0B9F7DC9" w14:textId="2FF4E35E"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4" w:history="1">
        <w:r w:rsidR="001F2270" w:rsidRPr="00084BA2">
          <w:rPr>
            <w:rStyle w:val="Hyperlink"/>
            <w:rFonts w:eastAsia="Times New Roman"/>
            <w:noProof/>
          </w:rPr>
          <w:t>Statement of need</w:t>
        </w:r>
        <w:r w:rsidR="001F2270">
          <w:rPr>
            <w:noProof/>
            <w:webHidden/>
          </w:rPr>
          <w:tab/>
        </w:r>
        <w:r w:rsidR="001F2270">
          <w:rPr>
            <w:noProof/>
            <w:webHidden/>
          </w:rPr>
          <w:fldChar w:fldCharType="begin"/>
        </w:r>
        <w:r w:rsidR="001F2270">
          <w:rPr>
            <w:noProof/>
            <w:webHidden/>
          </w:rPr>
          <w:instrText xml:space="preserve"> PAGEREF _Toc359414 \h </w:instrText>
        </w:r>
        <w:r w:rsidR="001F2270">
          <w:rPr>
            <w:noProof/>
            <w:webHidden/>
          </w:rPr>
        </w:r>
        <w:r w:rsidR="001F2270">
          <w:rPr>
            <w:noProof/>
            <w:webHidden/>
          </w:rPr>
          <w:fldChar w:fldCharType="separate"/>
        </w:r>
        <w:r w:rsidR="001F2270">
          <w:rPr>
            <w:noProof/>
            <w:webHidden/>
          </w:rPr>
          <w:t>6</w:t>
        </w:r>
        <w:r w:rsidR="001F2270">
          <w:rPr>
            <w:noProof/>
            <w:webHidden/>
          </w:rPr>
          <w:fldChar w:fldCharType="end"/>
        </w:r>
      </w:hyperlink>
    </w:p>
    <w:p w14:paraId="00A94B16" w14:textId="4017DCBD"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5" w:history="1">
        <w:r w:rsidR="001F2270" w:rsidRPr="00084BA2">
          <w:rPr>
            <w:rStyle w:val="Hyperlink"/>
            <w:rFonts w:eastAsia="Times New Roman"/>
            <w:noProof/>
          </w:rPr>
          <w:t>Justification</w:t>
        </w:r>
        <w:r w:rsidR="001F2270">
          <w:rPr>
            <w:noProof/>
            <w:webHidden/>
          </w:rPr>
          <w:tab/>
        </w:r>
        <w:r w:rsidR="001F2270">
          <w:rPr>
            <w:noProof/>
            <w:webHidden/>
          </w:rPr>
          <w:fldChar w:fldCharType="begin"/>
        </w:r>
        <w:r w:rsidR="001F2270">
          <w:rPr>
            <w:noProof/>
            <w:webHidden/>
          </w:rPr>
          <w:instrText xml:space="preserve"> PAGEREF _Toc359415 \h </w:instrText>
        </w:r>
        <w:r w:rsidR="001F2270">
          <w:rPr>
            <w:noProof/>
            <w:webHidden/>
          </w:rPr>
        </w:r>
        <w:r w:rsidR="001F2270">
          <w:rPr>
            <w:noProof/>
            <w:webHidden/>
          </w:rPr>
          <w:fldChar w:fldCharType="separate"/>
        </w:r>
        <w:r w:rsidR="001F2270">
          <w:rPr>
            <w:noProof/>
            <w:webHidden/>
          </w:rPr>
          <w:t>7</w:t>
        </w:r>
        <w:r w:rsidR="001F2270">
          <w:rPr>
            <w:noProof/>
            <w:webHidden/>
          </w:rPr>
          <w:fldChar w:fldCharType="end"/>
        </w:r>
      </w:hyperlink>
    </w:p>
    <w:p w14:paraId="79B22DE8" w14:textId="66ED1D35"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6" w:history="1">
        <w:r w:rsidR="001F2270" w:rsidRPr="00084BA2">
          <w:rPr>
            <w:rStyle w:val="Hyperlink"/>
            <w:rFonts w:eastAsia="Times New Roman"/>
            <w:noProof/>
          </w:rPr>
          <w:t>Rules affected, authorities, supporting documents</w:t>
        </w:r>
        <w:r w:rsidR="001F2270">
          <w:rPr>
            <w:noProof/>
            <w:webHidden/>
          </w:rPr>
          <w:tab/>
        </w:r>
        <w:r w:rsidR="001F2270">
          <w:rPr>
            <w:noProof/>
            <w:webHidden/>
          </w:rPr>
          <w:fldChar w:fldCharType="begin"/>
        </w:r>
        <w:r w:rsidR="001F2270">
          <w:rPr>
            <w:noProof/>
            <w:webHidden/>
          </w:rPr>
          <w:instrText xml:space="preserve"> PAGEREF _Toc359416 \h </w:instrText>
        </w:r>
        <w:r w:rsidR="001F2270">
          <w:rPr>
            <w:noProof/>
            <w:webHidden/>
          </w:rPr>
        </w:r>
        <w:r w:rsidR="001F2270">
          <w:rPr>
            <w:noProof/>
            <w:webHidden/>
          </w:rPr>
          <w:fldChar w:fldCharType="separate"/>
        </w:r>
        <w:r w:rsidR="001F2270">
          <w:rPr>
            <w:noProof/>
            <w:webHidden/>
          </w:rPr>
          <w:t>11</w:t>
        </w:r>
        <w:r w:rsidR="001F2270">
          <w:rPr>
            <w:noProof/>
            <w:webHidden/>
          </w:rPr>
          <w:fldChar w:fldCharType="end"/>
        </w:r>
      </w:hyperlink>
    </w:p>
    <w:p w14:paraId="43980FD9" w14:textId="17A0D51D"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7" w:history="1">
        <w:r w:rsidR="001F2270" w:rsidRPr="00084BA2">
          <w:rPr>
            <w:rStyle w:val="Hyperlink"/>
            <w:rFonts w:eastAsia="Times New Roman"/>
            <w:noProof/>
          </w:rPr>
          <w:t>Housing costs</w:t>
        </w:r>
        <w:r w:rsidR="001F2270">
          <w:rPr>
            <w:noProof/>
            <w:webHidden/>
          </w:rPr>
          <w:tab/>
        </w:r>
        <w:r w:rsidR="001F2270">
          <w:rPr>
            <w:noProof/>
            <w:webHidden/>
          </w:rPr>
          <w:fldChar w:fldCharType="begin"/>
        </w:r>
        <w:r w:rsidR="001F2270">
          <w:rPr>
            <w:noProof/>
            <w:webHidden/>
          </w:rPr>
          <w:instrText xml:space="preserve"> PAGEREF _Toc359417 \h </w:instrText>
        </w:r>
        <w:r w:rsidR="001F2270">
          <w:rPr>
            <w:noProof/>
            <w:webHidden/>
          </w:rPr>
        </w:r>
        <w:r w:rsidR="001F2270">
          <w:rPr>
            <w:noProof/>
            <w:webHidden/>
          </w:rPr>
          <w:fldChar w:fldCharType="separate"/>
        </w:r>
        <w:r w:rsidR="001F2270">
          <w:rPr>
            <w:noProof/>
            <w:webHidden/>
          </w:rPr>
          <w:t>13</w:t>
        </w:r>
        <w:r w:rsidR="001F2270">
          <w:rPr>
            <w:noProof/>
            <w:webHidden/>
          </w:rPr>
          <w:fldChar w:fldCharType="end"/>
        </w:r>
      </w:hyperlink>
    </w:p>
    <w:p w14:paraId="3BA4D2DF" w14:textId="71B13261"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8" w:history="1">
        <w:r w:rsidR="001F2270" w:rsidRPr="00084BA2">
          <w:rPr>
            <w:rStyle w:val="Hyperlink"/>
            <w:rFonts w:eastAsia="Times New Roman"/>
            <w:noProof/>
          </w:rPr>
          <w:t>EQC Prior Involvement</w:t>
        </w:r>
        <w:r w:rsidR="001F2270">
          <w:rPr>
            <w:noProof/>
            <w:webHidden/>
          </w:rPr>
          <w:tab/>
        </w:r>
        <w:r w:rsidR="001F2270">
          <w:rPr>
            <w:noProof/>
            <w:webHidden/>
          </w:rPr>
          <w:fldChar w:fldCharType="begin"/>
        </w:r>
        <w:r w:rsidR="001F2270">
          <w:rPr>
            <w:noProof/>
            <w:webHidden/>
          </w:rPr>
          <w:instrText xml:space="preserve"> PAGEREF _Toc359418 \h </w:instrText>
        </w:r>
        <w:r w:rsidR="001F2270">
          <w:rPr>
            <w:noProof/>
            <w:webHidden/>
          </w:rPr>
        </w:r>
        <w:r w:rsidR="001F2270">
          <w:rPr>
            <w:noProof/>
            <w:webHidden/>
          </w:rPr>
          <w:fldChar w:fldCharType="separate"/>
        </w:r>
        <w:r w:rsidR="001F2270">
          <w:rPr>
            <w:noProof/>
            <w:webHidden/>
          </w:rPr>
          <w:t>14</w:t>
        </w:r>
        <w:r w:rsidR="001F2270">
          <w:rPr>
            <w:noProof/>
            <w:webHidden/>
          </w:rPr>
          <w:fldChar w:fldCharType="end"/>
        </w:r>
      </w:hyperlink>
    </w:p>
    <w:p w14:paraId="3D3A8316" w14:textId="3746D8B9"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19" w:history="1">
        <w:r w:rsidR="001F2270" w:rsidRPr="00084BA2">
          <w:rPr>
            <w:rStyle w:val="Hyperlink"/>
            <w:rFonts w:eastAsia="Times New Roman"/>
            <w:noProof/>
          </w:rPr>
          <w:t>Implementation</w:t>
        </w:r>
        <w:r w:rsidR="001F2270">
          <w:rPr>
            <w:noProof/>
            <w:webHidden/>
          </w:rPr>
          <w:tab/>
        </w:r>
        <w:r w:rsidR="001F2270">
          <w:rPr>
            <w:noProof/>
            <w:webHidden/>
          </w:rPr>
          <w:fldChar w:fldCharType="begin"/>
        </w:r>
        <w:r w:rsidR="001F2270">
          <w:rPr>
            <w:noProof/>
            <w:webHidden/>
          </w:rPr>
          <w:instrText xml:space="preserve"> PAGEREF _Toc359419 \h </w:instrText>
        </w:r>
        <w:r w:rsidR="001F2270">
          <w:rPr>
            <w:noProof/>
            <w:webHidden/>
          </w:rPr>
        </w:r>
        <w:r w:rsidR="001F2270">
          <w:rPr>
            <w:noProof/>
            <w:webHidden/>
          </w:rPr>
          <w:fldChar w:fldCharType="separate"/>
        </w:r>
        <w:r w:rsidR="001F2270">
          <w:rPr>
            <w:noProof/>
            <w:webHidden/>
          </w:rPr>
          <w:t>15</w:t>
        </w:r>
        <w:r w:rsidR="001F2270">
          <w:rPr>
            <w:noProof/>
            <w:webHidden/>
          </w:rPr>
          <w:fldChar w:fldCharType="end"/>
        </w:r>
      </w:hyperlink>
    </w:p>
    <w:p w14:paraId="08C3C72D" w14:textId="74DCA123" w:rsidR="001F2270" w:rsidRDefault="00377ADB">
      <w:pPr>
        <w:pStyle w:val="TOC1"/>
        <w:tabs>
          <w:tab w:val="right" w:leader="dot" w:pos="10340"/>
        </w:tabs>
        <w:rPr>
          <w:rFonts w:asciiTheme="minorHAnsi" w:eastAsiaTheme="minorEastAsia" w:hAnsiTheme="minorHAnsi" w:cstheme="minorBidi"/>
          <w:noProof/>
          <w:sz w:val="22"/>
          <w:szCs w:val="22"/>
        </w:rPr>
      </w:pPr>
      <w:hyperlink w:anchor="_Toc359420" w:history="1">
        <w:r w:rsidR="001F2270" w:rsidRPr="00084BA2">
          <w:rPr>
            <w:rStyle w:val="Hyperlink"/>
            <w:rFonts w:eastAsia="Times New Roman"/>
            <w:noProof/>
          </w:rPr>
          <w:t>Public Involvement</w:t>
        </w:r>
        <w:r w:rsidR="001F2270">
          <w:rPr>
            <w:noProof/>
            <w:webHidden/>
          </w:rPr>
          <w:tab/>
        </w:r>
        <w:r w:rsidR="001F2270">
          <w:rPr>
            <w:noProof/>
            <w:webHidden/>
          </w:rPr>
          <w:fldChar w:fldCharType="begin"/>
        </w:r>
        <w:r w:rsidR="001F2270">
          <w:rPr>
            <w:noProof/>
            <w:webHidden/>
          </w:rPr>
          <w:instrText xml:space="preserve"> PAGEREF _Toc359420 \h </w:instrText>
        </w:r>
        <w:r w:rsidR="001F2270">
          <w:rPr>
            <w:noProof/>
            <w:webHidden/>
          </w:rPr>
        </w:r>
        <w:r w:rsidR="001F2270">
          <w:rPr>
            <w:noProof/>
            <w:webHidden/>
          </w:rPr>
          <w:fldChar w:fldCharType="separate"/>
        </w:r>
        <w:r w:rsidR="001F2270">
          <w:rPr>
            <w:noProof/>
            <w:webHidden/>
          </w:rPr>
          <w:t>16</w:t>
        </w:r>
        <w:r w:rsidR="001F2270">
          <w:rPr>
            <w:noProof/>
            <w:webHidden/>
          </w:rPr>
          <w:fldChar w:fldCharType="end"/>
        </w:r>
      </w:hyperlink>
    </w:p>
    <w:p w14:paraId="200EBB68" w14:textId="43FDEE65"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tbl>
      <w:tblPr>
        <w:tblW w:w="12240" w:type="dxa"/>
        <w:jc w:val="center"/>
        <w:tblLook w:val="04A0" w:firstRow="1" w:lastRow="0" w:firstColumn="1" w:lastColumn="0" w:noHBand="0" w:noVBand="1"/>
      </w:tblPr>
      <w:tblGrid>
        <w:gridCol w:w="12240"/>
      </w:tblGrid>
      <w:tr w:rsidR="000E00E8" w:rsidRPr="0038253B" w14:paraId="6F3408F0" w14:textId="77777777" w:rsidTr="000E00E8">
        <w:trPr>
          <w:trHeight w:val="447"/>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1C3C1D56" w14:textId="1EDB5A5B" w:rsidR="000E00E8" w:rsidRPr="0038253B" w:rsidRDefault="000E00E8" w:rsidP="00272D1E">
            <w:pPr>
              <w:pStyle w:val="Heading1"/>
            </w:pPr>
            <w:r>
              <w:lastRenderedPageBreak/>
              <w:t xml:space="preserve">   </w:t>
            </w:r>
            <w:bookmarkStart w:id="1" w:name="_Toc359409"/>
            <w:r w:rsidRPr="0038253B">
              <w:t>Accessibility Information</w:t>
            </w:r>
            <w:bookmarkEnd w:id="1"/>
          </w:p>
          <w:p w14:paraId="493E1EE5" w14:textId="77777777" w:rsidR="000E00E8" w:rsidRPr="0038253B" w:rsidRDefault="000E00E8" w:rsidP="00272D1E"/>
        </w:tc>
      </w:tr>
    </w:tbl>
    <w:p w14:paraId="3A47BF8C" w14:textId="77777777" w:rsidR="000E00E8" w:rsidRPr="0038253B" w:rsidRDefault="000E00E8" w:rsidP="000E00E8">
      <w:pPr>
        <w:spacing w:after="120"/>
        <w:rPr>
          <w:color w:val="000000"/>
        </w:rPr>
      </w:pPr>
    </w:p>
    <w:p w14:paraId="6D8C281C" w14:textId="77777777" w:rsidR="000E00E8" w:rsidRPr="0038253B" w:rsidRDefault="000E00E8" w:rsidP="000E00E8">
      <w:pPr>
        <w:ind w:right="-432"/>
      </w:pPr>
      <w:r w:rsidRPr="0038253B">
        <w:t>You may review copies of all documents referenced in this announcement at:</w:t>
      </w:r>
    </w:p>
    <w:p w14:paraId="34EBBA9A" w14:textId="77777777" w:rsidR="000E00E8" w:rsidRPr="0038253B" w:rsidRDefault="000E00E8" w:rsidP="000E00E8">
      <w:pPr>
        <w:spacing w:after="0" w:line="240" w:lineRule="auto"/>
        <w:ind w:right="-432"/>
      </w:pPr>
      <w:r w:rsidRPr="0038253B">
        <w:t>Oregon Department of Environmental Quality</w:t>
      </w:r>
    </w:p>
    <w:p w14:paraId="5262664F" w14:textId="77777777" w:rsidR="000E00E8" w:rsidRPr="0038253B" w:rsidRDefault="000E00E8" w:rsidP="000E00E8">
      <w:pPr>
        <w:spacing w:after="0" w:line="240" w:lineRule="auto"/>
        <w:ind w:right="-432"/>
      </w:pPr>
      <w:r w:rsidRPr="0038253B">
        <w:t>700 NE Multnomah St., Ste. 600</w:t>
      </w:r>
    </w:p>
    <w:p w14:paraId="0BF4A3DE" w14:textId="699D5239" w:rsidR="000E00E8" w:rsidRDefault="000E00E8" w:rsidP="001F2270">
      <w:pPr>
        <w:spacing w:after="0" w:line="240" w:lineRule="auto"/>
        <w:ind w:right="-432"/>
      </w:pPr>
      <w:r w:rsidRPr="0038253B">
        <w:t>Portland, OR, 97232</w:t>
      </w:r>
    </w:p>
    <w:p w14:paraId="53683477" w14:textId="77777777" w:rsidR="001F2270" w:rsidRPr="0038253B" w:rsidRDefault="001F2270" w:rsidP="001F2270">
      <w:pPr>
        <w:spacing w:after="0" w:line="240" w:lineRule="auto"/>
        <w:ind w:right="-432"/>
      </w:pPr>
    </w:p>
    <w:p w14:paraId="6C2A7756" w14:textId="129EBDEA" w:rsidR="000E00E8" w:rsidRPr="0038253B" w:rsidRDefault="000E00E8" w:rsidP="000E00E8">
      <w:pPr>
        <w:ind w:right="-432"/>
      </w:pPr>
      <w:r w:rsidRPr="0038253B">
        <w:t xml:space="preserve">To schedule a review of all websites and documents referenced in this announcement, call </w:t>
      </w:r>
      <w:r>
        <w:t>Audrey Obrien 503-229-5072</w:t>
      </w:r>
      <w:r w:rsidRPr="0038253B">
        <w:rPr>
          <w:b/>
        </w:rPr>
        <w:t xml:space="preserve"> </w:t>
      </w:r>
      <w:r w:rsidRPr="0038253B">
        <w:t>(800-452-4011, ext. 5622 toll-free in Oregon).</w:t>
      </w:r>
    </w:p>
    <w:p w14:paraId="343101E6" w14:textId="20F4A876" w:rsidR="000E00E8" w:rsidRDefault="000E00E8" w:rsidP="000E00E8">
      <w:r>
        <w:t xml:space="preserve">DEQ can provide documents in an alternate format or in a language other than English upon request. Call DEQ at 800-452-4011 or email </w:t>
      </w:r>
      <w:hyperlink r:id="rId7" w:history="1">
        <w:r>
          <w:rPr>
            <w:rStyle w:val="Hyperlink"/>
          </w:rPr>
          <w:t>deqinfo@deq.state.or.us</w:t>
        </w:r>
      </w:hyperlink>
      <w:r>
        <w:t xml:space="preserve">. </w:t>
      </w:r>
    </w:p>
    <w:tbl>
      <w:tblPr>
        <w:tblW w:w="12240" w:type="dxa"/>
        <w:jc w:val="center"/>
        <w:tblLook w:val="04A0" w:firstRow="1" w:lastRow="0" w:firstColumn="1" w:lastColumn="0" w:noHBand="0" w:noVBand="1"/>
      </w:tblPr>
      <w:tblGrid>
        <w:gridCol w:w="12240"/>
      </w:tblGrid>
      <w:tr w:rsidR="000E00E8" w:rsidRPr="0038253B" w14:paraId="64C2FA57" w14:textId="77777777" w:rsidTr="000E00E8">
        <w:trPr>
          <w:trHeight w:val="508"/>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53F713CA" w14:textId="413306F7" w:rsidR="000E00E8" w:rsidRPr="0038253B" w:rsidRDefault="000E00E8" w:rsidP="00272D1E">
            <w:pPr>
              <w:pStyle w:val="Heading1"/>
            </w:pPr>
            <w:r>
              <w:t xml:space="preserve">   </w:t>
            </w:r>
            <w:bookmarkStart w:id="2" w:name="_Toc359410"/>
            <w:r w:rsidRPr="0038253B">
              <w:t>Introduction</w:t>
            </w:r>
            <w:bookmarkEnd w:id="2"/>
          </w:p>
          <w:p w14:paraId="48BF0F83" w14:textId="77777777" w:rsidR="000E00E8" w:rsidRPr="0038253B" w:rsidRDefault="000E00E8" w:rsidP="00272D1E"/>
        </w:tc>
      </w:tr>
    </w:tbl>
    <w:p w14:paraId="270ACF12" w14:textId="77777777" w:rsidR="000E00E8" w:rsidRPr="0038253B" w:rsidRDefault="000E00E8" w:rsidP="000E00E8"/>
    <w:p w14:paraId="64B6BBDB" w14:textId="1031ADE3" w:rsidR="000E00E8" w:rsidRDefault="000E00E8" w:rsidP="000E00E8">
      <w:pPr>
        <w:pStyle w:val="ListParagraph"/>
        <w:ind w:left="0"/>
        <w:rPr>
          <w:rFonts w:ascii="Times New Roman" w:hAnsi="Times New Roman" w:cs="Times New Roman"/>
        </w:rPr>
      </w:pPr>
      <w:r w:rsidRPr="000E00E8">
        <w:rPr>
          <w:rFonts w:ascii="Times New Roman" w:hAnsi="Times New Roman" w:cs="Times New Roman"/>
        </w:rPr>
        <w:t>DEQ invites public input on proposed rule amendments to chapter 340 of the Oregon Administrative Rules.</w:t>
      </w:r>
    </w:p>
    <w:p w14:paraId="5CE89C41" w14:textId="77777777" w:rsidR="000E00E8" w:rsidRDefault="000E00E8" w:rsidP="000E00E8">
      <w:pPr>
        <w:pStyle w:val="ListParagraph"/>
        <w:ind w:left="0"/>
        <w:rPr>
          <w:rFonts w:ascii="Times New Roman" w:hAnsi="Times New Roman" w:cs="Times New Roman"/>
        </w:rPr>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0E00E8" w:rsidRPr="0038253B" w14:paraId="627DBA79" w14:textId="77777777" w:rsidTr="000E00E8">
        <w:trPr>
          <w:trHeight w:val="749"/>
          <w:jc w:val="center"/>
        </w:trPr>
        <w:tc>
          <w:tcPr>
            <w:tcW w:w="12196" w:type="dxa"/>
            <w:shd w:val="clear" w:color="auto" w:fill="D0CECE" w:themeFill="background2" w:themeFillShade="E6"/>
            <w:noWrap/>
            <w:vAlign w:val="bottom"/>
            <w:hideMark/>
          </w:tcPr>
          <w:p w14:paraId="439E4585" w14:textId="77777777" w:rsidR="000E00E8" w:rsidRPr="0038253B" w:rsidRDefault="000E00E8" w:rsidP="00272D1E">
            <w:pPr>
              <w:rPr>
                <w:color w:val="32525C"/>
                <w:sz w:val="28"/>
                <w:szCs w:val="28"/>
              </w:rPr>
            </w:pPr>
            <w:r w:rsidRPr="0038253B">
              <w:t> </w:t>
            </w:r>
          </w:p>
          <w:p w14:paraId="29DDE60B" w14:textId="7FA58945" w:rsidR="000E00E8" w:rsidRPr="0038253B" w:rsidRDefault="000E00E8" w:rsidP="00272D1E">
            <w:pPr>
              <w:pStyle w:val="Heading1"/>
            </w:pPr>
            <w:r>
              <w:t xml:space="preserve">    </w:t>
            </w:r>
            <w:bookmarkStart w:id="3" w:name="_Toc359411"/>
            <w:r>
              <w:t>Request for Other Options</w:t>
            </w:r>
            <w:bookmarkEnd w:id="3"/>
          </w:p>
          <w:p w14:paraId="40CF0EF6" w14:textId="77777777" w:rsidR="000E00E8" w:rsidRPr="0038253B" w:rsidRDefault="000E00E8" w:rsidP="00272D1E">
            <w:pPr>
              <w:rPr>
                <w:color w:val="C45911" w:themeColor="accent2" w:themeShade="BF"/>
              </w:rPr>
            </w:pPr>
            <w:r w:rsidRPr="0038253B">
              <w:t xml:space="preserve"> </w:t>
            </w:r>
          </w:p>
        </w:tc>
      </w:tr>
    </w:tbl>
    <w:p w14:paraId="0C679C43" w14:textId="77777777" w:rsidR="000E00E8" w:rsidRPr="0027166A" w:rsidRDefault="000E00E8" w:rsidP="000E00E8">
      <w:r w:rsidRPr="0038253B">
        <w:t>  </w:t>
      </w:r>
    </w:p>
    <w:p w14:paraId="0418B9D8" w14:textId="096FBC78" w:rsidR="000E00E8" w:rsidRDefault="000E00E8" w:rsidP="000E00E8">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the rules’ negative economic impact on business. </w:t>
      </w:r>
    </w:p>
    <w:tbl>
      <w:tblPr>
        <w:tblW w:w="12180" w:type="dxa"/>
        <w:jc w:val="center"/>
        <w:tblLook w:val="04A0" w:firstRow="1" w:lastRow="0" w:firstColumn="1" w:lastColumn="0" w:noHBand="0" w:noVBand="1"/>
      </w:tblPr>
      <w:tblGrid>
        <w:gridCol w:w="12180"/>
      </w:tblGrid>
      <w:tr w:rsidR="009A2402" w:rsidRPr="009A2402" w14:paraId="74E6C4A0" w14:textId="77777777" w:rsidTr="009A2402">
        <w:trPr>
          <w:trHeight w:val="589"/>
          <w:jc w:val="center"/>
        </w:trPr>
        <w:tc>
          <w:tcPr>
            <w:tcW w:w="12180" w:type="dxa"/>
            <w:tcBorders>
              <w:top w:val="nil"/>
              <w:left w:val="nil"/>
              <w:bottom w:val="double" w:sz="6" w:space="0" w:color="7F7F7F"/>
              <w:right w:val="nil"/>
            </w:tcBorders>
            <w:shd w:val="clear" w:color="auto" w:fill="D0CECE" w:themeFill="background2" w:themeFillShade="E6"/>
            <w:noWrap/>
            <w:vAlign w:val="bottom"/>
            <w:hideMark/>
          </w:tcPr>
          <w:p w14:paraId="073FA71A" w14:textId="77777777" w:rsidR="009A2402" w:rsidRDefault="009A2402" w:rsidP="009A2402">
            <w:pPr>
              <w:rPr>
                <w:rFonts w:ascii="Arial" w:hAnsi="Arial" w:cs="Arial"/>
                <w:b/>
                <w:sz w:val="36"/>
                <w:szCs w:val="36"/>
              </w:rPr>
            </w:pPr>
          </w:p>
          <w:p w14:paraId="32154437" w14:textId="23EB7114" w:rsidR="009A2402" w:rsidRPr="009A2402" w:rsidRDefault="009A2402" w:rsidP="009A2402">
            <w:r>
              <w:rPr>
                <w:rFonts w:ascii="Arial" w:hAnsi="Arial" w:cs="Arial"/>
                <w:b/>
                <w:sz w:val="36"/>
                <w:szCs w:val="36"/>
              </w:rPr>
              <w:t xml:space="preserve">    </w:t>
            </w:r>
            <w:r w:rsidRPr="009A2402">
              <w:rPr>
                <w:rFonts w:ascii="Arial" w:hAnsi="Arial" w:cs="Arial"/>
                <w:b/>
                <w:sz w:val="36"/>
                <w:szCs w:val="36"/>
              </w:rPr>
              <w:t>Procedural Summary</w:t>
            </w:r>
          </w:p>
        </w:tc>
      </w:tr>
    </w:tbl>
    <w:p w14:paraId="54CAE967" w14:textId="77777777" w:rsidR="009A2402" w:rsidRPr="009A2402" w:rsidRDefault="009A2402" w:rsidP="009A2402">
      <w:pPr>
        <w:rPr>
          <w:b/>
        </w:rPr>
      </w:pPr>
    </w:p>
    <w:p w14:paraId="0768F2FB" w14:textId="77777777" w:rsidR="009A2402" w:rsidRPr="009A2402" w:rsidRDefault="009A2402" w:rsidP="009A2402">
      <w:pPr>
        <w:rPr>
          <w:b/>
        </w:rPr>
      </w:pPr>
      <w:r w:rsidRPr="009A2402">
        <w:rPr>
          <w:b/>
        </w:rPr>
        <w:t>More information</w:t>
      </w:r>
    </w:p>
    <w:p w14:paraId="4FB067CE" w14:textId="5D0208B5" w:rsidR="009A2402" w:rsidRPr="009A2402" w:rsidRDefault="009A2402" w:rsidP="009A2402">
      <w:r w:rsidRPr="009A2402">
        <w:t xml:space="preserve">Information about this rulemaking is on this rulemaking’s web page: </w:t>
      </w:r>
      <w:hyperlink r:id="rId8" w:history="1">
        <w:r w:rsidRPr="009A2402">
          <w:rPr>
            <w:rStyle w:val="Hyperlink"/>
          </w:rPr>
          <w:t>Temporary composting rule web page</w:t>
        </w:r>
      </w:hyperlink>
    </w:p>
    <w:p w14:paraId="4ECAFC3E" w14:textId="77777777" w:rsidR="009A2402" w:rsidRPr="009A2402" w:rsidRDefault="009A2402" w:rsidP="009A2402">
      <w:pPr>
        <w:rPr>
          <w:b/>
          <w:bCs/>
        </w:rPr>
      </w:pPr>
      <w:r w:rsidRPr="009A2402">
        <w:rPr>
          <w:b/>
          <w:bCs/>
        </w:rPr>
        <w:t>How to comment on this rulemaking proposal</w:t>
      </w:r>
    </w:p>
    <w:p w14:paraId="5C3BB502" w14:textId="77777777" w:rsidR="009A2402" w:rsidRPr="009A2402" w:rsidRDefault="009A2402" w:rsidP="009A2402"/>
    <w:p w14:paraId="67B17293" w14:textId="2E94D0DF" w:rsidR="009A2402" w:rsidRPr="009A2402" w:rsidRDefault="009A2402" w:rsidP="009A2402">
      <w:r w:rsidRPr="009A2402">
        <w:lastRenderedPageBreak/>
        <w:t xml:space="preserve">DEQ is asking for public comment on the proposed rules. Anyone can submit comments and questions about this rulemaking. A person can submit comments through </w:t>
      </w:r>
      <w:r>
        <w:t xml:space="preserve">an email to: </w:t>
      </w:r>
      <w:hyperlink r:id="rId9" w:history="1">
        <w:r w:rsidRPr="00EF04D8">
          <w:rPr>
            <w:rStyle w:val="Hyperlink"/>
          </w:rPr>
          <w:t>Compostingtemp2019@deq.state.or.us</w:t>
        </w:r>
      </w:hyperlink>
    </w:p>
    <w:p w14:paraId="4A42C210" w14:textId="77777777" w:rsidR="009A2402" w:rsidRPr="009A2402" w:rsidRDefault="009A2402" w:rsidP="009A2402">
      <w:pPr>
        <w:rPr>
          <w:b/>
        </w:rPr>
      </w:pPr>
      <w:r w:rsidRPr="009A2402">
        <w:rPr>
          <w:b/>
        </w:rPr>
        <w:t>Comment deadline</w:t>
      </w:r>
    </w:p>
    <w:p w14:paraId="7E1BBE72" w14:textId="537E22E1" w:rsidR="009A2402" w:rsidRPr="009A2402" w:rsidRDefault="009A2402" w:rsidP="009A2402">
      <w:r w:rsidRPr="009A2402">
        <w:t>DE</w:t>
      </w:r>
      <w:r>
        <w:t>Q</w:t>
      </w:r>
      <w:r w:rsidRPr="009A2402">
        <w:t xml:space="preserve"> will only consider comments on the proposed rules that DEQ receives by 4 p.m., on </w:t>
      </w:r>
      <w:r w:rsidR="00BC6719">
        <w:t>Thursday, February 14, 2019.</w:t>
      </w:r>
    </w:p>
    <w:p w14:paraId="05AC4B07" w14:textId="6571A3FF" w:rsidR="009A2402" w:rsidRDefault="009A2402" w:rsidP="009A2402">
      <w:pPr>
        <w:spacing w:after="0" w:line="240" w:lineRule="auto"/>
        <w:rPr>
          <w:b/>
          <w:iCs/>
        </w:rPr>
      </w:pPr>
      <w:r w:rsidRPr="009A2402">
        <w:rPr>
          <w:b/>
          <w:iCs/>
        </w:rPr>
        <w:t>By mail</w:t>
      </w:r>
    </w:p>
    <w:p w14:paraId="53AD6393" w14:textId="77777777" w:rsidR="009A2402" w:rsidRPr="009A2402" w:rsidRDefault="009A2402" w:rsidP="009A2402">
      <w:pPr>
        <w:spacing w:after="0" w:line="240" w:lineRule="auto"/>
        <w:rPr>
          <w:b/>
          <w:iCs/>
        </w:rPr>
      </w:pPr>
    </w:p>
    <w:p w14:paraId="3DC70E3B" w14:textId="77777777" w:rsidR="009A2402" w:rsidRPr="009A2402" w:rsidRDefault="009A2402" w:rsidP="009A2402">
      <w:pPr>
        <w:spacing w:after="0" w:line="240" w:lineRule="auto"/>
      </w:pPr>
      <w:r w:rsidRPr="009A2402">
        <w:t>Oregon DEQ</w:t>
      </w:r>
    </w:p>
    <w:p w14:paraId="1879BA3D" w14:textId="59D896AC" w:rsidR="009A2402" w:rsidRPr="009A2402" w:rsidRDefault="009A2402" w:rsidP="009A2402">
      <w:pPr>
        <w:spacing w:after="0" w:line="240" w:lineRule="auto"/>
        <w:rPr>
          <w:b/>
        </w:rPr>
      </w:pPr>
      <w:r w:rsidRPr="009A2402">
        <w:t xml:space="preserve">Attn: </w:t>
      </w:r>
      <w:r>
        <w:t>Audrey Obrien</w:t>
      </w:r>
    </w:p>
    <w:p w14:paraId="10EA709C" w14:textId="77777777" w:rsidR="009A2402" w:rsidRPr="009A2402" w:rsidRDefault="009A2402" w:rsidP="009A2402">
      <w:pPr>
        <w:spacing w:after="0" w:line="240" w:lineRule="auto"/>
      </w:pPr>
      <w:r w:rsidRPr="009A2402">
        <w:t>700 NE  Multnomah St., Room 600</w:t>
      </w:r>
    </w:p>
    <w:p w14:paraId="0CEEB7DD" w14:textId="77777777" w:rsidR="009A2402" w:rsidRPr="009A2402" w:rsidRDefault="009A2402" w:rsidP="009A2402">
      <w:pPr>
        <w:spacing w:after="0" w:line="240" w:lineRule="auto"/>
      </w:pPr>
      <w:r w:rsidRPr="009A2402">
        <w:t>Portland, OR 97232-4100</w:t>
      </w:r>
    </w:p>
    <w:p w14:paraId="3D104CB0" w14:textId="77777777" w:rsidR="009A2402" w:rsidRPr="009A2402" w:rsidRDefault="009A2402" w:rsidP="009A2402">
      <w:pPr>
        <w:spacing w:after="0" w:line="240" w:lineRule="auto"/>
      </w:pPr>
    </w:p>
    <w:p w14:paraId="060349D3" w14:textId="65192E95" w:rsidR="009A2402" w:rsidRDefault="009A2402" w:rsidP="009A2402">
      <w:pPr>
        <w:spacing w:after="0" w:line="240" w:lineRule="auto"/>
        <w:rPr>
          <w:b/>
        </w:rPr>
      </w:pPr>
      <w:r w:rsidRPr="009A2402">
        <w:rPr>
          <w:b/>
        </w:rPr>
        <w:t>Sign up for rulemaking notices</w:t>
      </w:r>
    </w:p>
    <w:p w14:paraId="121CEBC3" w14:textId="77777777" w:rsidR="009A2402" w:rsidRPr="009A2402" w:rsidRDefault="009A2402" w:rsidP="009A2402">
      <w:pPr>
        <w:spacing w:after="0" w:line="240" w:lineRule="auto"/>
        <w:rPr>
          <w:b/>
        </w:rPr>
      </w:pPr>
    </w:p>
    <w:p w14:paraId="75EF1475" w14:textId="2A19E92B" w:rsidR="009A2402" w:rsidRPr="009A2402" w:rsidRDefault="009A2402" w:rsidP="009A2402">
      <w:pPr>
        <w:spacing w:after="0" w:line="240" w:lineRule="auto"/>
      </w:pPr>
      <w:r w:rsidRPr="009A2402">
        <w:t xml:space="preserve">Get email or text updates about DEQ rulemaking by signing up through this link: </w:t>
      </w:r>
      <w:hyperlink r:id="rId10" w:history="1">
        <w:r w:rsidRPr="009A2402">
          <w:rPr>
            <w:rStyle w:val="Hyperlink"/>
          </w:rPr>
          <w:t>DEQ Email Notice List</w:t>
        </w:r>
      </w:hyperlink>
      <w:r w:rsidRPr="009A2402">
        <w:t>.</w:t>
      </w:r>
    </w:p>
    <w:p w14:paraId="1E9DEB0A" w14:textId="77777777" w:rsidR="009A2402" w:rsidRPr="000E00E8" w:rsidRDefault="009A2402" w:rsidP="000E00E8"/>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3AA76D0F" w14:textId="77777777" w:rsidR="007538A2" w:rsidRPr="007538A2" w:rsidRDefault="007538A2" w:rsidP="002E046F">
            <w:pPr>
              <w:pStyle w:val="Heading1"/>
              <w:rPr>
                <w:rFonts w:eastAsia="Times New Roman"/>
                <w:color w:val="00494F"/>
              </w:rPr>
            </w:pPr>
            <w:bookmarkStart w:id="4" w:name="_Toc359412"/>
            <w:r w:rsidRPr="007538A2">
              <w:rPr>
                <w:rFonts w:eastAsia="Times New Roman"/>
              </w:rPr>
              <w:t>DEQ recommendation to the EQC</w:t>
            </w:r>
            <w:bookmarkEnd w:id="4"/>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0BFE1E3" w14:textId="290CF4CC" w:rsidR="000E00E8" w:rsidRPr="004367C1" w:rsidRDefault="00751A08" w:rsidP="00B84396">
      <w:pPr>
        <w:pStyle w:val="Normal1"/>
        <w:rPr>
          <w:rFonts w:cs="Times New Roman"/>
          <w:color w:val="000000" w:themeColor="text1"/>
        </w:rPr>
      </w:pPr>
      <w:r w:rsidRPr="00751A08">
        <w:rPr>
          <w:rFonts w:cs="Times New Roman"/>
        </w:rPr>
        <w:t xml:space="preserve">2. Adopt TEMPORARY rules as </w:t>
      </w:r>
      <w:r w:rsidR="000E00E8">
        <w:rPr>
          <w:rFonts w:cs="Times New Roman"/>
        </w:rPr>
        <w:t xml:space="preserve">included in </w:t>
      </w:r>
      <w:r w:rsidR="00FB0C30">
        <w:rPr>
          <w:rFonts w:cs="Times New Roman"/>
        </w:rPr>
        <w:t>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5" w:name="_Toc359413"/>
            <w:r w:rsidRPr="007538A2">
              <w:rPr>
                <w:rFonts w:eastAsia="Times New Roman"/>
              </w:rPr>
              <w:t>Overview</w:t>
            </w:r>
            <w:bookmarkEnd w:id="5"/>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315E074"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w:t>
      </w:r>
      <w:r w:rsidR="000E00E8">
        <w:rPr>
          <w:rFonts w:eastAsia="Times New Roman"/>
          <w:bCs/>
          <w:color w:val="000000"/>
        </w:rPr>
        <w:t>,</w:t>
      </w:r>
      <w:r>
        <w:rPr>
          <w:rFonts w:eastAsia="Times New Roman"/>
          <w:bCs/>
          <w:color w:val="000000"/>
        </w:rPr>
        <w:t xml:space="preserve"> DEQ treated POTB as an </w:t>
      </w:r>
      <w:r>
        <w:rPr>
          <w:rFonts w:eastAsia="Times New Roman"/>
          <w:bCs/>
          <w:color w:val="000000"/>
        </w:rPr>
        <w:lastRenderedPageBreak/>
        <w:t xml:space="preserve">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In fall of 2018, POTB applied to DEQ for a permit modification in order to accept Type 3 feedstock</w:t>
      </w:r>
      <w:r w:rsidR="00242F16">
        <w:rPr>
          <w:rFonts w:eastAsia="Times New Roman"/>
          <w:bCs/>
          <w:color w:val="000000"/>
        </w:rPr>
        <w:t>s</w:t>
      </w:r>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feedstocks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ddition of Type 3 feedstock</w:t>
      </w:r>
      <w:r w:rsidR="00242F16">
        <w:rPr>
          <w:rFonts w:eastAsia="Times New Roman"/>
          <w:bCs/>
          <w:color w:val="000000"/>
        </w:rPr>
        <w:t>s</w:t>
      </w:r>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 xml:space="preserve">not operationally obtainable </w:t>
      </w:r>
      <w:r w:rsidR="00582D15">
        <w:rPr>
          <w:rFonts w:eastAsia="Times New Roman"/>
          <w:bCs/>
          <w:color w:val="000000"/>
        </w:rPr>
        <w:t>o</w:t>
      </w:r>
      <w:r w:rsidR="00CA49D0">
        <w:rPr>
          <w:rFonts w:eastAsia="Times New Roman"/>
          <w:bCs/>
          <w:color w:val="000000"/>
        </w:rPr>
        <w:t>r</w:t>
      </w:r>
      <w:r w:rsidR="00582D15">
        <w:rPr>
          <w:rFonts w:eastAsia="Times New Roman"/>
          <w:bCs/>
          <w:color w:val="000000"/>
        </w:rPr>
        <w:t xml:space="preserve"> economically viable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68C5B23F" w14:textId="04036CE3" w:rsidR="00925F2B" w:rsidRDefault="00431715" w:rsidP="00925F2B">
      <w:pPr>
        <w:spacing w:after="0" w:line="240" w:lineRule="auto"/>
        <w:ind w:left="720" w:right="630"/>
        <w:outlineLvl w:val="0"/>
        <w:rPr>
          <w:rFonts w:eastAsia="Times New Roman"/>
          <w:bCs/>
          <w:color w:val="000000"/>
        </w:rPr>
      </w:pPr>
      <w:r>
        <w:t xml:space="preserve">After issuing the permit modification, DEQ received a petition to reconsider the </w:t>
      </w:r>
      <w:r w:rsidR="00882FFC">
        <w:t>permitting</w:t>
      </w:r>
      <w:r>
        <w:t xml:space="preserve"> </w:t>
      </w:r>
      <w:r w:rsidR="00CF3881">
        <w:t>decision</w:t>
      </w:r>
      <w:r>
        <w:t xml:space="preserve"> citing the need for non-agricultural digesters to meet the pathogen reduction limits and testing requirements in the compost rules. </w:t>
      </w:r>
      <w:r>
        <w:rPr>
          <w:rFonts w:eastAsia="Times New Roman"/>
          <w:bCs/>
          <w:color w:val="000000"/>
        </w:rPr>
        <w:t>DEQ grant</w:t>
      </w:r>
      <w:r w:rsidR="00D4217E">
        <w:rPr>
          <w:rFonts w:eastAsia="Times New Roman"/>
          <w:bCs/>
          <w:color w:val="000000"/>
        </w:rPr>
        <w:t>ed</w:t>
      </w:r>
      <w:r>
        <w:rPr>
          <w:rFonts w:eastAsia="Times New Roman"/>
          <w:bCs/>
          <w:color w:val="000000"/>
        </w:rPr>
        <w:t xml:space="preserve"> the petition to reconsider</w:t>
      </w:r>
      <w:r w:rsidR="00D4217E">
        <w:rPr>
          <w:rFonts w:eastAsia="Times New Roman"/>
          <w:bCs/>
          <w:color w:val="000000"/>
        </w:rPr>
        <w:t xml:space="preserve"> on Jan. 31, 2019.</w:t>
      </w:r>
      <w:r w:rsidR="00882FFC">
        <w:rPr>
          <w:rFonts w:eastAsia="Times New Roman"/>
          <w:bCs/>
          <w:color w:val="000000"/>
        </w:rPr>
        <w:t xml:space="preserve"> </w:t>
      </w:r>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r w:rsidR="00CF3881">
        <w:rPr>
          <w:rFonts w:eastAsia="Times New Roman"/>
          <w:bCs/>
          <w:color w:val="000000"/>
        </w:rPr>
        <w:t xml:space="preserve"> would contradict DEQ’s intention to treat anaerobic digesters consistently. It</w:t>
      </w:r>
      <w:r w:rsidR="00925F2B">
        <w:rPr>
          <w:rFonts w:eastAsia="Times New Roman"/>
          <w:bCs/>
          <w:color w:val="000000"/>
        </w:rPr>
        <w:t xml:space="preserve"> would</w:t>
      </w:r>
      <w:r w:rsidR="00CF3881">
        <w:rPr>
          <w:rFonts w:eastAsia="Times New Roman"/>
          <w:bCs/>
          <w:color w:val="000000"/>
        </w:rPr>
        <w:t xml:space="preserve"> also</w:t>
      </w:r>
      <w:r w:rsidR="00925F2B">
        <w:rPr>
          <w:rFonts w:eastAsia="Times New Roman"/>
          <w:bCs/>
          <w:color w:val="000000"/>
        </w:rPr>
        <w:t xml:space="preserve"> make operation of the facility not economically viable and 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w:t>
      </w:r>
      <w:r w:rsidR="00EC24B6">
        <w:lastRenderedPageBreak/>
        <w:t xml:space="preserve">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feedstocks</w:t>
      </w:r>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6" w:name="_Toc359414"/>
            <w:r w:rsidRPr="007538A2">
              <w:rPr>
                <w:rFonts w:eastAsia="Times New Roman"/>
              </w:rPr>
              <w:t>Statement of need</w:t>
            </w:r>
            <w:bookmarkEnd w:id="6"/>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digestate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w:t>
      </w:r>
      <w:r>
        <w:rPr>
          <w:rFonts w:eastAsia="Times New Roman"/>
          <w:bCs/>
          <w:color w:val="000000"/>
        </w:rPr>
        <w:lastRenderedPageBreak/>
        <w:t>agricultural operations, ensuring they can manage liquid digestate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digestate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7" w:name="_Toc359415"/>
            <w:r w:rsidRPr="007538A2">
              <w:rPr>
                <w:rFonts w:eastAsia="Times New Roman"/>
              </w:rPr>
              <w:t>Justification</w:t>
            </w:r>
            <w:bookmarkEnd w:id="7"/>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w:t>
      </w:r>
      <w:r w:rsidR="00DA2BD8">
        <w:lastRenderedPageBreak/>
        <w:t xml:space="preserve">2018 </w:t>
      </w:r>
      <w:r w:rsidRPr="00DA2BD8">
        <w:t xml:space="preserve">to accept type 3 feedstocks,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feedstocks.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1274E8DB"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r w:rsidR="00E50CE5">
        <w:rPr>
          <w:rFonts w:ascii="Times New Roman" w:hAnsi="Times New Roman" w:cs="Times New Roman"/>
        </w:rPr>
        <w:t>regulatory</w:t>
      </w:r>
      <w:r w:rsidR="0013238D">
        <w:rPr>
          <w:rFonts w:ascii="Times New Roman" w:hAnsi="Times New Roman" w:cs="Times New Roman"/>
        </w:rPr>
        <w:t xml:space="preserve"> and legal</w:t>
      </w:r>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882FFC">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882FFC">
      <w:pPr>
        <w:spacing w:after="0" w:line="240" w:lineRule="auto"/>
        <w:ind w:left="720"/>
      </w:pPr>
    </w:p>
    <w:p w14:paraId="50F20EDC" w14:textId="4F5BEA87" w:rsidR="00D4217E" w:rsidRDefault="00D4217E" w:rsidP="00882FFC">
      <w:pPr>
        <w:spacing w:after="0" w:line="240" w:lineRule="auto"/>
        <w:ind w:left="720" w:right="720"/>
        <w:outlineLvl w:val="0"/>
        <w:rPr>
          <w:rFonts w:eastAsia="Times New Roman"/>
          <w:bCs/>
        </w:rPr>
      </w:pPr>
      <w:r w:rsidRPr="00882FFC">
        <w:rPr>
          <w:rFonts w:eastAsia="Times New Roman"/>
          <w:bCs/>
        </w:rPr>
        <w:t xml:space="preserve">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w:t>
      </w:r>
      <w:r w:rsidRPr="00882FFC">
        <w:rPr>
          <w:rFonts w:eastAsia="Times New Roman"/>
          <w:bCs/>
        </w:rPr>
        <w:lastRenderedPageBreak/>
        <w:t>manure to be processed prior to land application. A centralized community digester was designed to treat manure from area farms, create power for the local community and provide compost fiber for fertilizer and animal bedding.</w:t>
      </w:r>
    </w:p>
    <w:p w14:paraId="14411B15" w14:textId="77777777" w:rsidR="00882FFC" w:rsidRPr="00882FFC" w:rsidRDefault="00882FFC" w:rsidP="00882FFC">
      <w:pPr>
        <w:spacing w:after="0" w:line="240" w:lineRule="auto"/>
        <w:ind w:left="720" w:right="720"/>
        <w:outlineLvl w:val="0"/>
        <w:rPr>
          <w:rFonts w:eastAsia="Times New Roman"/>
          <w:bCs/>
        </w:rPr>
      </w:pPr>
    </w:p>
    <w:p w14:paraId="7130F76B" w14:textId="77777777"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The community digester has been subsidized by the POTB for many years. Costs associated with hauling manure have increased and manure alone does not produce sufficient power revenue to ensure financial viability. The introduction of type 3 feedstocks improves methane generation, increasing revenue from power as well as tipping fees, and improving the commercial viability of the operation. </w:t>
      </w:r>
    </w:p>
    <w:p w14:paraId="66D98832" w14:textId="77777777" w:rsidR="00882FFC" w:rsidRDefault="00882FFC" w:rsidP="00882FFC">
      <w:pPr>
        <w:spacing w:after="0" w:line="240" w:lineRule="auto"/>
        <w:ind w:left="720" w:right="720"/>
        <w:outlineLvl w:val="0"/>
        <w:rPr>
          <w:rFonts w:eastAsia="Times New Roman"/>
          <w:bCs/>
        </w:rPr>
      </w:pPr>
    </w:p>
    <w:p w14:paraId="7E90BA7B" w14:textId="20B8A689"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Significant public investment has been made in the construction and operation of the POTB anaerobic digester. </w:t>
      </w:r>
      <w:r w:rsidRPr="00882FFC">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p>
    <w:p w14:paraId="599F57A4" w14:textId="72DAE219" w:rsidR="00D4217E" w:rsidRDefault="00D4217E" w:rsidP="00882FFC">
      <w:pPr>
        <w:spacing w:after="0" w:line="240" w:lineRule="auto"/>
        <w:ind w:left="720"/>
      </w:pPr>
    </w:p>
    <w:p w14:paraId="6B613625" w14:textId="2BB75904" w:rsidR="00516283" w:rsidRPr="00383DC4" w:rsidRDefault="00C5108E" w:rsidP="00882FFC">
      <w:pPr>
        <w:spacing w:after="0" w:line="240" w:lineRule="auto"/>
        <w:ind w:left="720"/>
      </w:pPr>
      <w:r>
        <w:t xml:space="preserve">This proposed rule change addresses prejudice by </w:t>
      </w:r>
      <w:r w:rsidR="00E40A19">
        <w:t>reducing legal uncertainty</w:t>
      </w:r>
      <w:r>
        <w:t xml:space="preserve"> and applying the pathogen reduction requirements consistently to all anaerobic digester operations.</w:t>
      </w:r>
      <w:r w:rsidR="00D4217E">
        <w:t xml:space="preserve"> </w:t>
      </w:r>
      <w:r w:rsidR="00516283"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rsidP="00882FFC">
      <w:pPr>
        <w:spacing w:after="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882FFC" w:rsidRDefault="003B114C"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Underutilization or closure of public infrastructure at the </w:t>
      </w:r>
      <w:r w:rsidR="001D0017" w:rsidRPr="00882FFC">
        <w:rPr>
          <w:rFonts w:ascii="Times New Roman" w:eastAsia="Times New Roman" w:hAnsi="Times New Roman" w:cs="Times New Roman"/>
          <w:bCs/>
        </w:rPr>
        <w:t>POTB</w:t>
      </w:r>
      <w:r w:rsidRPr="00882FFC">
        <w:rPr>
          <w:rFonts w:ascii="Times New Roman" w:eastAsia="Times New Roman" w:hAnsi="Times New Roman" w:cs="Times New Roman"/>
          <w:bCs/>
        </w:rPr>
        <w:t xml:space="preserve"> would continue without the temporary rule and permanent rule changes</w:t>
      </w:r>
      <w:r w:rsidR="00EB4747" w:rsidRPr="00882FFC">
        <w:rPr>
          <w:rFonts w:ascii="Times New Roman" w:eastAsia="Times New Roman" w:hAnsi="Times New Roman" w:cs="Times New Roman"/>
          <w:bCs/>
        </w:rPr>
        <w:t>.</w:t>
      </w:r>
    </w:p>
    <w:p w14:paraId="09833A39" w14:textId="0E829B11" w:rsidR="00AE0F99" w:rsidRPr="00882FFC" w:rsidRDefault="009C53B3"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A</w:t>
      </w:r>
      <w:r w:rsidR="00AE0F99" w:rsidRPr="00882FFC">
        <w:rPr>
          <w:rFonts w:ascii="Times New Roman" w:eastAsia="Times New Roman" w:hAnsi="Times New Roman" w:cs="Times New Roman"/>
          <w:bCs/>
        </w:rPr>
        <w:t>naerobic digesters</w:t>
      </w:r>
      <w:r w:rsidR="00AF68B5" w:rsidRPr="00882FFC">
        <w:rPr>
          <w:rFonts w:ascii="Times New Roman" w:eastAsia="Times New Roman" w:hAnsi="Times New Roman" w:cs="Times New Roman"/>
          <w:bCs/>
        </w:rPr>
        <w:t xml:space="preserve"> </w:t>
      </w:r>
      <w:r w:rsidRPr="00882FFC">
        <w:rPr>
          <w:rFonts w:ascii="Times New Roman" w:eastAsia="Times New Roman" w:hAnsi="Times New Roman" w:cs="Times New Roman"/>
          <w:bCs/>
        </w:rPr>
        <w:t xml:space="preserve">not </w:t>
      </w:r>
      <w:r w:rsidR="00AF68B5" w:rsidRPr="00882FFC">
        <w:rPr>
          <w:rFonts w:ascii="Times New Roman" w:eastAsia="Times New Roman" w:hAnsi="Times New Roman" w:cs="Times New Roman"/>
          <w:bCs/>
        </w:rPr>
        <w:t xml:space="preserve">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 xml:space="preserve"> will</w:t>
      </w:r>
      <w:r w:rsidR="000A0EA4" w:rsidRPr="00882FFC">
        <w:rPr>
          <w:rFonts w:ascii="Times New Roman" w:eastAsia="Times New Roman" w:hAnsi="Times New Roman" w:cs="Times New Roman"/>
          <w:bCs/>
        </w:rPr>
        <w:t xml:space="preserve"> remain subject to </w:t>
      </w:r>
      <w:r w:rsidR="00C65E94" w:rsidRPr="00882FFC">
        <w:rPr>
          <w:rFonts w:ascii="Times New Roman" w:eastAsia="Times New Roman" w:hAnsi="Times New Roman" w:cs="Times New Roman"/>
          <w:bCs/>
        </w:rPr>
        <w:t>pathogen reduction limits</w:t>
      </w:r>
      <w:r w:rsidR="00314A55" w:rsidRPr="00882FFC">
        <w:rPr>
          <w:rFonts w:ascii="Times New Roman" w:eastAsia="Times New Roman" w:hAnsi="Times New Roman" w:cs="Times New Roman"/>
          <w:bCs/>
        </w:rPr>
        <w:t xml:space="preserve"> that are </w:t>
      </w:r>
      <w:r w:rsidR="000A0EA4" w:rsidRPr="00882FFC">
        <w:rPr>
          <w:rFonts w:ascii="Times New Roman" w:eastAsia="Times New Roman" w:hAnsi="Times New Roman" w:cs="Times New Roman"/>
          <w:bCs/>
        </w:rPr>
        <w:t>not operationally obtainable</w:t>
      </w:r>
      <w:r w:rsidR="00AE0F99" w:rsidRPr="00882FFC">
        <w:rPr>
          <w:rFonts w:ascii="Times New Roman" w:eastAsia="Times New Roman" w:hAnsi="Times New Roman" w:cs="Times New Roman"/>
          <w:bCs/>
        </w:rPr>
        <w:t>.</w:t>
      </w:r>
      <w:r w:rsidR="00AF68B5" w:rsidRPr="00882FFC">
        <w:rPr>
          <w:rFonts w:ascii="Times New Roman" w:eastAsia="Times New Roman" w:hAnsi="Times New Roman" w:cs="Times New Roman"/>
          <w:bCs/>
        </w:rPr>
        <w:t xml:space="preserve"> This is inconsistent with requirements for anaerobic digesters 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w:t>
      </w:r>
      <w:r w:rsidRPr="00882FFC">
        <w:rPr>
          <w:rFonts w:ascii="Times New Roman" w:eastAsia="Times New Roman" w:hAnsi="Times New Roman" w:cs="Times New Roman"/>
          <w:bCs/>
        </w:rPr>
        <w:t xml:space="preserve"> This inconsistency in how the </w:t>
      </w:r>
      <w:r w:rsidR="000C35CF" w:rsidRPr="00882FFC">
        <w:rPr>
          <w:rFonts w:ascii="Times New Roman" w:eastAsia="Times New Roman" w:hAnsi="Times New Roman" w:cs="Times New Roman"/>
          <w:bCs/>
        </w:rPr>
        <w:t>p</w:t>
      </w:r>
      <w:r w:rsidRPr="00882FFC">
        <w:rPr>
          <w:rFonts w:ascii="Times New Roman" w:eastAsia="Times New Roman" w:hAnsi="Times New Roman" w:cs="Times New Roman"/>
          <w:bCs/>
        </w:rPr>
        <w:t xml:space="preserve">athogen </w:t>
      </w:r>
      <w:r w:rsidR="000C35CF" w:rsidRPr="00882FFC">
        <w:rPr>
          <w:rFonts w:ascii="Times New Roman" w:eastAsia="Times New Roman" w:hAnsi="Times New Roman" w:cs="Times New Roman"/>
          <w:bCs/>
        </w:rPr>
        <w:t>r</w:t>
      </w:r>
      <w:r w:rsidRPr="00882FFC">
        <w:rPr>
          <w:rFonts w:ascii="Times New Roman" w:eastAsia="Times New Roman" w:hAnsi="Times New Roman" w:cs="Times New Roman"/>
          <w:bCs/>
        </w:rPr>
        <w:t>eduction rule is applied affects the commercial viability of facilities not located at agricultural operations</w:t>
      </w:r>
      <w:r w:rsidR="00022B04" w:rsidRPr="00882FFC">
        <w:rPr>
          <w:rFonts w:ascii="Times New Roman" w:eastAsia="Times New Roman" w:hAnsi="Times New Roman" w:cs="Times New Roman"/>
          <w:bCs/>
        </w:rPr>
        <w:t>, without environmental benefit.</w:t>
      </w:r>
    </w:p>
    <w:p w14:paraId="43839791" w14:textId="2A5A7EF4" w:rsidR="00D4217E" w:rsidRPr="00882FFC" w:rsidRDefault="00D4217E"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hAnsi="Times New Roman" w:cs="Times New Roman"/>
        </w:rPr>
        <w:t>Failure to act promptly will result in the POTB’s public infrastructure remaining underutilized. Delayed or halted operations will postpone the odor and pathogen reduction benefits provided by the digestion process, creating prejudice against the public.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p>
    <w:p w14:paraId="3897CFB9" w14:textId="27C49FA4" w:rsidR="00F2079B" w:rsidRPr="00882FFC" w:rsidRDefault="00F2079B"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 xml:space="preserve">from </w:t>
      </w:r>
      <w:r w:rsidR="00C65E94" w:rsidRPr="00882FFC">
        <w:rPr>
          <w:rFonts w:ascii="Times New Roman" w:eastAsia="Times New Roman" w:hAnsi="Times New Roman" w:cs="Times New Roman"/>
          <w:bCs/>
        </w:rPr>
        <w:t xml:space="preserve">raw </w:t>
      </w:r>
      <w:r w:rsidRPr="00882FFC">
        <w:rPr>
          <w:rFonts w:ascii="Times New Roman" w:eastAsia="Times New Roman" w:hAnsi="Times New Roman" w:cs="Times New Roman"/>
          <w:bCs/>
        </w:rPr>
        <w:t xml:space="preserve">manure being applied </w:t>
      </w:r>
      <w:r w:rsidR="00C65E94" w:rsidRPr="00882FFC">
        <w:rPr>
          <w:rFonts w:ascii="Times New Roman" w:eastAsia="Times New Roman" w:hAnsi="Times New Roman" w:cs="Times New Roman"/>
          <w:bCs/>
        </w:rPr>
        <w:t xml:space="preserve">to </w:t>
      </w:r>
      <w:r w:rsidRPr="00882FFC">
        <w:rPr>
          <w:rFonts w:ascii="Times New Roman" w:eastAsia="Times New Roman" w:hAnsi="Times New Roman" w:cs="Times New Roman"/>
          <w:bCs/>
        </w:rPr>
        <w:t>farm</w:t>
      </w:r>
      <w:r w:rsidR="00C65E94" w:rsidRPr="00882FFC">
        <w:rPr>
          <w:rFonts w:ascii="Times New Roman" w:eastAsia="Times New Roman" w:hAnsi="Times New Roman" w:cs="Times New Roman"/>
          <w:bCs/>
        </w:rPr>
        <w:t xml:space="preserve"> land</w:t>
      </w:r>
      <w:r w:rsidRPr="00882FFC">
        <w:rPr>
          <w:rFonts w:ascii="Times New Roman" w:eastAsia="Times New Roman" w:hAnsi="Times New Roman" w:cs="Times New Roman"/>
          <w:bCs/>
        </w:rPr>
        <w:t xml:space="preserve"> without </w:t>
      </w:r>
      <w:r w:rsidR="008764CB" w:rsidRPr="00882FFC">
        <w:rPr>
          <w:rFonts w:ascii="Times New Roman" w:eastAsia="Times New Roman" w:hAnsi="Times New Roman" w:cs="Times New Roman"/>
          <w:bCs/>
        </w:rPr>
        <w:t xml:space="preserve">the environmental benefits gained from </w:t>
      </w:r>
      <w:r w:rsidRPr="00882FFC">
        <w:rPr>
          <w:rFonts w:ascii="Times New Roman" w:eastAsia="Times New Roman" w:hAnsi="Times New Roman" w:cs="Times New Roman"/>
          <w:bCs/>
        </w:rPr>
        <w:t xml:space="preserve">the </w:t>
      </w:r>
      <w:r w:rsidR="0048104D" w:rsidRPr="00882FFC">
        <w:rPr>
          <w:rFonts w:ascii="Times New Roman" w:eastAsia="Times New Roman" w:hAnsi="Times New Roman" w:cs="Times New Roman"/>
          <w:bCs/>
        </w:rPr>
        <w:t>process</w:t>
      </w:r>
      <w:r w:rsidRPr="00882FFC">
        <w:rPr>
          <w:rFonts w:ascii="Times New Roman" w:eastAsia="Times New Roman" w:hAnsi="Times New Roman" w:cs="Times New Roman"/>
          <w:bCs/>
        </w:rPr>
        <w:t xml:space="preserve"> of pathogen reduction that oc</w:t>
      </w:r>
      <w:r w:rsidR="00EB4747" w:rsidRPr="00882FFC">
        <w:rPr>
          <w:rFonts w:ascii="Times New Roman" w:eastAsia="Times New Roman" w:hAnsi="Times New Roman" w:cs="Times New Roman"/>
          <w:bCs/>
        </w:rPr>
        <w:t>curs during anaerobic digestion.</w:t>
      </w:r>
      <w:r w:rsidRPr="00882FFC">
        <w:rPr>
          <w:rFonts w:ascii="Times New Roman" w:eastAsia="Times New Roman" w:hAnsi="Times New Roman" w:cs="Times New Roman"/>
          <w:bCs/>
        </w:rPr>
        <w:t xml:space="preserve"> </w:t>
      </w:r>
    </w:p>
    <w:p w14:paraId="3308B14B" w14:textId="77777777" w:rsidR="00781C97" w:rsidRPr="00882FFC" w:rsidRDefault="001A2149"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from i</w:t>
      </w:r>
      <w:r w:rsidR="00F2079B" w:rsidRPr="00882FFC">
        <w:rPr>
          <w:rFonts w:ascii="Times New Roman" w:eastAsia="Times New Roman" w:hAnsi="Times New Roman" w:cs="Times New Roman"/>
          <w:bCs/>
        </w:rPr>
        <w:t xml:space="preserve">ncreased </w:t>
      </w:r>
      <w:r w:rsidR="002B400F" w:rsidRPr="00882FFC">
        <w:rPr>
          <w:rFonts w:ascii="Times New Roman" w:eastAsia="Times New Roman" w:hAnsi="Times New Roman" w:cs="Times New Roman"/>
          <w:bCs/>
        </w:rPr>
        <w:t>methane release</w:t>
      </w:r>
      <w:r w:rsidR="00F2079B" w:rsidRPr="00882FFC">
        <w:rPr>
          <w:rFonts w:ascii="Times New Roman" w:eastAsia="Times New Roman" w:hAnsi="Times New Roman" w:cs="Times New Roman"/>
          <w:bCs/>
        </w:rPr>
        <w:t xml:space="preserve"> </w:t>
      </w:r>
      <w:r w:rsidR="002B400F" w:rsidRPr="00882FFC">
        <w:rPr>
          <w:rFonts w:ascii="Times New Roman" w:eastAsia="Times New Roman" w:hAnsi="Times New Roman" w:cs="Times New Roman"/>
          <w:bCs/>
        </w:rPr>
        <w:t>due to increased storage</w:t>
      </w:r>
      <w:r w:rsidR="003234BB" w:rsidRPr="00882FFC">
        <w:rPr>
          <w:rFonts w:ascii="Times New Roman" w:eastAsia="Times New Roman" w:hAnsi="Times New Roman" w:cs="Times New Roman"/>
          <w:bCs/>
        </w:rPr>
        <w:t xml:space="preserve"> and</w:t>
      </w:r>
      <w:r w:rsidR="002B400F" w:rsidRPr="00882FFC">
        <w:rPr>
          <w:rFonts w:ascii="Times New Roman" w:eastAsia="Times New Roman" w:hAnsi="Times New Roman" w:cs="Times New Roman"/>
          <w:bCs/>
        </w:rPr>
        <w:t xml:space="preserve"> land application of </w:t>
      </w:r>
      <w:r w:rsidR="00C65E94" w:rsidRPr="00882FFC">
        <w:rPr>
          <w:rFonts w:ascii="Times New Roman" w:eastAsia="Times New Roman" w:hAnsi="Times New Roman" w:cs="Times New Roman"/>
          <w:bCs/>
        </w:rPr>
        <w:t xml:space="preserve">raw </w:t>
      </w:r>
      <w:r w:rsidR="00F2079B" w:rsidRPr="00882FFC">
        <w:rPr>
          <w:rFonts w:ascii="Times New Roman" w:eastAsia="Times New Roman" w:hAnsi="Times New Roman" w:cs="Times New Roman"/>
          <w:bCs/>
        </w:rPr>
        <w:t xml:space="preserve">manure that is not processed through anaerobic </w:t>
      </w:r>
      <w:r w:rsidR="00022B04" w:rsidRPr="00882FFC">
        <w:rPr>
          <w:rFonts w:ascii="Times New Roman" w:eastAsia="Times New Roman" w:hAnsi="Times New Roman" w:cs="Times New Roman"/>
          <w:bCs/>
        </w:rPr>
        <w:t>digestion</w:t>
      </w:r>
      <w:r w:rsidR="00F2079B"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w:t>
      </w:r>
      <w:r w:rsidR="004452A1" w:rsidRPr="00882FFC">
        <w:rPr>
          <w:rFonts w:ascii="Times New Roman" w:eastAsia="Times New Roman" w:hAnsi="Times New Roman" w:cs="Times New Roman"/>
          <w:bCs/>
        </w:rPr>
        <w:t>In contrast, b</w:t>
      </w:r>
      <w:r w:rsidR="00DC372E" w:rsidRPr="00882FFC">
        <w:rPr>
          <w:rFonts w:ascii="Times New Roman" w:eastAsia="Times New Roman" w:hAnsi="Times New Roman" w:cs="Times New Roman"/>
          <w:bCs/>
        </w:rPr>
        <w:t>iogas</w:t>
      </w:r>
      <w:r w:rsidR="00660886" w:rsidRPr="00882FFC">
        <w:rPr>
          <w:rFonts w:ascii="Times New Roman" w:eastAsia="Times New Roman" w:hAnsi="Times New Roman" w:cs="Times New Roman"/>
          <w:bCs/>
        </w:rPr>
        <w:t xml:space="preserve"> captured at anaerobic digestion </w:t>
      </w:r>
      <w:r w:rsidR="00DC372E" w:rsidRPr="00882FFC">
        <w:rPr>
          <w:rFonts w:ascii="Times New Roman" w:eastAsia="Times New Roman" w:hAnsi="Times New Roman" w:cs="Times New Roman"/>
          <w:bCs/>
        </w:rPr>
        <w:t xml:space="preserve">facilities </w:t>
      </w:r>
      <w:r w:rsidR="00AB6E6C" w:rsidRPr="00882FFC">
        <w:rPr>
          <w:rFonts w:ascii="Times New Roman" w:eastAsia="Times New Roman" w:hAnsi="Times New Roman" w:cs="Times New Roman"/>
          <w:bCs/>
        </w:rPr>
        <w:t>is not vented to the atmosphere</w:t>
      </w:r>
      <w:r w:rsidR="00AF68B5" w:rsidRPr="00882FFC">
        <w:rPr>
          <w:rFonts w:ascii="Times New Roman" w:eastAsia="Times New Roman" w:hAnsi="Times New Roman" w:cs="Times New Roman"/>
          <w:bCs/>
        </w:rPr>
        <w:t>,</w:t>
      </w:r>
      <w:r w:rsidR="00AB6E6C"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can be</w:t>
      </w:r>
      <w:r w:rsidR="00660886" w:rsidRPr="00882FFC">
        <w:rPr>
          <w:rFonts w:ascii="Times New Roman" w:eastAsia="Times New Roman" w:hAnsi="Times New Roman" w:cs="Times New Roman"/>
          <w:bCs/>
        </w:rPr>
        <w:t xml:space="preserve"> flared,</w:t>
      </w:r>
      <w:r w:rsidR="00AF68B5"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 xml:space="preserve">upgraded to </w:t>
      </w:r>
      <w:r w:rsidR="00AB6E6C" w:rsidRPr="00882FFC">
        <w:rPr>
          <w:rFonts w:ascii="Times New Roman" w:eastAsia="Times New Roman" w:hAnsi="Times New Roman" w:cs="Times New Roman"/>
          <w:bCs/>
        </w:rPr>
        <w:t xml:space="preserve">renewable natural </w:t>
      </w:r>
      <w:r w:rsidR="0025755D" w:rsidRPr="00882FFC">
        <w:rPr>
          <w:rFonts w:ascii="Times New Roman" w:eastAsia="Times New Roman" w:hAnsi="Times New Roman" w:cs="Times New Roman"/>
          <w:bCs/>
        </w:rPr>
        <w:t>gas for</w:t>
      </w:r>
      <w:r w:rsidR="00DC372E" w:rsidRPr="00882FFC">
        <w:rPr>
          <w:rFonts w:ascii="Times New Roman" w:eastAsia="Times New Roman" w:hAnsi="Times New Roman" w:cs="Times New Roman"/>
          <w:bCs/>
        </w:rPr>
        <w:t xml:space="preserve"> use in vehicles</w:t>
      </w:r>
      <w:r w:rsidR="00AF68B5"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or burned to create electricity</w:t>
      </w:r>
      <w:r w:rsidR="00022B04" w:rsidRPr="00882FFC">
        <w:rPr>
          <w:rFonts w:ascii="Times New Roman" w:eastAsia="Times New Roman" w:hAnsi="Times New Roman" w:cs="Times New Roman"/>
          <w:bCs/>
        </w:rPr>
        <w:t>, mitigating this potent greenhouse gas</w:t>
      </w:r>
      <w:r w:rsidR="00660886" w:rsidRPr="00882FFC">
        <w:rPr>
          <w:rFonts w:ascii="Times New Roman" w:eastAsia="Times New Roman" w:hAnsi="Times New Roman" w:cs="Times New Roman"/>
          <w:bCs/>
        </w:rPr>
        <w:t xml:space="preserve">. </w:t>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lastRenderedPageBreak/>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12EA210"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t>
      </w:r>
      <w:r w:rsidR="001F2270">
        <w:rPr>
          <w:rFonts w:eastAsia="Times New Roman"/>
          <w:bCs/>
          <w:color w:val="000000" w:themeColor="text1"/>
        </w:rPr>
        <w:t xml:space="preserve">is holding </w:t>
      </w:r>
      <w:r w:rsidRPr="0075437F">
        <w:rPr>
          <w:rFonts w:eastAsia="Times New Roman"/>
          <w:bCs/>
          <w:color w:val="000000" w:themeColor="text1"/>
        </w:rPr>
        <w:t xml:space="preserve">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76632CE1" w14:textId="77777777" w:rsidR="007538A2" w:rsidRPr="007538A2" w:rsidRDefault="007538A2" w:rsidP="002E046F">
            <w:pPr>
              <w:pStyle w:val="Heading1"/>
              <w:rPr>
                <w:rFonts w:eastAsia="Times New Roman"/>
              </w:rPr>
            </w:pPr>
          </w:p>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8" w:name="_Toc359416"/>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8"/>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77777777"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digestate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(2) All composted material and digestate,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digestate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r w:rsidRPr="00F31863">
        <w:rPr>
          <w:b/>
          <w:color w:val="333333"/>
        </w:rPr>
        <w:t>digestate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9" w:name="SupportingDocuments"/>
      <w:r w:rsidRPr="007538A2">
        <w:rPr>
          <w:rFonts w:ascii="Arial" w:eastAsia="Times New Roman" w:hAnsi="Arial" w:cs="Arial"/>
          <w:b/>
          <w:bCs/>
          <w:color w:val="000000"/>
        </w:rPr>
        <w:t>Documents relied on for rulemakin</w:t>
      </w:r>
      <w:bookmarkEnd w:id="9"/>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Safe Management of Liquid Digestate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344C594" w14:textId="77777777" w:rsidR="007538A2" w:rsidRPr="007538A2" w:rsidRDefault="007538A2" w:rsidP="00BA2766">
            <w:pPr>
              <w:pStyle w:val="Heading1"/>
              <w:rPr>
                <w:rFonts w:eastAsia="Times New Roman"/>
              </w:rPr>
            </w:pPr>
            <w:bookmarkStart w:id="10" w:name="RequestForOtherOptions"/>
          </w:p>
          <w:p w14:paraId="105CB36F"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11" w:name="_Toc359417"/>
            <w:r w:rsidRPr="007538A2">
              <w:rPr>
                <w:rFonts w:eastAsia="Times New Roman"/>
                <w:color w:val="000000"/>
              </w:rPr>
              <w:t>Housing costs</w:t>
            </w:r>
            <w:bookmarkEnd w:id="11"/>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0"/>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6C6796AD" w14:textId="77777777" w:rsidR="007538A2" w:rsidRPr="007538A2" w:rsidRDefault="007538A2" w:rsidP="00BA2766">
            <w:pPr>
              <w:pStyle w:val="Heading1"/>
              <w:rPr>
                <w:rFonts w:eastAsia="Times New Roman"/>
              </w:rPr>
            </w:pPr>
          </w:p>
          <w:p w14:paraId="5D0C5997" w14:textId="77777777" w:rsidR="007538A2" w:rsidRPr="007538A2" w:rsidRDefault="007538A2" w:rsidP="00BA2766">
            <w:pPr>
              <w:pStyle w:val="Heading1"/>
              <w:rPr>
                <w:rFonts w:eastAsia="Times New Roman"/>
              </w:rPr>
            </w:pPr>
            <w:r w:rsidRPr="007538A2">
              <w:rPr>
                <w:rFonts w:eastAsia="Times New Roman"/>
                <w:color w:val="000000"/>
              </w:rPr>
              <w:tab/>
            </w:r>
            <w:bookmarkStart w:id="12" w:name="_Toc359418"/>
            <w:r w:rsidRPr="007538A2">
              <w:rPr>
                <w:rFonts w:eastAsia="Times New Roman"/>
                <w:color w:val="000000"/>
              </w:rPr>
              <w:t>EQC Prior Involvement</w:t>
            </w:r>
            <w:bookmarkEnd w:id="12"/>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250C2EEF"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w:t>
      </w:r>
      <w:r w:rsidR="001F2270">
        <w:rPr>
          <w:rFonts w:eastAsia="Times New Roman"/>
          <w:bCs/>
        </w:rPr>
        <w:t>,</w:t>
      </w:r>
      <w:r w:rsidR="00092B90">
        <w:rPr>
          <w:rFonts w:eastAsia="Times New Roman"/>
          <w:bCs/>
        </w:rPr>
        <w:t xml:space="preserve">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7D4EE251"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BA02D9" w14:textId="77777777" w:rsidR="007538A2" w:rsidRPr="007538A2" w:rsidRDefault="007538A2" w:rsidP="00BA2766">
            <w:pPr>
              <w:pStyle w:val="Heading1"/>
              <w:rPr>
                <w:rFonts w:eastAsia="Times New Roman"/>
              </w:rPr>
            </w:pPr>
          </w:p>
          <w:p w14:paraId="450C20B0" w14:textId="77777777" w:rsidR="007538A2" w:rsidRPr="007538A2" w:rsidRDefault="007B0E70" w:rsidP="00BA2766">
            <w:pPr>
              <w:pStyle w:val="Heading1"/>
              <w:rPr>
                <w:rFonts w:eastAsia="Times New Roman"/>
              </w:rPr>
            </w:pPr>
            <w:r>
              <w:rPr>
                <w:rFonts w:eastAsia="Times New Roman"/>
                <w:color w:val="000000"/>
              </w:rPr>
              <w:tab/>
            </w:r>
            <w:bookmarkStart w:id="13" w:name="_Toc359419"/>
            <w:r>
              <w:rPr>
                <w:rFonts w:eastAsia="Times New Roman"/>
                <w:color w:val="000000"/>
              </w:rPr>
              <w:t>Implementati</w:t>
            </w:r>
            <w:r w:rsidR="007538A2" w:rsidRPr="007538A2">
              <w:rPr>
                <w:rFonts w:eastAsia="Times New Roman"/>
                <w:color w:val="000000"/>
              </w:rPr>
              <w:t>on</w:t>
            </w:r>
            <w:bookmarkEnd w:id="13"/>
            <w:r w:rsidR="007538A2" w:rsidRPr="007538A2">
              <w:rPr>
                <w:rFonts w:eastAsia="Times New Roman"/>
                <w:color w:val="000000"/>
              </w:rPr>
              <w:t xml:space="preserve"> </w:t>
            </w:r>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3BDC636A" w14:textId="77777777" w:rsidTr="00B84396">
        <w:trPr>
          <w:trHeight w:val="560"/>
        </w:trPr>
        <w:tc>
          <w:tcPr>
            <w:tcW w:w="12240" w:type="dxa"/>
            <w:tcBorders>
              <w:top w:val="nil"/>
              <w:left w:val="nil"/>
              <w:bottom w:val="double" w:sz="6" w:space="0" w:color="7F7F7F"/>
              <w:right w:val="nil"/>
            </w:tcBorders>
            <w:shd w:val="clear" w:color="auto" w:fill="C9C9C9"/>
            <w:noWrap/>
            <w:vAlign w:val="bottom"/>
            <w:hideMark/>
          </w:tcPr>
          <w:p w14:paraId="05FEAFB7" w14:textId="77777777" w:rsidR="00FB0C30" w:rsidRPr="007538A2" w:rsidRDefault="00FB0C30" w:rsidP="00B84396">
            <w:pPr>
              <w:pStyle w:val="Heading1"/>
              <w:rPr>
                <w:rFonts w:eastAsia="Times New Roman"/>
              </w:rPr>
            </w:pPr>
          </w:p>
          <w:p w14:paraId="16A7BBCD" w14:textId="77777777" w:rsidR="00FB0C30" w:rsidRPr="007538A2" w:rsidRDefault="00FB0C30" w:rsidP="00FB0C30">
            <w:pPr>
              <w:pStyle w:val="Heading1"/>
              <w:rPr>
                <w:rFonts w:eastAsia="Times New Roman"/>
              </w:rPr>
            </w:pPr>
            <w:r>
              <w:rPr>
                <w:rFonts w:eastAsia="Times New Roman"/>
                <w:color w:val="000000"/>
              </w:rPr>
              <w:tab/>
            </w:r>
            <w:bookmarkStart w:id="14" w:name="_Toc359420"/>
            <w:r>
              <w:rPr>
                <w:rFonts w:eastAsia="Times New Roman"/>
                <w:color w:val="000000"/>
              </w:rPr>
              <w:t>Public Involvement</w:t>
            </w:r>
            <w:bookmarkEnd w:id="14"/>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0CFADCA6"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w:t>
      </w:r>
      <w:r w:rsidR="000E00E8">
        <w:rPr>
          <w:rFonts w:eastAsia="Times New Roman"/>
          <w:color w:val="000000"/>
        </w:rPr>
        <w:t xml:space="preserve">Thursday, </w:t>
      </w:r>
      <w:r>
        <w:rPr>
          <w:rFonts w:eastAsia="Times New Roman"/>
          <w:color w:val="000000"/>
        </w:rPr>
        <w:t xml:space="preserve">February </w:t>
      </w:r>
      <w:r w:rsidR="000E00E8">
        <w:rPr>
          <w:rFonts w:eastAsia="Times New Roman"/>
          <w:color w:val="000000"/>
        </w:rPr>
        <w:t>7</w:t>
      </w:r>
      <w:r>
        <w:rPr>
          <w:rFonts w:eastAsia="Times New Roman"/>
          <w:color w:val="000000" w:themeColor="text1"/>
        </w:rPr>
        <w:t xml:space="preserve">, 2019. The comment period will close at 4:00 p.m. on </w:t>
      </w:r>
      <w:r w:rsidR="000E00E8">
        <w:rPr>
          <w:rFonts w:eastAsia="Times New Roman"/>
          <w:color w:val="000000" w:themeColor="text1"/>
        </w:rPr>
        <w:t xml:space="preserve">Thursday, </w:t>
      </w:r>
      <w:r>
        <w:rPr>
          <w:rFonts w:eastAsia="Times New Roman"/>
          <w:color w:val="000000" w:themeColor="text1"/>
        </w:rPr>
        <w:t>February</w:t>
      </w:r>
      <w:r w:rsidR="000E00E8">
        <w:rPr>
          <w:rFonts w:eastAsia="Times New Roman"/>
          <w:color w:val="000000" w:themeColor="text1"/>
        </w:rPr>
        <w:t xml:space="preserve"> 14</w:t>
      </w:r>
      <w:r>
        <w:rPr>
          <w:rFonts w:eastAsia="Times New Roman"/>
          <w:color w:val="000000" w:themeColor="text1"/>
        </w:rPr>
        <w:t>, 2019. DEQ will not consider any comments submitted after 4:00 p.m. on February</w:t>
      </w:r>
      <w:r w:rsidR="000E00E8">
        <w:rPr>
          <w:rFonts w:eastAsia="Times New Roman"/>
          <w:color w:val="000000" w:themeColor="text1"/>
        </w:rPr>
        <w:t xml:space="preserve"> 14</w:t>
      </w:r>
      <w:r>
        <w:rPr>
          <w:rFonts w:eastAsia="Times New Roman"/>
          <w:color w:val="000000" w:themeColor="text1"/>
        </w:rPr>
        <w:t xml:space="preserve">, 2019. </w:t>
      </w:r>
    </w:p>
    <w:p w14:paraId="34B164C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14742466"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11" w:history="1">
        <w:r w:rsidRPr="00563017">
          <w:rPr>
            <w:rStyle w:val="Hyperlink"/>
            <w:rFonts w:eastAsia="Times New Roman"/>
          </w:rPr>
          <w:t>compostingtemp2019@deq.state.or.us</w:t>
        </w:r>
      </w:hyperlink>
      <w:r>
        <w:rPr>
          <w:rFonts w:eastAsia="Times New Roman"/>
          <w:color w:val="000000"/>
        </w:rPr>
        <w:t>.</w:t>
      </w:r>
    </w:p>
    <w:p w14:paraId="46A52B6E" w14:textId="77777777" w:rsidR="00E542CF" w:rsidRDefault="00E542CF" w:rsidP="00E542CF"/>
    <w:p w14:paraId="497FF4A6" w14:textId="77777777" w:rsidR="00FB0C30" w:rsidRPr="00E542CF" w:rsidRDefault="00FB0C30" w:rsidP="00E542CF"/>
    <w:sectPr w:rsidR="00FB0C30" w:rsidRPr="00E542CF" w:rsidSect="00B84396">
      <w:pgSz w:w="12240" w:h="15840"/>
      <w:pgMar w:top="1080" w:right="900" w:bottom="1080" w:left="36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13"/>
  </w:num>
  <w:num w:numId="6">
    <w:abstractNumId w:val="3"/>
  </w:num>
  <w:num w:numId="7">
    <w:abstractNumId w:val="8"/>
  </w:num>
  <w:num w:numId="8">
    <w:abstractNumId w:val="12"/>
  </w:num>
  <w:num w:numId="9">
    <w:abstractNumId w:val="10"/>
  </w:num>
  <w:num w:numId="10">
    <w:abstractNumId w:val="0"/>
  </w:num>
  <w:num w:numId="11">
    <w:abstractNumId w:val="5"/>
  </w:num>
  <w:num w:numId="12">
    <w:abstractNumId w:val="7"/>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E00E8"/>
    <w:rsid w:val="000F4602"/>
    <w:rsid w:val="00102CC7"/>
    <w:rsid w:val="0011426E"/>
    <w:rsid w:val="00115D77"/>
    <w:rsid w:val="0013238D"/>
    <w:rsid w:val="001362C1"/>
    <w:rsid w:val="00145972"/>
    <w:rsid w:val="00184178"/>
    <w:rsid w:val="00192460"/>
    <w:rsid w:val="001A2149"/>
    <w:rsid w:val="001A6020"/>
    <w:rsid w:val="001B4931"/>
    <w:rsid w:val="001D0017"/>
    <w:rsid w:val="001D1A23"/>
    <w:rsid w:val="001E0C73"/>
    <w:rsid w:val="001F2270"/>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5033"/>
    <w:rsid w:val="00307E1D"/>
    <w:rsid w:val="00314A55"/>
    <w:rsid w:val="00315B53"/>
    <w:rsid w:val="003234BB"/>
    <w:rsid w:val="003360A4"/>
    <w:rsid w:val="003430C9"/>
    <w:rsid w:val="00355C6F"/>
    <w:rsid w:val="0036231B"/>
    <w:rsid w:val="00363AED"/>
    <w:rsid w:val="00366AE2"/>
    <w:rsid w:val="00373682"/>
    <w:rsid w:val="00377ADB"/>
    <w:rsid w:val="00383DC4"/>
    <w:rsid w:val="003A1A2B"/>
    <w:rsid w:val="003B114C"/>
    <w:rsid w:val="003C22CC"/>
    <w:rsid w:val="003D4D73"/>
    <w:rsid w:val="003E03BF"/>
    <w:rsid w:val="003E2FE4"/>
    <w:rsid w:val="004247AB"/>
    <w:rsid w:val="00431178"/>
    <w:rsid w:val="00431715"/>
    <w:rsid w:val="00431E3E"/>
    <w:rsid w:val="00432785"/>
    <w:rsid w:val="004452A1"/>
    <w:rsid w:val="004558E9"/>
    <w:rsid w:val="00463603"/>
    <w:rsid w:val="00477987"/>
    <w:rsid w:val="0048104D"/>
    <w:rsid w:val="00481462"/>
    <w:rsid w:val="00494972"/>
    <w:rsid w:val="004B70D0"/>
    <w:rsid w:val="004C3A91"/>
    <w:rsid w:val="004E0196"/>
    <w:rsid w:val="004E7E4C"/>
    <w:rsid w:val="005106E8"/>
    <w:rsid w:val="0051074A"/>
    <w:rsid w:val="00516283"/>
    <w:rsid w:val="00531C18"/>
    <w:rsid w:val="00533670"/>
    <w:rsid w:val="00543C8B"/>
    <w:rsid w:val="005549E4"/>
    <w:rsid w:val="00567693"/>
    <w:rsid w:val="00573DD1"/>
    <w:rsid w:val="00582D15"/>
    <w:rsid w:val="00593042"/>
    <w:rsid w:val="0059612B"/>
    <w:rsid w:val="005A73ED"/>
    <w:rsid w:val="005B3FD6"/>
    <w:rsid w:val="005D03C6"/>
    <w:rsid w:val="005E3AF1"/>
    <w:rsid w:val="005E6D94"/>
    <w:rsid w:val="00603092"/>
    <w:rsid w:val="00605A0B"/>
    <w:rsid w:val="006124C8"/>
    <w:rsid w:val="006164E1"/>
    <w:rsid w:val="0063157B"/>
    <w:rsid w:val="00636B65"/>
    <w:rsid w:val="0065767F"/>
    <w:rsid w:val="00660886"/>
    <w:rsid w:val="00671EF6"/>
    <w:rsid w:val="006763AC"/>
    <w:rsid w:val="006C645E"/>
    <w:rsid w:val="006D6961"/>
    <w:rsid w:val="006E5F97"/>
    <w:rsid w:val="006E6EFA"/>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1967"/>
    <w:rsid w:val="00867AC8"/>
    <w:rsid w:val="008764CB"/>
    <w:rsid w:val="00881DBE"/>
    <w:rsid w:val="00882FFC"/>
    <w:rsid w:val="008855C0"/>
    <w:rsid w:val="00894E9E"/>
    <w:rsid w:val="008A27B7"/>
    <w:rsid w:val="008D13BA"/>
    <w:rsid w:val="008D1FD3"/>
    <w:rsid w:val="008D7225"/>
    <w:rsid w:val="0090043E"/>
    <w:rsid w:val="00925F2B"/>
    <w:rsid w:val="00931EDE"/>
    <w:rsid w:val="00931FA9"/>
    <w:rsid w:val="00933A88"/>
    <w:rsid w:val="00937EFA"/>
    <w:rsid w:val="009423FA"/>
    <w:rsid w:val="00946865"/>
    <w:rsid w:val="009538B5"/>
    <w:rsid w:val="009571E6"/>
    <w:rsid w:val="00997ED7"/>
    <w:rsid w:val="009A1315"/>
    <w:rsid w:val="009A2402"/>
    <w:rsid w:val="009A5BD7"/>
    <w:rsid w:val="009B476A"/>
    <w:rsid w:val="009C3EAD"/>
    <w:rsid w:val="009C53B3"/>
    <w:rsid w:val="009C6871"/>
    <w:rsid w:val="009E37B8"/>
    <w:rsid w:val="009F61DB"/>
    <w:rsid w:val="00A01964"/>
    <w:rsid w:val="00A10F62"/>
    <w:rsid w:val="00A20804"/>
    <w:rsid w:val="00A31013"/>
    <w:rsid w:val="00A3359F"/>
    <w:rsid w:val="00A44B47"/>
    <w:rsid w:val="00A50755"/>
    <w:rsid w:val="00A559E2"/>
    <w:rsid w:val="00A64B6E"/>
    <w:rsid w:val="00A96CBC"/>
    <w:rsid w:val="00AA3E0A"/>
    <w:rsid w:val="00AA3EDD"/>
    <w:rsid w:val="00AB48C8"/>
    <w:rsid w:val="00AB6E6C"/>
    <w:rsid w:val="00AC7B03"/>
    <w:rsid w:val="00AE0F99"/>
    <w:rsid w:val="00AE163E"/>
    <w:rsid w:val="00AF5B5D"/>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C6719"/>
    <w:rsid w:val="00BD573E"/>
    <w:rsid w:val="00BE35BB"/>
    <w:rsid w:val="00BE4BCE"/>
    <w:rsid w:val="00BE54A0"/>
    <w:rsid w:val="00BF2F24"/>
    <w:rsid w:val="00BF3489"/>
    <w:rsid w:val="00C0582D"/>
    <w:rsid w:val="00C15F9A"/>
    <w:rsid w:val="00C33879"/>
    <w:rsid w:val="00C346EE"/>
    <w:rsid w:val="00C5108E"/>
    <w:rsid w:val="00C5601F"/>
    <w:rsid w:val="00C61D75"/>
    <w:rsid w:val="00C65E94"/>
    <w:rsid w:val="00C762FC"/>
    <w:rsid w:val="00C830F1"/>
    <w:rsid w:val="00CA49D0"/>
    <w:rsid w:val="00CB4566"/>
    <w:rsid w:val="00CD3109"/>
    <w:rsid w:val="00CD5EE1"/>
    <w:rsid w:val="00CD656F"/>
    <w:rsid w:val="00CE75E5"/>
    <w:rsid w:val="00CF3881"/>
    <w:rsid w:val="00CF7D94"/>
    <w:rsid w:val="00D1128B"/>
    <w:rsid w:val="00D177F7"/>
    <w:rsid w:val="00D210B8"/>
    <w:rsid w:val="00D27267"/>
    <w:rsid w:val="00D4217E"/>
    <w:rsid w:val="00D5063A"/>
    <w:rsid w:val="00D82290"/>
    <w:rsid w:val="00DA1127"/>
    <w:rsid w:val="00DA2BD8"/>
    <w:rsid w:val="00DA797E"/>
    <w:rsid w:val="00DB0545"/>
    <w:rsid w:val="00DC372E"/>
    <w:rsid w:val="00DE3E13"/>
    <w:rsid w:val="00E0676A"/>
    <w:rsid w:val="00E06F96"/>
    <w:rsid w:val="00E0780C"/>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semiHidden/>
    <w:unhideWhenUsed/>
    <w:qFormat/>
    <w:rsid w:val="009A2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240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A2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 w:type="character" w:customStyle="1" w:styleId="Heading2Char">
    <w:name w:val="Heading 2 Char"/>
    <w:basedOn w:val="DefaultParagraphFont"/>
    <w:link w:val="Heading2"/>
    <w:uiPriority w:val="9"/>
    <w:semiHidden/>
    <w:rsid w:val="009A24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240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9A240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eq/Regulations/rulemaking/Pages/composting2019.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qinfo@deq.state.or.us"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postingtemp2019@deq.state.or.u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public.govdelivery.com/accounts/ORDEQ/subscriber/new?pop=t&amp;topic_id=ORDEQ_548" TargetMode="External"/><Relationship Id="rId4" Type="http://schemas.openxmlformats.org/officeDocument/2006/relationships/settings" Target="settings.xml"/><Relationship Id="rId9" Type="http://schemas.openxmlformats.org/officeDocument/2006/relationships/hyperlink" Target="mailto:Compostingtemp2019@deq.state.or.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B - Planning</Topic>
    <Subtopic xmlns="$ListId:docs;" xsi:nil="true"/>
  </documentManagement>
</p:properties>
</file>

<file path=customXml/itemProps1.xml><?xml version="1.0" encoding="utf-8"?>
<ds:datastoreItem xmlns:ds="http://schemas.openxmlformats.org/officeDocument/2006/customXml" ds:itemID="{806AEFEF-20C9-4F3E-9776-977ED633DE39}"/>
</file>

<file path=customXml/itemProps2.xml><?xml version="1.0" encoding="utf-8"?>
<ds:datastoreItem xmlns:ds="http://schemas.openxmlformats.org/officeDocument/2006/customXml" ds:itemID="{FDCB2AD9-7343-4804-857C-B34CE0727CE0}"/>
</file>

<file path=customXml/itemProps3.xml><?xml version="1.0" encoding="utf-8"?>
<ds:datastoreItem xmlns:ds="http://schemas.openxmlformats.org/officeDocument/2006/customXml" ds:itemID="{B213235F-B28A-4F12-B067-CD9695AFB488}"/>
</file>

<file path=customXml/itemProps4.xml><?xml version="1.0" encoding="utf-8"?>
<ds:datastoreItem xmlns:ds="http://schemas.openxmlformats.org/officeDocument/2006/customXml" ds:itemID="{AE4E1312-422D-4DD8-87DA-3904C0ECCA19}"/>
</file>

<file path=docProps/app.xml><?xml version="1.0" encoding="utf-8"?>
<Properties xmlns="http://schemas.openxmlformats.org/officeDocument/2006/extended-properties" xmlns:vt="http://schemas.openxmlformats.org/officeDocument/2006/docPropsVTypes">
  <Template>Normal.dotm</Template>
  <TotalTime>0</TotalTime>
  <Pages>16</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2019-02-05T17:30:00Z</cp:lastPrinted>
  <dcterms:created xsi:type="dcterms:W3CDTF">2019-02-26T22:30:00Z</dcterms:created>
  <dcterms:modified xsi:type="dcterms:W3CDTF">2019-02-26T22:30:00Z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