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5D150" w14:textId="77777777" w:rsidR="00B845D8" w:rsidRPr="003C26EE" w:rsidRDefault="00B845D8" w:rsidP="00B845D8">
      <w:pPr>
        <w:jc w:val="center"/>
        <w:rPr>
          <w:rFonts w:ascii="Arial" w:hAnsi="Arial" w:cs="Arial"/>
          <w:b/>
          <w:sz w:val="44"/>
          <w:szCs w:val="44"/>
        </w:rPr>
      </w:pPr>
      <w:r w:rsidRPr="003C26EE">
        <w:rPr>
          <w:rFonts w:ascii="Arial" w:hAnsi="Arial" w:cs="Arial"/>
          <w:b/>
          <w:sz w:val="44"/>
          <w:szCs w:val="44"/>
        </w:rPr>
        <w:t>Document Review Checklist</w:t>
      </w:r>
    </w:p>
    <w:p w14:paraId="225BA808" w14:textId="77777777" w:rsidR="00B845D8" w:rsidRPr="003C26EE" w:rsidRDefault="00B845D8" w:rsidP="00B845D8"/>
    <w:p w14:paraId="3149F6B3" w14:textId="77777777" w:rsidR="00B845D8" w:rsidRDefault="00B845D8" w:rsidP="009109DE">
      <w:pPr>
        <w:pStyle w:val="ListParagraph"/>
        <w:numPr>
          <w:ilvl w:val="0"/>
          <w:numId w:val="2"/>
        </w:numPr>
      </w:pPr>
      <w:r w:rsidRPr="00C30674">
        <w:t>Every document that will be shared with anyone outside of DEQ staff must go through management review. This includes reports and PowerPoint presentations.</w:t>
      </w:r>
    </w:p>
    <w:p w14:paraId="7D8A08EA" w14:textId="77777777" w:rsidR="00B845D8" w:rsidRDefault="00B845D8" w:rsidP="009109DE">
      <w:pPr>
        <w:pStyle w:val="ListParagraph"/>
        <w:numPr>
          <w:ilvl w:val="0"/>
          <w:numId w:val="2"/>
        </w:numPr>
      </w:pPr>
      <w:r w:rsidRPr="003C26EE">
        <w:t>The Notice of Rulemaking and EQC Staff Report must also be reviewed and approved by the relevant Division Administrator.</w:t>
      </w:r>
    </w:p>
    <w:p w14:paraId="3384FBAF" w14:textId="77777777" w:rsidR="00B845D8" w:rsidRPr="003C26EE" w:rsidRDefault="00B845D8" w:rsidP="009109DE">
      <w:pPr>
        <w:pStyle w:val="ListParagraph"/>
        <w:numPr>
          <w:ilvl w:val="0"/>
          <w:numId w:val="2"/>
        </w:numPr>
      </w:pPr>
      <w:r w:rsidRPr="003C26EE">
        <w:t>Each required reviewer should add their name and the date when they complete their final review and approve the document for distribution.</w:t>
      </w:r>
    </w:p>
    <w:p w14:paraId="0FB83A06" w14:textId="77777777" w:rsidR="00B845D8" w:rsidRPr="003C26EE" w:rsidRDefault="00B845D8" w:rsidP="00B845D8"/>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29" w:type="dxa"/>
          <w:bottom w:w="29" w:type="dxa"/>
          <w:right w:w="29" w:type="dxa"/>
        </w:tblCellMar>
        <w:tblLook w:val="04A0" w:firstRow="1" w:lastRow="0" w:firstColumn="1" w:lastColumn="0" w:noHBand="0" w:noVBand="1"/>
      </w:tblPr>
      <w:tblGrid>
        <w:gridCol w:w="1852"/>
        <w:gridCol w:w="3343"/>
        <w:gridCol w:w="1373"/>
        <w:gridCol w:w="1373"/>
        <w:gridCol w:w="1373"/>
      </w:tblGrid>
      <w:tr w:rsidR="00B845D8" w:rsidRPr="003C26EE" w14:paraId="16D0A059" w14:textId="77777777" w:rsidTr="001274E4">
        <w:trPr>
          <w:trHeight w:val="356"/>
        </w:trPr>
        <w:tc>
          <w:tcPr>
            <w:tcW w:w="9330" w:type="dxa"/>
            <w:gridSpan w:val="5"/>
            <w:vAlign w:val="center"/>
          </w:tcPr>
          <w:p w14:paraId="2996BCAA" w14:textId="77777777" w:rsidR="00B845D8" w:rsidRPr="003C26EE" w:rsidRDefault="00B845D8" w:rsidP="007A2FFF">
            <w:pPr>
              <w:jc w:val="center"/>
              <w:rPr>
                <w:rFonts w:ascii="Arial" w:hAnsi="Arial" w:cs="Arial"/>
                <w:b/>
                <w:sz w:val="32"/>
                <w:szCs w:val="32"/>
              </w:rPr>
            </w:pPr>
            <w:r w:rsidRPr="003C26EE">
              <w:rPr>
                <w:rFonts w:ascii="Arial" w:hAnsi="Arial" w:cs="Arial"/>
                <w:b/>
                <w:sz w:val="32"/>
                <w:szCs w:val="32"/>
              </w:rPr>
              <w:t>Document Review Sign Off Sheet</w:t>
            </w:r>
            <w:r>
              <w:rPr>
                <w:rFonts w:ascii="Arial" w:hAnsi="Arial" w:cs="Arial"/>
                <w:b/>
                <w:sz w:val="32"/>
                <w:szCs w:val="32"/>
              </w:rPr>
              <w:t xml:space="preserve"> – </w:t>
            </w:r>
            <w:r w:rsidR="002F2F6F">
              <w:rPr>
                <w:rFonts w:ascii="Arial" w:hAnsi="Arial" w:cs="Arial"/>
                <w:b/>
                <w:sz w:val="32"/>
                <w:szCs w:val="32"/>
              </w:rPr>
              <w:t>EQC Staff Report</w:t>
            </w:r>
          </w:p>
        </w:tc>
      </w:tr>
      <w:tr w:rsidR="00B845D8" w:rsidRPr="003C26EE" w14:paraId="0D2B6FBC" w14:textId="77777777" w:rsidTr="001274E4">
        <w:trPr>
          <w:trHeight w:val="356"/>
        </w:trPr>
        <w:tc>
          <w:tcPr>
            <w:tcW w:w="1854" w:type="dxa"/>
            <w:vAlign w:val="center"/>
          </w:tcPr>
          <w:p w14:paraId="5CA440F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Reviewer</w:t>
            </w:r>
          </w:p>
        </w:tc>
        <w:tc>
          <w:tcPr>
            <w:tcW w:w="3351" w:type="dxa"/>
            <w:vAlign w:val="center"/>
          </w:tcPr>
          <w:p w14:paraId="245CF3E9"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Name</w:t>
            </w:r>
          </w:p>
        </w:tc>
        <w:tc>
          <w:tcPr>
            <w:tcW w:w="1375" w:type="dxa"/>
            <w:vAlign w:val="center"/>
          </w:tcPr>
          <w:p w14:paraId="1D06039E"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0AC5934D"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58B0AEB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r>
      <w:tr w:rsidR="00B845D8" w:rsidRPr="003C26EE" w14:paraId="7310B24D" w14:textId="77777777" w:rsidTr="001274E4">
        <w:trPr>
          <w:trHeight w:val="356"/>
        </w:trPr>
        <w:tc>
          <w:tcPr>
            <w:tcW w:w="1854" w:type="dxa"/>
          </w:tcPr>
          <w:p w14:paraId="566A3D30" w14:textId="77777777" w:rsidR="00B845D8" w:rsidRPr="003C26EE" w:rsidRDefault="00B845D8" w:rsidP="001274E4">
            <w:r w:rsidRPr="003C26EE">
              <w:t>Program Mgr.</w:t>
            </w:r>
          </w:p>
        </w:tc>
        <w:tc>
          <w:tcPr>
            <w:tcW w:w="3351" w:type="dxa"/>
            <w:vAlign w:val="center"/>
          </w:tcPr>
          <w:p w14:paraId="44BA35A0" w14:textId="77777777" w:rsidR="00B845D8" w:rsidRPr="003C26EE" w:rsidRDefault="00B845D8" w:rsidP="001274E4"/>
        </w:tc>
        <w:tc>
          <w:tcPr>
            <w:tcW w:w="1375" w:type="dxa"/>
            <w:vAlign w:val="center"/>
          </w:tcPr>
          <w:p w14:paraId="36A81723" w14:textId="77777777" w:rsidR="00B845D8" w:rsidRPr="003C26EE" w:rsidRDefault="00B845D8" w:rsidP="001274E4"/>
        </w:tc>
        <w:tc>
          <w:tcPr>
            <w:tcW w:w="1375" w:type="dxa"/>
            <w:vAlign w:val="center"/>
          </w:tcPr>
          <w:p w14:paraId="698C75A6" w14:textId="77777777" w:rsidR="00B845D8" w:rsidRPr="003C26EE" w:rsidRDefault="00B845D8" w:rsidP="001274E4"/>
        </w:tc>
        <w:tc>
          <w:tcPr>
            <w:tcW w:w="1375" w:type="dxa"/>
            <w:vAlign w:val="center"/>
          </w:tcPr>
          <w:p w14:paraId="4C8A5CA3" w14:textId="77777777" w:rsidR="00B845D8" w:rsidRPr="003C26EE" w:rsidRDefault="00B845D8" w:rsidP="001274E4"/>
        </w:tc>
      </w:tr>
      <w:tr w:rsidR="00B845D8" w:rsidRPr="003C26EE" w14:paraId="59666311" w14:textId="77777777" w:rsidTr="001274E4">
        <w:trPr>
          <w:trHeight w:val="356"/>
        </w:trPr>
        <w:tc>
          <w:tcPr>
            <w:tcW w:w="1854" w:type="dxa"/>
          </w:tcPr>
          <w:p w14:paraId="6295330D" w14:textId="77777777" w:rsidR="00B845D8" w:rsidRPr="003C26EE" w:rsidRDefault="00B845D8" w:rsidP="001274E4">
            <w:r w:rsidRPr="003C26EE">
              <w:t>DA</w:t>
            </w:r>
          </w:p>
        </w:tc>
        <w:tc>
          <w:tcPr>
            <w:tcW w:w="3351" w:type="dxa"/>
            <w:vAlign w:val="center"/>
          </w:tcPr>
          <w:p w14:paraId="10D455F6" w14:textId="77777777" w:rsidR="00B845D8" w:rsidRPr="003C26EE" w:rsidRDefault="00B845D8" w:rsidP="001274E4"/>
        </w:tc>
        <w:tc>
          <w:tcPr>
            <w:tcW w:w="1375" w:type="dxa"/>
            <w:vAlign w:val="center"/>
          </w:tcPr>
          <w:p w14:paraId="3CF288D9" w14:textId="77777777" w:rsidR="00B845D8" w:rsidRPr="003C26EE" w:rsidRDefault="00B845D8" w:rsidP="001274E4"/>
        </w:tc>
        <w:tc>
          <w:tcPr>
            <w:tcW w:w="1375" w:type="dxa"/>
            <w:vAlign w:val="center"/>
          </w:tcPr>
          <w:p w14:paraId="3F78B570" w14:textId="77777777" w:rsidR="00B845D8" w:rsidRPr="003C26EE" w:rsidRDefault="00B845D8" w:rsidP="001274E4"/>
        </w:tc>
        <w:tc>
          <w:tcPr>
            <w:tcW w:w="1375" w:type="dxa"/>
            <w:vAlign w:val="center"/>
          </w:tcPr>
          <w:p w14:paraId="14D563E7" w14:textId="77777777" w:rsidR="00B845D8" w:rsidRPr="003C26EE" w:rsidRDefault="00B845D8" w:rsidP="001274E4"/>
        </w:tc>
      </w:tr>
      <w:tr w:rsidR="00B845D8" w:rsidRPr="003C26EE" w14:paraId="42F940F7" w14:textId="77777777" w:rsidTr="001274E4">
        <w:trPr>
          <w:trHeight w:val="356"/>
        </w:trPr>
        <w:tc>
          <w:tcPr>
            <w:tcW w:w="1854" w:type="dxa"/>
          </w:tcPr>
          <w:p w14:paraId="47F36E53" w14:textId="77777777" w:rsidR="00B845D8" w:rsidRPr="003C26EE" w:rsidRDefault="00B845D8" w:rsidP="001274E4">
            <w:r w:rsidRPr="003C26EE">
              <w:t>Communications</w:t>
            </w:r>
          </w:p>
        </w:tc>
        <w:tc>
          <w:tcPr>
            <w:tcW w:w="3351" w:type="dxa"/>
            <w:vAlign w:val="center"/>
          </w:tcPr>
          <w:p w14:paraId="60DC3640" w14:textId="77777777" w:rsidR="00B845D8" w:rsidRPr="003C26EE" w:rsidRDefault="00B845D8" w:rsidP="001274E4"/>
        </w:tc>
        <w:tc>
          <w:tcPr>
            <w:tcW w:w="1375" w:type="dxa"/>
            <w:vAlign w:val="center"/>
          </w:tcPr>
          <w:p w14:paraId="7B1A15C1" w14:textId="77777777" w:rsidR="00B845D8" w:rsidRPr="003C26EE" w:rsidRDefault="00B845D8" w:rsidP="001274E4"/>
        </w:tc>
        <w:tc>
          <w:tcPr>
            <w:tcW w:w="1375" w:type="dxa"/>
            <w:vAlign w:val="center"/>
          </w:tcPr>
          <w:p w14:paraId="32C18B85" w14:textId="77777777" w:rsidR="00B845D8" w:rsidRPr="003C26EE" w:rsidRDefault="00B845D8" w:rsidP="001274E4"/>
        </w:tc>
        <w:tc>
          <w:tcPr>
            <w:tcW w:w="1375" w:type="dxa"/>
            <w:vAlign w:val="center"/>
          </w:tcPr>
          <w:p w14:paraId="46123147" w14:textId="77777777" w:rsidR="00B845D8" w:rsidRPr="003C26EE" w:rsidRDefault="00B845D8" w:rsidP="001274E4"/>
        </w:tc>
      </w:tr>
      <w:tr w:rsidR="00B845D8" w:rsidRPr="003C26EE" w14:paraId="1B841E25" w14:textId="77777777" w:rsidTr="001274E4">
        <w:trPr>
          <w:trHeight w:val="356"/>
        </w:trPr>
        <w:tc>
          <w:tcPr>
            <w:tcW w:w="1854" w:type="dxa"/>
          </w:tcPr>
          <w:p w14:paraId="6F3E2B34" w14:textId="77777777" w:rsidR="00B845D8" w:rsidRPr="003C26EE" w:rsidRDefault="00B845D8" w:rsidP="001274E4">
            <w:r w:rsidRPr="003C26EE">
              <w:t>ARC or AQRC</w:t>
            </w:r>
          </w:p>
        </w:tc>
        <w:tc>
          <w:tcPr>
            <w:tcW w:w="3351" w:type="dxa"/>
            <w:vAlign w:val="center"/>
          </w:tcPr>
          <w:p w14:paraId="3F0C642D" w14:textId="77777777" w:rsidR="00B845D8" w:rsidRPr="003C26EE" w:rsidRDefault="00B845D8" w:rsidP="001274E4"/>
        </w:tc>
        <w:tc>
          <w:tcPr>
            <w:tcW w:w="1375" w:type="dxa"/>
            <w:vAlign w:val="center"/>
          </w:tcPr>
          <w:p w14:paraId="596BD69B" w14:textId="77777777" w:rsidR="00B845D8" w:rsidRPr="003C26EE" w:rsidRDefault="00B845D8" w:rsidP="001274E4"/>
        </w:tc>
        <w:tc>
          <w:tcPr>
            <w:tcW w:w="1375" w:type="dxa"/>
            <w:vAlign w:val="center"/>
          </w:tcPr>
          <w:p w14:paraId="1914E45C" w14:textId="77777777" w:rsidR="00B845D8" w:rsidRPr="003C26EE" w:rsidRDefault="00B845D8" w:rsidP="001274E4"/>
        </w:tc>
        <w:tc>
          <w:tcPr>
            <w:tcW w:w="1375" w:type="dxa"/>
            <w:vAlign w:val="center"/>
          </w:tcPr>
          <w:p w14:paraId="51894E0D" w14:textId="77777777" w:rsidR="00B845D8" w:rsidRPr="003C26EE" w:rsidRDefault="00B845D8" w:rsidP="001274E4"/>
        </w:tc>
      </w:tr>
    </w:tbl>
    <w:p w14:paraId="3685279E" w14:textId="77777777" w:rsidR="00B845D8" w:rsidRPr="003C26EE" w:rsidRDefault="00B845D8" w:rsidP="00B845D8"/>
    <w:p w14:paraId="2D4D9863" w14:textId="77777777" w:rsidR="00B845D8" w:rsidRPr="00A112DA" w:rsidRDefault="00B845D8" w:rsidP="00A83AA3">
      <w:pPr>
        <w:pStyle w:val="instructions"/>
      </w:pPr>
      <w:r w:rsidRPr="00A112DA">
        <w:t>Instructions for this form are in gold font</w:t>
      </w:r>
      <w:r w:rsidR="002F2F6F" w:rsidRPr="00A112DA">
        <w:t>.</w:t>
      </w:r>
    </w:p>
    <w:p w14:paraId="14DBEC74" w14:textId="77777777" w:rsidR="002F2F6F" w:rsidRPr="00A112DA" w:rsidRDefault="002F2F6F" w:rsidP="00A83AA3">
      <w:pPr>
        <w:pStyle w:val="instructions"/>
      </w:pPr>
    </w:p>
    <w:p w14:paraId="540AD37D" w14:textId="77777777" w:rsidR="00B845D8" w:rsidRPr="00A112DA" w:rsidRDefault="00B845D8" w:rsidP="00A83AA3">
      <w:pPr>
        <w:pStyle w:val="instructions"/>
      </w:pPr>
      <w:r w:rsidRPr="00A112DA">
        <w:t>Delete all gold text before publishing document</w:t>
      </w:r>
      <w:r w:rsidR="002F2F6F" w:rsidRPr="00A112DA">
        <w:t>.</w:t>
      </w:r>
    </w:p>
    <w:p w14:paraId="3E6048D6" w14:textId="77777777" w:rsidR="002F2F6F" w:rsidRPr="00A112DA" w:rsidRDefault="002F2F6F" w:rsidP="00A83AA3">
      <w:pPr>
        <w:pStyle w:val="instructions"/>
      </w:pPr>
    </w:p>
    <w:p w14:paraId="0ED71F33" w14:textId="77777777" w:rsidR="00B845D8" w:rsidRPr="00A112DA" w:rsidRDefault="00B845D8" w:rsidP="00A83AA3">
      <w:pPr>
        <w:pStyle w:val="instructions"/>
      </w:pPr>
      <w:r w:rsidRPr="00A112DA">
        <w:t xml:space="preserve">Links: </w:t>
      </w:r>
      <w:hyperlink r:id="rId11" w:history="1">
        <w:r w:rsidRPr="00A112DA">
          <w:rPr>
            <w:rStyle w:val="Hyperlink"/>
            <w:rFonts w:cs="Arial"/>
            <w:b/>
            <w:color w:val="C45911" w:themeColor="accent2" w:themeShade="BF"/>
          </w:rPr>
          <w:t>LINK</w:t>
        </w:r>
      </w:hyperlink>
      <w:r w:rsidRPr="00A112DA">
        <w:t xml:space="preserve"> go to SharePoint rulemaking resources and should be deleted before publishing</w:t>
      </w:r>
      <w:r w:rsidR="002F2F6F" w:rsidRPr="00A112DA">
        <w:t>.</w:t>
      </w:r>
    </w:p>
    <w:p w14:paraId="6DD498C1" w14:textId="77777777" w:rsidR="00B845D8" w:rsidRPr="003C26EE" w:rsidRDefault="00B845D8" w:rsidP="00B845D8">
      <w:pPr>
        <w:rPr>
          <w:rFonts w:ascii="Arial" w:hAnsi="Arial" w:cs="Arial"/>
          <w:color w:val="C45911" w:themeColor="accent2" w:themeShade="BF"/>
        </w:rPr>
      </w:pPr>
    </w:p>
    <w:p w14:paraId="0FF50AEB" w14:textId="77777777" w:rsidR="00B845D8" w:rsidRDefault="00B845D8" w:rsidP="00B845D8">
      <w:pPr>
        <w:rPr>
          <w:rFonts w:ascii="Arial" w:hAnsi="Arial" w:cs="Arial"/>
          <w:color w:val="C45911" w:themeColor="accent2" w:themeShade="BF"/>
        </w:rPr>
      </w:pPr>
    </w:p>
    <w:p w14:paraId="46B094F0" w14:textId="77777777" w:rsidR="00B845D8" w:rsidRDefault="00B845D8" w:rsidP="00B845D8">
      <w:pPr>
        <w:rPr>
          <w:rFonts w:ascii="Arial" w:hAnsi="Arial" w:cs="Arial"/>
          <w:color w:val="C45911" w:themeColor="accent2" w:themeShade="BF"/>
        </w:rPr>
      </w:pPr>
    </w:p>
    <w:p w14:paraId="7F4EA488" w14:textId="77777777" w:rsidR="00B845D8" w:rsidRDefault="00B845D8" w:rsidP="00B845D8">
      <w:pPr>
        <w:rPr>
          <w:rFonts w:ascii="Arial" w:hAnsi="Arial" w:cs="Arial"/>
          <w:color w:val="C45911" w:themeColor="accent2" w:themeShade="BF"/>
        </w:rPr>
      </w:pPr>
    </w:p>
    <w:p w14:paraId="070B0473" w14:textId="77777777" w:rsidR="00B845D8" w:rsidRDefault="00B845D8" w:rsidP="00B845D8">
      <w:pPr>
        <w:rPr>
          <w:rFonts w:ascii="Arial" w:hAnsi="Arial" w:cs="Arial"/>
          <w:color w:val="C45911" w:themeColor="accent2" w:themeShade="BF"/>
        </w:rPr>
      </w:pPr>
    </w:p>
    <w:p w14:paraId="4CB659D0" w14:textId="77777777" w:rsidR="00B845D8" w:rsidRDefault="00B845D8" w:rsidP="00B845D8">
      <w:pPr>
        <w:rPr>
          <w:rFonts w:ascii="Arial" w:hAnsi="Arial" w:cs="Arial"/>
          <w:color w:val="C45911" w:themeColor="accent2" w:themeShade="BF"/>
        </w:rPr>
      </w:pPr>
    </w:p>
    <w:p w14:paraId="0AA05695" w14:textId="77777777" w:rsidR="00B845D8" w:rsidRDefault="00B845D8" w:rsidP="00B845D8">
      <w:pPr>
        <w:rPr>
          <w:rFonts w:ascii="Arial" w:hAnsi="Arial" w:cs="Arial"/>
          <w:color w:val="C45911" w:themeColor="accent2" w:themeShade="BF"/>
        </w:rPr>
      </w:pPr>
    </w:p>
    <w:p w14:paraId="442659AF" w14:textId="77777777" w:rsidR="00B845D8" w:rsidRDefault="00B845D8" w:rsidP="00B845D8">
      <w:pPr>
        <w:rPr>
          <w:rFonts w:ascii="Arial" w:hAnsi="Arial" w:cs="Arial"/>
          <w:color w:val="C45911" w:themeColor="accent2" w:themeShade="BF"/>
        </w:rPr>
      </w:pPr>
    </w:p>
    <w:p w14:paraId="0E4B7A53" w14:textId="77777777" w:rsidR="00B845D8" w:rsidRDefault="00B845D8" w:rsidP="00B845D8">
      <w:pPr>
        <w:rPr>
          <w:rFonts w:ascii="Arial" w:hAnsi="Arial" w:cs="Arial"/>
          <w:color w:val="C45911" w:themeColor="accent2" w:themeShade="BF"/>
        </w:rPr>
      </w:pPr>
    </w:p>
    <w:p w14:paraId="00A07D46" w14:textId="77777777" w:rsidR="00B845D8" w:rsidRDefault="00B845D8" w:rsidP="00B845D8">
      <w:pPr>
        <w:rPr>
          <w:rFonts w:ascii="Arial" w:hAnsi="Arial" w:cs="Arial"/>
          <w:color w:val="C45911" w:themeColor="accent2" w:themeShade="BF"/>
        </w:rPr>
      </w:pPr>
    </w:p>
    <w:p w14:paraId="27F2A5F8" w14:textId="77777777" w:rsidR="00B845D8" w:rsidRDefault="00B845D8" w:rsidP="00B845D8">
      <w:pPr>
        <w:rPr>
          <w:rFonts w:ascii="Arial" w:hAnsi="Arial" w:cs="Arial"/>
          <w:color w:val="C45911" w:themeColor="accent2" w:themeShade="BF"/>
        </w:rPr>
      </w:pPr>
    </w:p>
    <w:p w14:paraId="22D5F623" w14:textId="77777777" w:rsidR="00B845D8" w:rsidRDefault="00B845D8" w:rsidP="00B845D8">
      <w:pPr>
        <w:rPr>
          <w:rFonts w:ascii="Arial" w:hAnsi="Arial" w:cs="Arial"/>
          <w:color w:val="C45911" w:themeColor="accent2" w:themeShade="BF"/>
        </w:rPr>
      </w:pPr>
    </w:p>
    <w:p w14:paraId="05504FEF" w14:textId="77777777" w:rsidR="00B845D8" w:rsidRDefault="00B845D8" w:rsidP="00B845D8">
      <w:pPr>
        <w:rPr>
          <w:rFonts w:ascii="Arial" w:hAnsi="Arial" w:cs="Arial"/>
          <w:color w:val="C45911" w:themeColor="accent2" w:themeShade="BF"/>
        </w:rPr>
      </w:pPr>
    </w:p>
    <w:p w14:paraId="751729EC" w14:textId="77777777" w:rsidR="00B845D8" w:rsidRDefault="00B845D8" w:rsidP="00B845D8">
      <w:pPr>
        <w:rPr>
          <w:rFonts w:ascii="Arial" w:hAnsi="Arial" w:cs="Arial"/>
          <w:color w:val="C45911" w:themeColor="accent2" w:themeShade="BF"/>
        </w:rPr>
      </w:pPr>
    </w:p>
    <w:p w14:paraId="14B03DBB" w14:textId="77777777" w:rsidR="00B845D8" w:rsidRDefault="00B845D8" w:rsidP="00B845D8">
      <w:pPr>
        <w:rPr>
          <w:rFonts w:ascii="Arial" w:hAnsi="Arial" w:cs="Arial"/>
          <w:color w:val="C45911" w:themeColor="accent2" w:themeShade="BF"/>
        </w:rPr>
      </w:pPr>
    </w:p>
    <w:p w14:paraId="483CFBE3" w14:textId="77777777" w:rsidR="00B845D8" w:rsidRDefault="00B845D8" w:rsidP="00B845D8">
      <w:pPr>
        <w:rPr>
          <w:rFonts w:ascii="Arial" w:hAnsi="Arial" w:cs="Arial"/>
          <w:color w:val="C45911" w:themeColor="accent2" w:themeShade="BF"/>
        </w:rPr>
      </w:pPr>
    </w:p>
    <w:p w14:paraId="6697FBD8" w14:textId="77777777" w:rsidR="00B845D8" w:rsidRDefault="00B845D8" w:rsidP="00B845D8">
      <w:pPr>
        <w:rPr>
          <w:rFonts w:ascii="Arial" w:hAnsi="Arial" w:cs="Arial"/>
          <w:color w:val="C45911" w:themeColor="accent2" w:themeShade="BF"/>
        </w:rPr>
      </w:pPr>
    </w:p>
    <w:p w14:paraId="6FA57923" w14:textId="77777777" w:rsidR="00B845D8" w:rsidRDefault="00B845D8" w:rsidP="00B845D8">
      <w:pPr>
        <w:rPr>
          <w:rFonts w:ascii="Arial" w:hAnsi="Arial" w:cs="Arial"/>
          <w:color w:val="C45911" w:themeColor="accent2" w:themeShade="BF"/>
        </w:rPr>
      </w:pPr>
    </w:p>
    <w:p w14:paraId="3A253498" w14:textId="77777777" w:rsidR="00B845D8" w:rsidRDefault="00B845D8" w:rsidP="00B845D8">
      <w:pPr>
        <w:rPr>
          <w:rFonts w:ascii="Arial" w:hAnsi="Arial" w:cs="Arial"/>
          <w:color w:val="C45911" w:themeColor="accent2" w:themeShade="BF"/>
        </w:rPr>
      </w:pPr>
    </w:p>
    <w:p w14:paraId="405F6EE1" w14:textId="77777777" w:rsidR="00B845D8" w:rsidRDefault="00B845D8" w:rsidP="00B845D8">
      <w:pPr>
        <w:rPr>
          <w:rFonts w:ascii="Arial" w:hAnsi="Arial" w:cs="Arial"/>
          <w:color w:val="C45911" w:themeColor="accent2" w:themeShade="BF"/>
        </w:rPr>
      </w:pPr>
    </w:p>
    <w:p w14:paraId="282D8867" w14:textId="77777777" w:rsidR="00B845D8" w:rsidRPr="003C26EE" w:rsidRDefault="00B845D8" w:rsidP="00B845D8">
      <w:pPr>
        <w:rPr>
          <w:rFonts w:ascii="Arial" w:hAnsi="Arial" w:cs="Arial"/>
          <w:color w:val="C45911" w:themeColor="accent2" w:themeShade="BF"/>
        </w:rPr>
      </w:pPr>
    </w:p>
    <w:p w14:paraId="75D6A903" w14:textId="77777777" w:rsidR="00B845D8" w:rsidRPr="003C26EE" w:rsidRDefault="00B845D8" w:rsidP="00B845D8">
      <w:pPr>
        <w:rPr>
          <w:rFonts w:ascii="Arial" w:hAnsi="Arial" w:cs="Arial"/>
          <w:color w:val="C45911" w:themeColor="accent2" w:themeShade="BF"/>
        </w:rPr>
      </w:pPr>
    </w:p>
    <w:p w14:paraId="471ED0E0" w14:textId="77777777" w:rsidR="00B845D8" w:rsidRPr="003C26EE" w:rsidRDefault="00B845D8" w:rsidP="00B845D8">
      <w:pPr>
        <w:rPr>
          <w:rFonts w:ascii="Arial" w:hAnsi="Arial" w:cs="Arial"/>
          <w:color w:val="C45911" w:themeColor="accent2" w:themeShade="BF"/>
        </w:rPr>
      </w:pPr>
      <w:r w:rsidRPr="003C26EE">
        <w:rPr>
          <w:rFonts w:ascii="Arial" w:hAnsi="Arial" w:cs="Arial"/>
          <w:color w:val="C45911" w:themeColor="accent2" w:themeShade="BF"/>
        </w:rPr>
        <w:t>If you use tables in your document, they must use the formatting illustrated in the table below, as to fonts and borders. You can copy and paste to other locations in the document.</w:t>
      </w:r>
    </w:p>
    <w:p w14:paraId="043FF3BA" w14:textId="77777777" w:rsidR="00B845D8" w:rsidRDefault="00B845D8" w:rsidP="00B845D8"/>
    <w:tbl>
      <w:tblPr>
        <w:tblStyle w:val="TableGrid"/>
        <w:tblW w:w="10034"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2" w:space="0" w:color="000000" w:themeColor="text1"/>
        </w:tblBorders>
        <w:tblLayout w:type="fixed"/>
        <w:tblCellMar>
          <w:left w:w="0" w:type="dxa"/>
          <w:right w:w="0" w:type="dxa"/>
        </w:tblCellMar>
        <w:tblLook w:val="04A0" w:firstRow="1" w:lastRow="0" w:firstColumn="1" w:lastColumn="0" w:noHBand="0" w:noVBand="1"/>
      </w:tblPr>
      <w:tblGrid>
        <w:gridCol w:w="2453"/>
        <w:gridCol w:w="2564"/>
        <w:gridCol w:w="2615"/>
        <w:gridCol w:w="2402"/>
      </w:tblGrid>
      <w:tr w:rsidR="00B845D8" w:rsidRPr="003C26EE" w14:paraId="0A16359C" w14:textId="77777777" w:rsidTr="001274E4">
        <w:trPr>
          <w:trHeight w:val="1837"/>
          <w:jc w:val="center"/>
        </w:trPr>
        <w:tc>
          <w:tcPr>
            <w:tcW w:w="10034" w:type="dxa"/>
            <w:gridSpan w:val="4"/>
            <w:tcBorders>
              <w:bottom w:val="single" w:sz="12" w:space="0" w:color="000000" w:themeColor="text1"/>
            </w:tcBorders>
            <w:shd w:val="clear" w:color="auto" w:fill="E2EFD9" w:themeFill="accent6" w:themeFillTint="33"/>
            <w:vAlign w:val="center"/>
          </w:tcPr>
          <w:p w14:paraId="2475CB96" w14:textId="77777777" w:rsidR="00B845D8" w:rsidRPr="003C26EE" w:rsidRDefault="00B845D8" w:rsidP="001274E4">
            <w:pPr>
              <w:jc w:val="center"/>
            </w:pPr>
            <w:r w:rsidRPr="003C26EE">
              <w:rPr>
                <w:noProof/>
              </w:rPr>
              <w:drawing>
                <wp:anchor distT="0" distB="0" distL="114300" distR="114300" simplePos="0" relativeHeight="251664384" behindDoc="1" locked="0" layoutInCell="1" allowOverlap="1" wp14:anchorId="360370D5" wp14:editId="3D0C5C0B">
                  <wp:simplePos x="0" y="0"/>
                  <wp:positionH relativeFrom="column">
                    <wp:posOffset>-607695</wp:posOffset>
                  </wp:positionH>
                  <wp:positionV relativeFrom="paragraph">
                    <wp:posOffset>1905</wp:posOffset>
                  </wp:positionV>
                  <wp:extent cx="537845" cy="1117600"/>
                  <wp:effectExtent l="0" t="0" r="0" b="6350"/>
                  <wp:wrapTight wrapText="bothSides">
                    <wp:wrapPolygon edited="0">
                      <wp:start x="0" y="0"/>
                      <wp:lineTo x="0" y="21355"/>
                      <wp:lineTo x="20656" y="21355"/>
                      <wp:lineTo x="20656" y="0"/>
                      <wp:lineTo x="0" y="0"/>
                    </wp:wrapPolygon>
                  </wp:wrapTight>
                  <wp:docPr id="7" name="Picture 7"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goldst\AppData\Local\Microsoft\Windows\Temporary Internet Files\Content.Word\LogoColorRegula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84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1008FD" w14:textId="77777777" w:rsidR="00B845D8" w:rsidRPr="00050B27" w:rsidRDefault="00B845D8" w:rsidP="001274E4">
            <w:pPr>
              <w:jc w:val="center"/>
              <w:rPr>
                <w:rFonts w:ascii="Arial" w:hAnsi="Arial" w:cs="Arial"/>
              </w:rPr>
            </w:pPr>
            <w:r w:rsidRPr="00EB44CF">
              <w:rPr>
                <w:rFonts w:ascii="Arial" w:hAnsi="Arial" w:cs="Arial"/>
                <w:b/>
                <w:sz w:val="32"/>
                <w:szCs w:val="32"/>
              </w:rPr>
              <w:t>Table Title (Arial 16, bold)</w:t>
            </w:r>
            <w:r w:rsidRPr="00050B27">
              <w:rPr>
                <w:rFonts w:ascii="Arial" w:hAnsi="Arial" w:cs="Arial"/>
              </w:rPr>
              <w:br/>
            </w:r>
            <w:r w:rsidRPr="00EB44CF">
              <w:rPr>
                <w:rFonts w:ascii="Arial" w:hAnsi="Arial" w:cs="Arial"/>
                <w:b/>
                <w:sz w:val="28"/>
                <w:szCs w:val="28"/>
              </w:rPr>
              <w:t>Additional Title (Arial 14, bold)</w:t>
            </w:r>
            <w:r w:rsidRPr="00050B27">
              <w:rPr>
                <w:rFonts w:ascii="Arial" w:hAnsi="Arial" w:cs="Arial"/>
              </w:rPr>
              <w:br/>
            </w:r>
            <w:r w:rsidRPr="00EB44CF">
              <w:rPr>
                <w:rFonts w:ascii="Arial" w:hAnsi="Arial" w:cs="Arial"/>
                <w:b/>
              </w:rPr>
              <w:t>Even More Info, Date (Arial 12, bold)</w:t>
            </w:r>
          </w:p>
          <w:p w14:paraId="4035C766" w14:textId="77777777" w:rsidR="00B845D8" w:rsidRPr="00050B27" w:rsidRDefault="00B845D8" w:rsidP="001274E4">
            <w:pPr>
              <w:jc w:val="center"/>
              <w:rPr>
                <w:rFonts w:ascii="Arial" w:hAnsi="Arial" w:cs="Arial"/>
              </w:rPr>
            </w:pPr>
          </w:p>
          <w:p w14:paraId="6A2F66B3" w14:textId="77777777" w:rsidR="00B845D8" w:rsidRPr="00762E9F" w:rsidRDefault="00B845D8" w:rsidP="001274E4">
            <w:pPr>
              <w:jc w:val="center"/>
              <w:rPr>
                <w:rFonts w:ascii="Arial" w:hAnsi="Arial" w:cs="Arial"/>
              </w:rPr>
            </w:pPr>
            <w:r w:rsidRPr="00762E9F">
              <w:rPr>
                <w:rFonts w:ascii="Arial" w:hAnsi="Arial" w:cs="Arial"/>
              </w:rPr>
              <w:t>-use only solid line borders</w:t>
            </w:r>
          </w:p>
          <w:p w14:paraId="3783C848" w14:textId="77777777" w:rsidR="00B845D8" w:rsidRPr="00762E9F" w:rsidRDefault="00B845D8" w:rsidP="001274E4">
            <w:pPr>
              <w:jc w:val="center"/>
              <w:rPr>
                <w:rFonts w:ascii="Arial" w:hAnsi="Arial" w:cs="Arial"/>
              </w:rPr>
            </w:pPr>
            <w:r w:rsidRPr="00762E9F">
              <w:rPr>
                <w:rFonts w:ascii="Arial" w:hAnsi="Arial" w:cs="Arial"/>
              </w:rPr>
              <w:t>-for outside borders, use 2</w:t>
            </w:r>
            <w:r w:rsidRPr="00762E9F">
              <w:rPr>
                <w:rFonts w:ascii="Arial" w:hAnsi="Arial" w:cs="Arial"/>
                <w:vertAlign w:val="superscript"/>
              </w:rPr>
              <w:t>1/4</w:t>
            </w:r>
            <w:r w:rsidRPr="00762E9F">
              <w:rPr>
                <w:rFonts w:ascii="Arial" w:hAnsi="Arial" w:cs="Arial"/>
              </w:rPr>
              <w:t xml:space="preserve"> thickness</w:t>
            </w:r>
          </w:p>
          <w:p w14:paraId="55A7312C" w14:textId="77777777" w:rsidR="00B845D8" w:rsidRPr="003C26EE" w:rsidRDefault="00B845D8" w:rsidP="001274E4">
            <w:pPr>
              <w:jc w:val="center"/>
            </w:pPr>
            <w:r w:rsidRPr="00762E9F">
              <w:rPr>
                <w:rFonts w:ascii="Arial" w:hAnsi="Arial" w:cs="Arial"/>
              </w:rPr>
              <w:t>-for inside borders, use 1</w:t>
            </w:r>
            <w:r w:rsidRPr="00762E9F">
              <w:rPr>
                <w:rFonts w:ascii="Arial" w:hAnsi="Arial" w:cs="Arial"/>
                <w:vertAlign w:val="superscript"/>
              </w:rPr>
              <w:t>1/4</w:t>
            </w:r>
            <w:r w:rsidRPr="00762E9F">
              <w:rPr>
                <w:rFonts w:ascii="Arial" w:hAnsi="Arial" w:cs="Arial"/>
              </w:rPr>
              <w:t xml:space="preserve"> thickness</w:t>
            </w:r>
          </w:p>
        </w:tc>
      </w:tr>
      <w:tr w:rsidR="00B845D8" w:rsidRPr="003C26EE" w14:paraId="7FEFC4C7" w14:textId="77777777" w:rsidTr="001274E4">
        <w:trPr>
          <w:trHeight w:val="973"/>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113663C" w14:textId="77777777" w:rsidR="00B845D8" w:rsidRPr="00050B27" w:rsidRDefault="00B845D8" w:rsidP="001274E4">
            <w:pPr>
              <w:jc w:val="center"/>
              <w:rPr>
                <w:rFonts w:ascii="Arial" w:hAnsi="Arial" w:cs="Arial"/>
                <w:b/>
                <w:sz w:val="28"/>
                <w:szCs w:val="28"/>
              </w:rPr>
            </w:pPr>
            <w:r w:rsidRPr="00050B27">
              <w:rPr>
                <w:rFonts w:ascii="Arial" w:hAnsi="Arial" w:cs="Arial"/>
                <w:b/>
                <w:sz w:val="28"/>
                <w:szCs w:val="28"/>
              </w:rPr>
              <w:t>Subheading 1 (Arial 14,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045C6FE" w14:textId="77777777" w:rsidR="00B845D8" w:rsidRPr="00050B27" w:rsidRDefault="00B845D8" w:rsidP="001274E4">
            <w:pPr>
              <w:jc w:val="center"/>
              <w:rPr>
                <w:rFonts w:ascii="Arial" w:hAnsi="Arial" w:cs="Arial"/>
                <w:b/>
                <w:sz w:val="28"/>
                <w:szCs w:val="28"/>
              </w:rPr>
            </w:pPr>
            <w:r w:rsidRPr="00050B27">
              <w:rPr>
                <w:rFonts w:ascii="Arial" w:hAnsi="Arial" w:cs="Arial"/>
                <w:b/>
                <w:sz w:val="28"/>
                <w:szCs w:val="28"/>
              </w:rPr>
              <w:t>Subheading 2, (Arial 14, bold)</w:t>
            </w:r>
          </w:p>
        </w:tc>
      </w:tr>
      <w:tr w:rsidR="00B845D8" w:rsidRPr="003C26EE" w14:paraId="5FB147DA" w14:textId="77777777" w:rsidTr="001274E4">
        <w:trPr>
          <w:trHeight w:val="568"/>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C5D0393" w14:textId="77777777" w:rsidR="00B845D8" w:rsidRPr="00050B27" w:rsidRDefault="00B845D8" w:rsidP="001274E4">
            <w:pPr>
              <w:jc w:val="center"/>
              <w:rPr>
                <w:rFonts w:ascii="Arial" w:hAnsi="Arial" w:cs="Arial"/>
                <w:b/>
              </w:rPr>
            </w:pPr>
            <w:r w:rsidRPr="00050B27">
              <w:rPr>
                <w:rFonts w:ascii="Arial" w:hAnsi="Arial" w:cs="Arial"/>
                <w:b/>
              </w:rPr>
              <w:t>Sub-sub-heading 1 (Arial 12,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075EECDB" w14:textId="77777777" w:rsidR="00B845D8" w:rsidRPr="00050B27" w:rsidRDefault="00B845D8" w:rsidP="001274E4">
            <w:pPr>
              <w:jc w:val="center"/>
              <w:rPr>
                <w:rFonts w:ascii="Arial" w:hAnsi="Arial" w:cs="Arial"/>
                <w:b/>
              </w:rPr>
            </w:pPr>
            <w:r w:rsidRPr="00050B27">
              <w:rPr>
                <w:rFonts w:ascii="Arial" w:hAnsi="Arial" w:cs="Arial"/>
                <w:b/>
              </w:rPr>
              <w:t>Sub-subheading 2, (Arial 12, bold)</w:t>
            </w:r>
          </w:p>
        </w:tc>
      </w:tr>
      <w:tr w:rsidR="00B845D8" w:rsidRPr="003C26EE" w14:paraId="59AF8ED2" w14:textId="77777777" w:rsidTr="001274E4">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14:paraId="2F1E5C2D" w14:textId="77777777" w:rsidR="00B845D8" w:rsidRPr="00050B27" w:rsidRDefault="00B845D8" w:rsidP="001274E4">
            <w:pPr>
              <w:rPr>
                <w:rFonts w:ascii="Arial" w:hAnsi="Arial" w:cs="Arial"/>
                <w:sz w:val="22"/>
                <w:szCs w:val="22"/>
              </w:rPr>
            </w:pPr>
            <w:r w:rsidRPr="00050B27">
              <w:rPr>
                <w:rFonts w:ascii="Arial" w:hAnsi="Arial" w:cs="Arial"/>
                <w:sz w:val="22"/>
                <w:szCs w:val="22"/>
              </w:rPr>
              <w:t>Side heading (Arial 11)</w:t>
            </w:r>
          </w:p>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AC2E5FE" w14:textId="77777777" w:rsidR="00B845D8" w:rsidRPr="003C26EE" w:rsidRDefault="00B845D8" w:rsidP="001274E4">
            <w:r w:rsidRPr="003C26EE">
              <w:t>Data (Times New Roman 12)</w:t>
            </w:r>
          </w:p>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FE0B3A" w14:textId="77777777" w:rsidR="00B845D8" w:rsidRPr="003C26EE" w:rsidRDefault="00B845D8" w:rsidP="001274E4">
            <w:r w:rsidRPr="003C26EE">
              <w:t>Data (Times New Roman 12)</w:t>
            </w:r>
          </w:p>
        </w:tc>
        <w:tc>
          <w:tcPr>
            <w:tcW w:w="2402" w:type="dxa"/>
            <w:tcBorders>
              <w:top w:val="single" w:sz="12" w:space="0" w:color="000000" w:themeColor="text1"/>
              <w:left w:val="single" w:sz="12" w:space="0" w:color="000000" w:themeColor="text1"/>
              <w:bottom w:val="single" w:sz="12" w:space="0" w:color="000000" w:themeColor="text1"/>
            </w:tcBorders>
            <w:vAlign w:val="center"/>
          </w:tcPr>
          <w:p w14:paraId="6A01949F" w14:textId="77777777" w:rsidR="00B845D8" w:rsidRPr="003C26EE" w:rsidRDefault="00B845D8" w:rsidP="001274E4">
            <w:r w:rsidRPr="003C26EE">
              <w:t>Data (Times New Roman 12)</w:t>
            </w:r>
          </w:p>
        </w:tc>
      </w:tr>
      <w:tr w:rsidR="00B845D8" w:rsidRPr="003C26EE" w14:paraId="58AB2616" w14:textId="77777777" w:rsidTr="001274E4">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14:paraId="3F07002E" w14:textId="77777777" w:rsidR="00B845D8" w:rsidRPr="00050B27" w:rsidRDefault="00B845D8" w:rsidP="001274E4">
            <w:pPr>
              <w:rPr>
                <w:rFonts w:ascii="Arial" w:hAnsi="Arial" w:cs="Arial"/>
                <w:sz w:val="22"/>
                <w:szCs w:val="22"/>
              </w:rPr>
            </w:pPr>
            <w:r w:rsidRPr="00050B27">
              <w:rPr>
                <w:rFonts w:ascii="Arial" w:hAnsi="Arial" w:cs="Arial"/>
                <w:sz w:val="22"/>
                <w:szCs w:val="22"/>
              </w:rPr>
              <w:t>Side heading (Arial 11)</w:t>
            </w:r>
          </w:p>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A9EC226" w14:textId="77777777" w:rsidR="00B845D8" w:rsidRPr="003C26EE" w:rsidRDefault="00B845D8" w:rsidP="001274E4">
            <w:r w:rsidRPr="003C26EE">
              <w:t>Data (Times New Roman 12)</w:t>
            </w:r>
          </w:p>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78AF2B1" w14:textId="77777777" w:rsidR="00B845D8" w:rsidRPr="003C26EE" w:rsidRDefault="00B845D8" w:rsidP="001274E4">
            <w:r w:rsidRPr="003C26EE">
              <w:t>Data (Times New Roman 12)</w:t>
            </w:r>
          </w:p>
        </w:tc>
        <w:tc>
          <w:tcPr>
            <w:tcW w:w="2402" w:type="dxa"/>
            <w:tcBorders>
              <w:top w:val="single" w:sz="12" w:space="0" w:color="000000" w:themeColor="text1"/>
              <w:left w:val="single" w:sz="12" w:space="0" w:color="000000" w:themeColor="text1"/>
              <w:bottom w:val="single" w:sz="18" w:space="0" w:color="000000" w:themeColor="text1"/>
            </w:tcBorders>
            <w:vAlign w:val="center"/>
          </w:tcPr>
          <w:p w14:paraId="788D1D54" w14:textId="77777777" w:rsidR="00B845D8" w:rsidRPr="003C26EE" w:rsidRDefault="00B845D8" w:rsidP="001274E4">
            <w:r w:rsidRPr="003C26EE">
              <w:t>Data (Times New Roman 12)</w:t>
            </w:r>
          </w:p>
        </w:tc>
      </w:tr>
      <w:tr w:rsidR="00B845D8" w:rsidRPr="003C26EE" w14:paraId="7017A965" w14:textId="77777777" w:rsidTr="001274E4">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14:paraId="38E0FC86" w14:textId="77777777" w:rsidR="00B845D8" w:rsidRPr="003C26EE" w:rsidRDefault="00B845D8" w:rsidP="001274E4"/>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A44750D" w14:textId="77777777" w:rsidR="00B845D8" w:rsidRPr="003C26EE" w:rsidRDefault="00B845D8" w:rsidP="001274E4"/>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F4B3B6E" w14:textId="77777777" w:rsidR="00B845D8" w:rsidRPr="003C26EE" w:rsidRDefault="00B845D8" w:rsidP="001274E4"/>
        </w:tc>
        <w:tc>
          <w:tcPr>
            <w:tcW w:w="2402" w:type="dxa"/>
            <w:tcBorders>
              <w:top w:val="single" w:sz="12" w:space="0" w:color="000000" w:themeColor="text1"/>
              <w:left w:val="single" w:sz="12" w:space="0" w:color="000000" w:themeColor="text1"/>
              <w:bottom w:val="single" w:sz="12" w:space="0" w:color="000000" w:themeColor="text1"/>
            </w:tcBorders>
            <w:vAlign w:val="center"/>
          </w:tcPr>
          <w:p w14:paraId="2433BE49" w14:textId="77777777" w:rsidR="00B845D8" w:rsidRPr="003C26EE" w:rsidRDefault="00B845D8" w:rsidP="001274E4"/>
        </w:tc>
      </w:tr>
      <w:tr w:rsidR="00B845D8" w:rsidRPr="003C26EE" w14:paraId="11D42350" w14:textId="77777777" w:rsidTr="001274E4">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14:paraId="56CA6E58" w14:textId="77777777" w:rsidR="00B845D8" w:rsidRPr="003C26EE" w:rsidRDefault="00B845D8" w:rsidP="001274E4"/>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2EF7FA1D" w14:textId="77777777" w:rsidR="00B845D8" w:rsidRPr="003C26EE" w:rsidRDefault="00B845D8" w:rsidP="001274E4"/>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7A4303B2" w14:textId="77777777" w:rsidR="00B845D8" w:rsidRPr="003C26EE" w:rsidRDefault="00B845D8" w:rsidP="001274E4"/>
        </w:tc>
        <w:tc>
          <w:tcPr>
            <w:tcW w:w="2402" w:type="dxa"/>
            <w:tcBorders>
              <w:top w:val="single" w:sz="12" w:space="0" w:color="000000" w:themeColor="text1"/>
              <w:left w:val="single" w:sz="12" w:space="0" w:color="000000" w:themeColor="text1"/>
              <w:bottom w:val="single" w:sz="18" w:space="0" w:color="000000" w:themeColor="text1"/>
            </w:tcBorders>
            <w:vAlign w:val="center"/>
          </w:tcPr>
          <w:p w14:paraId="77F1C9B5" w14:textId="77777777" w:rsidR="00B845D8" w:rsidRPr="003C26EE" w:rsidRDefault="00B845D8" w:rsidP="001274E4"/>
        </w:tc>
      </w:tr>
    </w:tbl>
    <w:p w14:paraId="125B5F99" w14:textId="77777777" w:rsidR="00B845D8" w:rsidRDefault="00B845D8" w:rsidP="00B845D8">
      <w:pPr>
        <w:rPr>
          <w:rFonts w:ascii="Arial" w:hAnsi="Arial" w:cs="Arial"/>
        </w:rPr>
      </w:pPr>
    </w:p>
    <w:p w14:paraId="566F3883" w14:textId="77777777" w:rsidR="000A7820" w:rsidRDefault="000A7820" w:rsidP="00B845D8">
      <w:pPr>
        <w:rPr>
          <w:rFonts w:ascii="Arial" w:hAnsi="Arial" w:cs="Arial"/>
        </w:rPr>
        <w:sectPr w:rsidR="000A7820" w:rsidSect="001274E4">
          <w:footerReference w:type="default" r:id="rId13"/>
          <w:headerReference w:type="first" r:id="rId14"/>
          <w:footerReference w:type="first" r:id="rId15"/>
          <w:pgSz w:w="12240" w:h="15840"/>
          <w:pgMar w:top="1440" w:right="1440" w:bottom="1440" w:left="1440" w:header="720" w:footer="432" w:gutter="0"/>
          <w:cols w:space="720"/>
          <w:titlePg/>
          <w:docGrid w:linePitch="360"/>
        </w:sectPr>
      </w:pPr>
    </w:p>
    <w:p w14:paraId="03D7E1D2" w14:textId="77777777" w:rsidR="000A7820" w:rsidRDefault="000A7820" w:rsidP="00B845D8">
      <w:pPr>
        <w:rPr>
          <w:rFonts w:ascii="Arial" w:hAnsi="Arial" w:cs="Arial"/>
        </w:rPr>
        <w:sectPr w:rsidR="000A7820" w:rsidSect="001274E4">
          <w:pgSz w:w="12240" w:h="15840"/>
          <w:pgMar w:top="1440" w:right="1440" w:bottom="1440" w:left="1440" w:header="720" w:footer="432" w:gutter="0"/>
          <w:cols w:space="720"/>
          <w:titlePg/>
          <w:docGrid w:linePitch="360"/>
        </w:sectPr>
      </w:pPr>
    </w:p>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14:paraId="6B7873AD" w14:textId="77777777" w:rsidTr="001274E4">
        <w:trPr>
          <w:trHeight w:val="270"/>
        </w:trPr>
        <w:tc>
          <w:tcPr>
            <w:tcW w:w="1146" w:type="dxa"/>
            <w:vMerge w:val="restart"/>
          </w:tcPr>
          <w:p w14:paraId="0BFEDBCE" w14:textId="77777777" w:rsidR="00B845D8" w:rsidRPr="00C242A0" w:rsidRDefault="00B845D8" w:rsidP="001274E4">
            <w:pPr>
              <w:rPr>
                <w:rFonts w:ascii="Arial" w:hAnsi="Arial" w:cs="Arial"/>
              </w:rPr>
            </w:pPr>
            <w:r>
              <w:rPr>
                <w:rFonts w:ascii="Arial" w:hAnsi="Arial" w:cs="Arial"/>
                <w:noProof/>
              </w:rPr>
              <w:drawing>
                <wp:inline distT="0" distB="0" distL="0" distR="0" wp14:anchorId="1E33E279" wp14:editId="4783F294">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6">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14:paraId="4B432F3F" w14:textId="77777777"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14:paraId="2813710B" w14:textId="77777777" w:rsidTr="001274E4">
        <w:tc>
          <w:tcPr>
            <w:tcW w:w="1146" w:type="dxa"/>
            <w:vMerge/>
          </w:tcPr>
          <w:p w14:paraId="06FAB45A" w14:textId="77777777" w:rsidR="00B845D8" w:rsidRPr="00C242A0" w:rsidRDefault="00B845D8" w:rsidP="001274E4">
            <w:pPr>
              <w:rPr>
                <w:rFonts w:ascii="Arial" w:hAnsi="Arial" w:cs="Arial"/>
              </w:rPr>
            </w:pPr>
          </w:p>
        </w:tc>
        <w:tc>
          <w:tcPr>
            <w:tcW w:w="8214" w:type="dxa"/>
          </w:tcPr>
          <w:p w14:paraId="5AE5A7F3" w14:textId="77777777"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14:paraId="37690B84" w14:textId="77777777" w:rsidR="00B845D8" w:rsidRPr="00A112DA" w:rsidRDefault="002F2F6F" w:rsidP="001274E4">
            <w:pPr>
              <w:rPr>
                <w:rFonts w:ascii="Arial" w:hAnsi="Arial" w:cs="Arial"/>
                <w:b/>
                <w:color w:val="C45911" w:themeColor="accent2" w:themeShade="BF"/>
                <w:sz w:val="28"/>
                <w:szCs w:val="28"/>
              </w:rPr>
            </w:pPr>
            <w:r w:rsidRPr="00A112DA">
              <w:rPr>
                <w:rFonts w:ascii="Arial" w:hAnsi="Arial" w:cs="Arial"/>
                <w:b/>
                <w:color w:val="C45911" w:themeColor="accent2" w:themeShade="BF"/>
                <w:sz w:val="28"/>
                <w:szCs w:val="28"/>
              </w:rPr>
              <w:t>Meeting Date</w:t>
            </w:r>
          </w:p>
          <w:p w14:paraId="53EB928E" w14:textId="77777777" w:rsidR="002F2F6F" w:rsidRPr="00A112DA" w:rsidRDefault="002F2F6F" w:rsidP="001274E4">
            <w:pPr>
              <w:rPr>
                <w:rFonts w:ascii="Arial" w:hAnsi="Arial" w:cs="Arial"/>
                <w:b/>
                <w:sz w:val="28"/>
                <w:szCs w:val="28"/>
              </w:rPr>
            </w:pPr>
            <w:r w:rsidRPr="00A112DA">
              <w:rPr>
                <w:rFonts w:ascii="Arial" w:hAnsi="Arial" w:cs="Arial"/>
                <w:b/>
                <w:sz w:val="28"/>
                <w:szCs w:val="28"/>
              </w:rPr>
              <w:t>Agency Staff Report</w:t>
            </w:r>
          </w:p>
          <w:p w14:paraId="0F6235FE" w14:textId="77777777" w:rsidR="002F2F6F" w:rsidRPr="00A112DA" w:rsidRDefault="002F2F6F" w:rsidP="001274E4">
            <w:pPr>
              <w:rPr>
                <w:rFonts w:ascii="Arial" w:hAnsi="Arial" w:cs="Arial"/>
                <w:b/>
                <w:sz w:val="28"/>
                <w:szCs w:val="28"/>
              </w:rPr>
            </w:pPr>
            <w:r w:rsidRPr="00A112DA">
              <w:rPr>
                <w:rFonts w:ascii="Arial" w:hAnsi="Arial" w:cs="Arial"/>
                <w:b/>
                <w:sz w:val="28"/>
                <w:szCs w:val="28"/>
              </w:rPr>
              <w:t>Rulemaking Action Item No.</w:t>
            </w:r>
          </w:p>
          <w:p w14:paraId="45BE1409" w14:textId="77777777" w:rsidR="00B845D8" w:rsidRPr="00A83AA3" w:rsidRDefault="00597C22" w:rsidP="00597C22">
            <w:pPr>
              <w:rPr>
                <w:rFonts w:ascii="Arial" w:hAnsi="Arial" w:cs="Arial"/>
                <w:b/>
                <w:sz w:val="28"/>
                <w:szCs w:val="28"/>
              </w:rPr>
            </w:pPr>
            <w:r>
              <w:rPr>
                <w:rFonts w:ascii="Arial" w:hAnsi="Arial" w:cs="Arial"/>
                <w:b/>
                <w:sz w:val="28"/>
                <w:szCs w:val="28"/>
              </w:rPr>
              <w:t>Composting Permanent 2019</w:t>
            </w:r>
          </w:p>
        </w:tc>
      </w:tr>
      <w:tr w:rsidR="00B845D8" w14:paraId="448B0EB9" w14:textId="77777777" w:rsidTr="001274E4">
        <w:tc>
          <w:tcPr>
            <w:tcW w:w="1146" w:type="dxa"/>
            <w:vMerge/>
          </w:tcPr>
          <w:p w14:paraId="0CE46953" w14:textId="77777777" w:rsidR="00B845D8" w:rsidRPr="00C242A0" w:rsidRDefault="00B845D8" w:rsidP="001274E4">
            <w:pPr>
              <w:rPr>
                <w:rFonts w:ascii="Arial" w:hAnsi="Arial" w:cs="Arial"/>
              </w:rPr>
            </w:pPr>
          </w:p>
        </w:tc>
        <w:tc>
          <w:tcPr>
            <w:tcW w:w="8214" w:type="dxa"/>
          </w:tcPr>
          <w:p w14:paraId="31A93CB7" w14:textId="77777777" w:rsidR="00B845D8" w:rsidRPr="00C242A0" w:rsidRDefault="00B845D8" w:rsidP="001274E4">
            <w:pPr>
              <w:rPr>
                <w:rFonts w:ascii="Arial" w:hAnsi="Arial" w:cs="Arial"/>
              </w:rPr>
            </w:pPr>
          </w:p>
        </w:tc>
      </w:tr>
    </w:tbl>
    <w:p w14:paraId="25C0ABAC" w14:textId="77777777" w:rsidR="00B845D8" w:rsidRDefault="00B845D8" w:rsidP="00B845D8">
      <w:pPr>
        <w:rPr>
          <w:rFonts w:ascii="Arial" w:hAnsi="Arial" w:cs="Arial"/>
          <w:b/>
          <w:sz w:val="32"/>
          <w:szCs w:val="32"/>
        </w:rPr>
      </w:pPr>
      <w:r w:rsidRPr="002853BB">
        <w:rPr>
          <w:rFonts w:ascii="Arial" w:hAnsi="Arial" w:cs="Arial"/>
          <w:b/>
          <w:sz w:val="32"/>
          <w:szCs w:val="32"/>
        </w:rPr>
        <w:t>Table of Contents</w:t>
      </w:r>
    </w:p>
    <w:p w14:paraId="6B869E81" w14:textId="77777777" w:rsidR="00295FCD"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hyperlink w:anchor="_Toc4051276" w:history="1">
        <w:r w:rsidR="00295FCD" w:rsidRPr="003F0710">
          <w:rPr>
            <w:rStyle w:val="Hyperlink"/>
            <w:noProof/>
          </w:rPr>
          <w:t>DEQ Recommendation to the EQC</w:t>
        </w:r>
        <w:r w:rsidR="00295FCD">
          <w:rPr>
            <w:noProof/>
            <w:webHidden/>
          </w:rPr>
          <w:tab/>
        </w:r>
        <w:r w:rsidR="00295FCD">
          <w:rPr>
            <w:noProof/>
            <w:webHidden/>
          </w:rPr>
          <w:fldChar w:fldCharType="begin"/>
        </w:r>
        <w:r w:rsidR="00295FCD">
          <w:rPr>
            <w:noProof/>
            <w:webHidden/>
          </w:rPr>
          <w:instrText xml:space="preserve"> PAGEREF _Toc4051276 \h </w:instrText>
        </w:r>
        <w:r w:rsidR="00295FCD">
          <w:rPr>
            <w:noProof/>
            <w:webHidden/>
          </w:rPr>
        </w:r>
        <w:r w:rsidR="00295FCD">
          <w:rPr>
            <w:noProof/>
            <w:webHidden/>
          </w:rPr>
          <w:fldChar w:fldCharType="separate"/>
        </w:r>
        <w:r w:rsidR="00295FCD">
          <w:rPr>
            <w:noProof/>
            <w:webHidden/>
          </w:rPr>
          <w:t>1</w:t>
        </w:r>
        <w:r w:rsidR="00295FCD">
          <w:rPr>
            <w:noProof/>
            <w:webHidden/>
          </w:rPr>
          <w:fldChar w:fldCharType="end"/>
        </w:r>
      </w:hyperlink>
    </w:p>
    <w:p w14:paraId="267B9D79" w14:textId="77777777" w:rsidR="00295FCD" w:rsidRDefault="00232B93">
      <w:pPr>
        <w:pStyle w:val="TOC1"/>
        <w:tabs>
          <w:tab w:val="right" w:leader="dot" w:pos="9350"/>
        </w:tabs>
        <w:rPr>
          <w:rFonts w:asciiTheme="minorHAnsi" w:eastAsiaTheme="minorEastAsia" w:hAnsiTheme="minorHAnsi" w:cstheme="minorBidi"/>
          <w:bCs w:val="0"/>
          <w:noProof/>
          <w:color w:val="auto"/>
          <w:sz w:val="22"/>
          <w:szCs w:val="22"/>
        </w:rPr>
      </w:pPr>
      <w:hyperlink w:anchor="_Toc4051277" w:history="1">
        <w:r w:rsidR="00295FCD" w:rsidRPr="003F0710">
          <w:rPr>
            <w:rStyle w:val="Hyperlink"/>
            <w:noProof/>
          </w:rPr>
          <w:t>Introduction</w:t>
        </w:r>
        <w:r w:rsidR="00295FCD">
          <w:rPr>
            <w:noProof/>
            <w:webHidden/>
          </w:rPr>
          <w:tab/>
        </w:r>
        <w:r w:rsidR="00295FCD">
          <w:rPr>
            <w:noProof/>
            <w:webHidden/>
          </w:rPr>
          <w:fldChar w:fldCharType="begin"/>
        </w:r>
        <w:r w:rsidR="00295FCD">
          <w:rPr>
            <w:noProof/>
            <w:webHidden/>
          </w:rPr>
          <w:instrText xml:space="preserve"> PAGEREF _Toc4051277 \h </w:instrText>
        </w:r>
        <w:r w:rsidR="00295FCD">
          <w:rPr>
            <w:noProof/>
            <w:webHidden/>
          </w:rPr>
        </w:r>
        <w:r w:rsidR="00295FCD">
          <w:rPr>
            <w:noProof/>
            <w:webHidden/>
          </w:rPr>
          <w:fldChar w:fldCharType="separate"/>
        </w:r>
        <w:r w:rsidR="00295FCD">
          <w:rPr>
            <w:noProof/>
            <w:webHidden/>
          </w:rPr>
          <w:t>2</w:t>
        </w:r>
        <w:r w:rsidR="00295FCD">
          <w:rPr>
            <w:noProof/>
            <w:webHidden/>
          </w:rPr>
          <w:fldChar w:fldCharType="end"/>
        </w:r>
      </w:hyperlink>
    </w:p>
    <w:p w14:paraId="6F54DFEE" w14:textId="77777777" w:rsidR="00295FCD" w:rsidRDefault="00232B93">
      <w:pPr>
        <w:pStyle w:val="TOC1"/>
        <w:tabs>
          <w:tab w:val="right" w:leader="dot" w:pos="9350"/>
        </w:tabs>
        <w:rPr>
          <w:rFonts w:asciiTheme="minorHAnsi" w:eastAsiaTheme="minorEastAsia" w:hAnsiTheme="minorHAnsi" w:cstheme="minorBidi"/>
          <w:bCs w:val="0"/>
          <w:noProof/>
          <w:color w:val="auto"/>
          <w:sz w:val="22"/>
          <w:szCs w:val="22"/>
        </w:rPr>
      </w:pPr>
      <w:hyperlink w:anchor="_Toc4051278" w:history="1">
        <w:r w:rsidR="00295FCD" w:rsidRPr="003F0710">
          <w:rPr>
            <w:rStyle w:val="Hyperlink"/>
            <w:noProof/>
          </w:rPr>
          <w:t>Optional Additional Topic</w:t>
        </w:r>
        <w:r w:rsidR="00295FCD">
          <w:rPr>
            <w:noProof/>
            <w:webHidden/>
          </w:rPr>
          <w:tab/>
        </w:r>
        <w:r w:rsidR="00295FCD">
          <w:rPr>
            <w:noProof/>
            <w:webHidden/>
          </w:rPr>
          <w:fldChar w:fldCharType="begin"/>
        </w:r>
        <w:r w:rsidR="00295FCD">
          <w:rPr>
            <w:noProof/>
            <w:webHidden/>
          </w:rPr>
          <w:instrText xml:space="preserve"> PAGEREF _Toc4051278 \h </w:instrText>
        </w:r>
        <w:r w:rsidR="00295FCD">
          <w:rPr>
            <w:noProof/>
            <w:webHidden/>
          </w:rPr>
        </w:r>
        <w:r w:rsidR="00295FCD">
          <w:rPr>
            <w:noProof/>
            <w:webHidden/>
          </w:rPr>
          <w:fldChar w:fldCharType="separate"/>
        </w:r>
        <w:r w:rsidR="00295FCD">
          <w:rPr>
            <w:noProof/>
            <w:webHidden/>
          </w:rPr>
          <w:t>3</w:t>
        </w:r>
        <w:r w:rsidR="00295FCD">
          <w:rPr>
            <w:noProof/>
            <w:webHidden/>
          </w:rPr>
          <w:fldChar w:fldCharType="end"/>
        </w:r>
      </w:hyperlink>
    </w:p>
    <w:p w14:paraId="261F9769" w14:textId="77777777" w:rsidR="00295FCD" w:rsidRDefault="00232B93">
      <w:pPr>
        <w:pStyle w:val="TOC1"/>
        <w:tabs>
          <w:tab w:val="right" w:leader="dot" w:pos="9350"/>
        </w:tabs>
        <w:rPr>
          <w:rFonts w:asciiTheme="minorHAnsi" w:eastAsiaTheme="minorEastAsia" w:hAnsiTheme="minorHAnsi" w:cstheme="minorBidi"/>
          <w:bCs w:val="0"/>
          <w:noProof/>
          <w:color w:val="auto"/>
          <w:sz w:val="22"/>
          <w:szCs w:val="22"/>
        </w:rPr>
      </w:pPr>
      <w:hyperlink w:anchor="_Toc4051279" w:history="1">
        <w:r w:rsidR="00295FCD" w:rsidRPr="003F0710">
          <w:rPr>
            <w:rStyle w:val="Hyperlink"/>
            <w:noProof/>
          </w:rPr>
          <w:t>Statement of need</w:t>
        </w:r>
        <w:r w:rsidR="00295FCD">
          <w:rPr>
            <w:noProof/>
            <w:webHidden/>
          </w:rPr>
          <w:tab/>
        </w:r>
        <w:r w:rsidR="00295FCD">
          <w:rPr>
            <w:noProof/>
            <w:webHidden/>
          </w:rPr>
          <w:fldChar w:fldCharType="begin"/>
        </w:r>
        <w:r w:rsidR="00295FCD">
          <w:rPr>
            <w:noProof/>
            <w:webHidden/>
          </w:rPr>
          <w:instrText xml:space="preserve"> PAGEREF _Toc4051279 \h </w:instrText>
        </w:r>
        <w:r w:rsidR="00295FCD">
          <w:rPr>
            <w:noProof/>
            <w:webHidden/>
          </w:rPr>
        </w:r>
        <w:r w:rsidR="00295FCD">
          <w:rPr>
            <w:noProof/>
            <w:webHidden/>
          </w:rPr>
          <w:fldChar w:fldCharType="separate"/>
        </w:r>
        <w:r w:rsidR="00295FCD">
          <w:rPr>
            <w:noProof/>
            <w:webHidden/>
          </w:rPr>
          <w:t>4</w:t>
        </w:r>
        <w:r w:rsidR="00295FCD">
          <w:rPr>
            <w:noProof/>
            <w:webHidden/>
          </w:rPr>
          <w:fldChar w:fldCharType="end"/>
        </w:r>
      </w:hyperlink>
    </w:p>
    <w:p w14:paraId="25006AFE" w14:textId="77777777" w:rsidR="00295FCD" w:rsidRDefault="00232B93">
      <w:pPr>
        <w:pStyle w:val="TOC1"/>
        <w:tabs>
          <w:tab w:val="right" w:leader="dot" w:pos="9350"/>
        </w:tabs>
        <w:rPr>
          <w:rFonts w:asciiTheme="minorHAnsi" w:eastAsiaTheme="minorEastAsia" w:hAnsiTheme="minorHAnsi" w:cstheme="minorBidi"/>
          <w:bCs w:val="0"/>
          <w:noProof/>
          <w:color w:val="auto"/>
          <w:sz w:val="22"/>
          <w:szCs w:val="22"/>
        </w:rPr>
      </w:pPr>
      <w:hyperlink w:anchor="_Toc4051280" w:history="1">
        <w:r w:rsidR="00295FCD" w:rsidRPr="003F0710">
          <w:rPr>
            <w:rStyle w:val="Hyperlink"/>
            <w:noProof/>
          </w:rPr>
          <w:t>Rules affected, authorities, supporting documents</w:t>
        </w:r>
        <w:r w:rsidR="00295FCD">
          <w:rPr>
            <w:noProof/>
            <w:webHidden/>
          </w:rPr>
          <w:tab/>
        </w:r>
        <w:r w:rsidR="00295FCD">
          <w:rPr>
            <w:noProof/>
            <w:webHidden/>
          </w:rPr>
          <w:fldChar w:fldCharType="begin"/>
        </w:r>
        <w:r w:rsidR="00295FCD">
          <w:rPr>
            <w:noProof/>
            <w:webHidden/>
          </w:rPr>
          <w:instrText xml:space="preserve"> PAGEREF _Toc4051280 \h </w:instrText>
        </w:r>
        <w:r w:rsidR="00295FCD">
          <w:rPr>
            <w:noProof/>
            <w:webHidden/>
          </w:rPr>
        </w:r>
        <w:r w:rsidR="00295FCD">
          <w:rPr>
            <w:noProof/>
            <w:webHidden/>
          </w:rPr>
          <w:fldChar w:fldCharType="separate"/>
        </w:r>
        <w:r w:rsidR="00295FCD">
          <w:rPr>
            <w:noProof/>
            <w:webHidden/>
          </w:rPr>
          <w:t>5</w:t>
        </w:r>
        <w:r w:rsidR="00295FCD">
          <w:rPr>
            <w:noProof/>
            <w:webHidden/>
          </w:rPr>
          <w:fldChar w:fldCharType="end"/>
        </w:r>
      </w:hyperlink>
    </w:p>
    <w:p w14:paraId="1C154F91" w14:textId="77777777" w:rsidR="00295FCD" w:rsidRDefault="00232B93">
      <w:pPr>
        <w:pStyle w:val="TOC1"/>
        <w:tabs>
          <w:tab w:val="right" w:leader="dot" w:pos="9350"/>
        </w:tabs>
        <w:rPr>
          <w:rFonts w:asciiTheme="minorHAnsi" w:eastAsiaTheme="minorEastAsia" w:hAnsiTheme="minorHAnsi" w:cstheme="minorBidi"/>
          <w:bCs w:val="0"/>
          <w:noProof/>
          <w:color w:val="auto"/>
          <w:sz w:val="22"/>
          <w:szCs w:val="22"/>
        </w:rPr>
      </w:pPr>
      <w:hyperlink w:anchor="_Toc4051281" w:history="1">
        <w:r w:rsidR="00295FCD" w:rsidRPr="003F0710">
          <w:rPr>
            <w:rStyle w:val="Hyperlink"/>
            <w:noProof/>
          </w:rPr>
          <w:t>Fee Analysis</w:t>
        </w:r>
        <w:r w:rsidR="00295FCD">
          <w:rPr>
            <w:noProof/>
            <w:webHidden/>
          </w:rPr>
          <w:tab/>
        </w:r>
        <w:r w:rsidR="00295FCD">
          <w:rPr>
            <w:noProof/>
            <w:webHidden/>
          </w:rPr>
          <w:fldChar w:fldCharType="begin"/>
        </w:r>
        <w:r w:rsidR="00295FCD">
          <w:rPr>
            <w:noProof/>
            <w:webHidden/>
          </w:rPr>
          <w:instrText xml:space="preserve"> PAGEREF _Toc4051281 \h </w:instrText>
        </w:r>
        <w:r w:rsidR="00295FCD">
          <w:rPr>
            <w:noProof/>
            <w:webHidden/>
          </w:rPr>
        </w:r>
        <w:r w:rsidR="00295FCD">
          <w:rPr>
            <w:noProof/>
            <w:webHidden/>
          </w:rPr>
          <w:fldChar w:fldCharType="separate"/>
        </w:r>
        <w:r w:rsidR="00295FCD">
          <w:rPr>
            <w:noProof/>
            <w:webHidden/>
          </w:rPr>
          <w:t>6</w:t>
        </w:r>
        <w:r w:rsidR="00295FCD">
          <w:rPr>
            <w:noProof/>
            <w:webHidden/>
          </w:rPr>
          <w:fldChar w:fldCharType="end"/>
        </w:r>
      </w:hyperlink>
    </w:p>
    <w:p w14:paraId="789A377A" w14:textId="77777777" w:rsidR="00295FCD" w:rsidRDefault="00232B93">
      <w:pPr>
        <w:pStyle w:val="TOC1"/>
        <w:tabs>
          <w:tab w:val="right" w:leader="dot" w:pos="9350"/>
        </w:tabs>
        <w:rPr>
          <w:rFonts w:asciiTheme="minorHAnsi" w:eastAsiaTheme="minorEastAsia" w:hAnsiTheme="minorHAnsi" w:cstheme="minorBidi"/>
          <w:bCs w:val="0"/>
          <w:noProof/>
          <w:color w:val="auto"/>
          <w:sz w:val="22"/>
          <w:szCs w:val="22"/>
        </w:rPr>
      </w:pPr>
      <w:hyperlink w:anchor="_Toc4051282" w:history="1">
        <w:r w:rsidR="00295FCD" w:rsidRPr="003F0710">
          <w:rPr>
            <w:rStyle w:val="Hyperlink"/>
            <w:noProof/>
          </w:rPr>
          <w:t>Statement of fiscal and economic impact</w:t>
        </w:r>
        <w:r w:rsidR="00295FCD">
          <w:rPr>
            <w:noProof/>
            <w:webHidden/>
          </w:rPr>
          <w:tab/>
        </w:r>
        <w:r w:rsidR="00295FCD">
          <w:rPr>
            <w:noProof/>
            <w:webHidden/>
          </w:rPr>
          <w:fldChar w:fldCharType="begin"/>
        </w:r>
        <w:r w:rsidR="00295FCD">
          <w:rPr>
            <w:noProof/>
            <w:webHidden/>
          </w:rPr>
          <w:instrText xml:space="preserve"> PAGEREF _Toc4051282 \h </w:instrText>
        </w:r>
        <w:r w:rsidR="00295FCD">
          <w:rPr>
            <w:noProof/>
            <w:webHidden/>
          </w:rPr>
        </w:r>
        <w:r w:rsidR="00295FCD">
          <w:rPr>
            <w:noProof/>
            <w:webHidden/>
          </w:rPr>
          <w:fldChar w:fldCharType="separate"/>
        </w:r>
        <w:r w:rsidR="00295FCD">
          <w:rPr>
            <w:noProof/>
            <w:webHidden/>
          </w:rPr>
          <w:t>7</w:t>
        </w:r>
        <w:r w:rsidR="00295FCD">
          <w:rPr>
            <w:noProof/>
            <w:webHidden/>
          </w:rPr>
          <w:fldChar w:fldCharType="end"/>
        </w:r>
      </w:hyperlink>
    </w:p>
    <w:p w14:paraId="4F4F404D" w14:textId="77777777" w:rsidR="00295FCD" w:rsidRDefault="00232B93">
      <w:pPr>
        <w:pStyle w:val="TOC1"/>
        <w:tabs>
          <w:tab w:val="right" w:leader="dot" w:pos="9350"/>
        </w:tabs>
        <w:rPr>
          <w:rFonts w:asciiTheme="minorHAnsi" w:eastAsiaTheme="minorEastAsia" w:hAnsiTheme="minorHAnsi" w:cstheme="minorBidi"/>
          <w:bCs w:val="0"/>
          <w:noProof/>
          <w:color w:val="auto"/>
          <w:sz w:val="22"/>
          <w:szCs w:val="22"/>
        </w:rPr>
      </w:pPr>
      <w:hyperlink w:anchor="_Toc4051283" w:history="1">
        <w:r w:rsidR="00295FCD" w:rsidRPr="003F0710">
          <w:rPr>
            <w:rStyle w:val="Hyperlink"/>
            <w:noProof/>
          </w:rPr>
          <w:t>Federal relationship</w:t>
        </w:r>
        <w:r w:rsidR="00295FCD">
          <w:rPr>
            <w:noProof/>
            <w:webHidden/>
          </w:rPr>
          <w:tab/>
        </w:r>
        <w:r w:rsidR="00295FCD">
          <w:rPr>
            <w:noProof/>
            <w:webHidden/>
          </w:rPr>
          <w:fldChar w:fldCharType="begin"/>
        </w:r>
        <w:r w:rsidR="00295FCD">
          <w:rPr>
            <w:noProof/>
            <w:webHidden/>
          </w:rPr>
          <w:instrText xml:space="preserve"> PAGEREF _Toc4051283 \h </w:instrText>
        </w:r>
        <w:r w:rsidR="00295FCD">
          <w:rPr>
            <w:noProof/>
            <w:webHidden/>
          </w:rPr>
        </w:r>
        <w:r w:rsidR="00295FCD">
          <w:rPr>
            <w:noProof/>
            <w:webHidden/>
          </w:rPr>
          <w:fldChar w:fldCharType="separate"/>
        </w:r>
        <w:r w:rsidR="00295FCD">
          <w:rPr>
            <w:noProof/>
            <w:webHidden/>
          </w:rPr>
          <w:t>8</w:t>
        </w:r>
        <w:r w:rsidR="00295FCD">
          <w:rPr>
            <w:noProof/>
            <w:webHidden/>
          </w:rPr>
          <w:fldChar w:fldCharType="end"/>
        </w:r>
      </w:hyperlink>
    </w:p>
    <w:p w14:paraId="2E62A2EA" w14:textId="77777777" w:rsidR="00295FCD" w:rsidRDefault="00232B93">
      <w:pPr>
        <w:pStyle w:val="TOC1"/>
        <w:tabs>
          <w:tab w:val="right" w:leader="dot" w:pos="9350"/>
        </w:tabs>
        <w:rPr>
          <w:rFonts w:asciiTheme="minorHAnsi" w:eastAsiaTheme="minorEastAsia" w:hAnsiTheme="minorHAnsi" w:cstheme="minorBidi"/>
          <w:bCs w:val="0"/>
          <w:noProof/>
          <w:color w:val="auto"/>
          <w:sz w:val="22"/>
          <w:szCs w:val="22"/>
        </w:rPr>
      </w:pPr>
      <w:hyperlink w:anchor="_Toc4051284" w:history="1">
        <w:r w:rsidR="00295FCD" w:rsidRPr="003F0710">
          <w:rPr>
            <w:rStyle w:val="Hyperlink"/>
            <w:noProof/>
          </w:rPr>
          <w:t>Land use</w:t>
        </w:r>
        <w:r w:rsidR="00295FCD">
          <w:rPr>
            <w:noProof/>
            <w:webHidden/>
          </w:rPr>
          <w:tab/>
        </w:r>
        <w:r w:rsidR="00295FCD">
          <w:rPr>
            <w:noProof/>
            <w:webHidden/>
          </w:rPr>
          <w:fldChar w:fldCharType="begin"/>
        </w:r>
        <w:r w:rsidR="00295FCD">
          <w:rPr>
            <w:noProof/>
            <w:webHidden/>
          </w:rPr>
          <w:instrText xml:space="preserve"> PAGEREF _Toc4051284 \h </w:instrText>
        </w:r>
        <w:r w:rsidR="00295FCD">
          <w:rPr>
            <w:noProof/>
            <w:webHidden/>
          </w:rPr>
        </w:r>
        <w:r w:rsidR="00295FCD">
          <w:rPr>
            <w:noProof/>
            <w:webHidden/>
          </w:rPr>
          <w:fldChar w:fldCharType="separate"/>
        </w:r>
        <w:r w:rsidR="00295FCD">
          <w:rPr>
            <w:noProof/>
            <w:webHidden/>
          </w:rPr>
          <w:t>9</w:t>
        </w:r>
        <w:r w:rsidR="00295FCD">
          <w:rPr>
            <w:noProof/>
            <w:webHidden/>
          </w:rPr>
          <w:fldChar w:fldCharType="end"/>
        </w:r>
      </w:hyperlink>
    </w:p>
    <w:p w14:paraId="1910B5CA" w14:textId="77777777" w:rsidR="00295FCD" w:rsidRDefault="00232B93">
      <w:pPr>
        <w:pStyle w:val="TOC1"/>
        <w:tabs>
          <w:tab w:val="right" w:leader="dot" w:pos="9350"/>
        </w:tabs>
        <w:rPr>
          <w:rFonts w:asciiTheme="minorHAnsi" w:eastAsiaTheme="minorEastAsia" w:hAnsiTheme="minorHAnsi" w:cstheme="minorBidi"/>
          <w:bCs w:val="0"/>
          <w:noProof/>
          <w:color w:val="auto"/>
          <w:sz w:val="22"/>
          <w:szCs w:val="22"/>
        </w:rPr>
      </w:pPr>
      <w:hyperlink w:anchor="_Toc4051285" w:history="1">
        <w:r w:rsidR="00295FCD" w:rsidRPr="003F0710">
          <w:rPr>
            <w:rStyle w:val="Hyperlink"/>
            <w:noProof/>
          </w:rPr>
          <w:t>EQC Prior Involvement</w:t>
        </w:r>
        <w:r w:rsidR="00295FCD">
          <w:rPr>
            <w:noProof/>
            <w:webHidden/>
          </w:rPr>
          <w:tab/>
        </w:r>
        <w:r w:rsidR="00295FCD">
          <w:rPr>
            <w:noProof/>
            <w:webHidden/>
          </w:rPr>
          <w:fldChar w:fldCharType="begin"/>
        </w:r>
        <w:r w:rsidR="00295FCD">
          <w:rPr>
            <w:noProof/>
            <w:webHidden/>
          </w:rPr>
          <w:instrText xml:space="preserve"> PAGEREF _Toc4051285 \h </w:instrText>
        </w:r>
        <w:r w:rsidR="00295FCD">
          <w:rPr>
            <w:noProof/>
            <w:webHidden/>
          </w:rPr>
        </w:r>
        <w:r w:rsidR="00295FCD">
          <w:rPr>
            <w:noProof/>
            <w:webHidden/>
          </w:rPr>
          <w:fldChar w:fldCharType="separate"/>
        </w:r>
        <w:r w:rsidR="00295FCD">
          <w:rPr>
            <w:noProof/>
            <w:webHidden/>
          </w:rPr>
          <w:t>10</w:t>
        </w:r>
        <w:r w:rsidR="00295FCD">
          <w:rPr>
            <w:noProof/>
            <w:webHidden/>
          </w:rPr>
          <w:fldChar w:fldCharType="end"/>
        </w:r>
      </w:hyperlink>
    </w:p>
    <w:p w14:paraId="311AC480" w14:textId="77777777" w:rsidR="00295FCD" w:rsidRDefault="00232B93">
      <w:pPr>
        <w:pStyle w:val="TOC1"/>
        <w:tabs>
          <w:tab w:val="right" w:leader="dot" w:pos="9350"/>
        </w:tabs>
        <w:rPr>
          <w:rFonts w:asciiTheme="minorHAnsi" w:eastAsiaTheme="minorEastAsia" w:hAnsiTheme="minorHAnsi" w:cstheme="minorBidi"/>
          <w:bCs w:val="0"/>
          <w:noProof/>
          <w:color w:val="auto"/>
          <w:sz w:val="22"/>
          <w:szCs w:val="22"/>
        </w:rPr>
      </w:pPr>
      <w:hyperlink w:anchor="_Toc4051286" w:history="1">
        <w:r w:rsidR="00295FCD" w:rsidRPr="003F0710">
          <w:rPr>
            <w:rStyle w:val="Hyperlink"/>
            <w:noProof/>
          </w:rPr>
          <w:t>Advisory Committee</w:t>
        </w:r>
        <w:r w:rsidR="00295FCD">
          <w:rPr>
            <w:noProof/>
            <w:webHidden/>
          </w:rPr>
          <w:tab/>
        </w:r>
        <w:r w:rsidR="00295FCD">
          <w:rPr>
            <w:noProof/>
            <w:webHidden/>
          </w:rPr>
          <w:fldChar w:fldCharType="begin"/>
        </w:r>
        <w:r w:rsidR="00295FCD">
          <w:rPr>
            <w:noProof/>
            <w:webHidden/>
          </w:rPr>
          <w:instrText xml:space="preserve"> PAGEREF _Toc4051286 \h </w:instrText>
        </w:r>
        <w:r w:rsidR="00295FCD">
          <w:rPr>
            <w:noProof/>
            <w:webHidden/>
          </w:rPr>
        </w:r>
        <w:r w:rsidR="00295FCD">
          <w:rPr>
            <w:noProof/>
            <w:webHidden/>
          </w:rPr>
          <w:fldChar w:fldCharType="separate"/>
        </w:r>
        <w:r w:rsidR="00295FCD">
          <w:rPr>
            <w:noProof/>
            <w:webHidden/>
          </w:rPr>
          <w:t>11</w:t>
        </w:r>
        <w:r w:rsidR="00295FCD">
          <w:rPr>
            <w:noProof/>
            <w:webHidden/>
          </w:rPr>
          <w:fldChar w:fldCharType="end"/>
        </w:r>
      </w:hyperlink>
    </w:p>
    <w:p w14:paraId="6AF12C3A" w14:textId="77777777" w:rsidR="00295FCD" w:rsidRDefault="00232B93">
      <w:pPr>
        <w:pStyle w:val="TOC1"/>
        <w:tabs>
          <w:tab w:val="right" w:leader="dot" w:pos="9350"/>
        </w:tabs>
        <w:rPr>
          <w:rFonts w:asciiTheme="minorHAnsi" w:eastAsiaTheme="minorEastAsia" w:hAnsiTheme="minorHAnsi" w:cstheme="minorBidi"/>
          <w:bCs w:val="0"/>
          <w:noProof/>
          <w:color w:val="auto"/>
          <w:sz w:val="22"/>
          <w:szCs w:val="22"/>
        </w:rPr>
      </w:pPr>
      <w:hyperlink w:anchor="_Toc4051287" w:history="1">
        <w:r w:rsidR="00295FCD" w:rsidRPr="003F0710">
          <w:rPr>
            <w:rStyle w:val="Hyperlink"/>
            <w:noProof/>
          </w:rPr>
          <w:t>Public Engagement</w:t>
        </w:r>
        <w:r w:rsidR="00295FCD">
          <w:rPr>
            <w:noProof/>
            <w:webHidden/>
          </w:rPr>
          <w:tab/>
        </w:r>
        <w:r w:rsidR="00295FCD">
          <w:rPr>
            <w:noProof/>
            <w:webHidden/>
          </w:rPr>
          <w:fldChar w:fldCharType="begin"/>
        </w:r>
        <w:r w:rsidR="00295FCD">
          <w:rPr>
            <w:noProof/>
            <w:webHidden/>
          </w:rPr>
          <w:instrText xml:space="preserve"> PAGEREF _Toc4051287 \h </w:instrText>
        </w:r>
        <w:r w:rsidR="00295FCD">
          <w:rPr>
            <w:noProof/>
            <w:webHidden/>
          </w:rPr>
        </w:r>
        <w:r w:rsidR="00295FCD">
          <w:rPr>
            <w:noProof/>
            <w:webHidden/>
          </w:rPr>
          <w:fldChar w:fldCharType="separate"/>
        </w:r>
        <w:r w:rsidR="00295FCD">
          <w:rPr>
            <w:noProof/>
            <w:webHidden/>
          </w:rPr>
          <w:t>12</w:t>
        </w:r>
        <w:r w:rsidR="00295FCD">
          <w:rPr>
            <w:noProof/>
            <w:webHidden/>
          </w:rPr>
          <w:fldChar w:fldCharType="end"/>
        </w:r>
      </w:hyperlink>
    </w:p>
    <w:p w14:paraId="413AA315" w14:textId="77777777" w:rsidR="00295FCD" w:rsidRDefault="00232B93">
      <w:pPr>
        <w:pStyle w:val="TOC1"/>
        <w:tabs>
          <w:tab w:val="right" w:leader="dot" w:pos="9350"/>
        </w:tabs>
        <w:rPr>
          <w:rFonts w:asciiTheme="minorHAnsi" w:eastAsiaTheme="minorEastAsia" w:hAnsiTheme="minorHAnsi" w:cstheme="minorBidi"/>
          <w:bCs w:val="0"/>
          <w:noProof/>
          <w:color w:val="auto"/>
          <w:sz w:val="22"/>
          <w:szCs w:val="22"/>
        </w:rPr>
      </w:pPr>
      <w:hyperlink w:anchor="_Toc4051288" w:history="1">
        <w:r w:rsidR="00295FCD" w:rsidRPr="003F0710">
          <w:rPr>
            <w:rStyle w:val="Hyperlink"/>
            <w:noProof/>
          </w:rPr>
          <w:t>Public Hearing</w:t>
        </w:r>
        <w:r w:rsidR="00295FCD">
          <w:rPr>
            <w:noProof/>
            <w:webHidden/>
          </w:rPr>
          <w:tab/>
        </w:r>
        <w:r w:rsidR="00295FCD">
          <w:rPr>
            <w:noProof/>
            <w:webHidden/>
          </w:rPr>
          <w:fldChar w:fldCharType="begin"/>
        </w:r>
        <w:r w:rsidR="00295FCD">
          <w:rPr>
            <w:noProof/>
            <w:webHidden/>
          </w:rPr>
          <w:instrText xml:space="preserve"> PAGEREF _Toc4051288 \h </w:instrText>
        </w:r>
        <w:r w:rsidR="00295FCD">
          <w:rPr>
            <w:noProof/>
            <w:webHidden/>
          </w:rPr>
        </w:r>
        <w:r w:rsidR="00295FCD">
          <w:rPr>
            <w:noProof/>
            <w:webHidden/>
          </w:rPr>
          <w:fldChar w:fldCharType="separate"/>
        </w:r>
        <w:r w:rsidR="00295FCD">
          <w:rPr>
            <w:noProof/>
            <w:webHidden/>
          </w:rPr>
          <w:t>13</w:t>
        </w:r>
        <w:r w:rsidR="00295FCD">
          <w:rPr>
            <w:noProof/>
            <w:webHidden/>
          </w:rPr>
          <w:fldChar w:fldCharType="end"/>
        </w:r>
      </w:hyperlink>
    </w:p>
    <w:p w14:paraId="018F39C5" w14:textId="77777777" w:rsidR="00295FCD" w:rsidRDefault="00232B93">
      <w:pPr>
        <w:pStyle w:val="TOC1"/>
        <w:tabs>
          <w:tab w:val="right" w:leader="dot" w:pos="9350"/>
        </w:tabs>
        <w:rPr>
          <w:rFonts w:asciiTheme="minorHAnsi" w:eastAsiaTheme="minorEastAsia" w:hAnsiTheme="minorHAnsi" w:cstheme="minorBidi"/>
          <w:bCs w:val="0"/>
          <w:noProof/>
          <w:color w:val="auto"/>
          <w:sz w:val="22"/>
          <w:szCs w:val="22"/>
        </w:rPr>
      </w:pPr>
      <w:hyperlink w:anchor="_Toc4051289" w:history="1">
        <w:r w:rsidR="00295FCD" w:rsidRPr="003F0710">
          <w:rPr>
            <w:rStyle w:val="Hyperlink"/>
            <w:noProof/>
          </w:rPr>
          <w:t>Summary of Public Comments and DEQ Responses</w:t>
        </w:r>
        <w:r w:rsidR="00295FCD">
          <w:rPr>
            <w:noProof/>
            <w:webHidden/>
          </w:rPr>
          <w:tab/>
        </w:r>
        <w:r w:rsidR="00295FCD">
          <w:rPr>
            <w:noProof/>
            <w:webHidden/>
          </w:rPr>
          <w:fldChar w:fldCharType="begin"/>
        </w:r>
        <w:r w:rsidR="00295FCD">
          <w:rPr>
            <w:noProof/>
            <w:webHidden/>
          </w:rPr>
          <w:instrText xml:space="preserve"> PAGEREF _Toc4051289 \h </w:instrText>
        </w:r>
        <w:r w:rsidR="00295FCD">
          <w:rPr>
            <w:noProof/>
            <w:webHidden/>
          </w:rPr>
        </w:r>
        <w:r w:rsidR="00295FCD">
          <w:rPr>
            <w:noProof/>
            <w:webHidden/>
          </w:rPr>
          <w:fldChar w:fldCharType="separate"/>
        </w:r>
        <w:r w:rsidR="00295FCD">
          <w:rPr>
            <w:noProof/>
            <w:webHidden/>
          </w:rPr>
          <w:t>14</w:t>
        </w:r>
        <w:r w:rsidR="00295FCD">
          <w:rPr>
            <w:noProof/>
            <w:webHidden/>
          </w:rPr>
          <w:fldChar w:fldCharType="end"/>
        </w:r>
      </w:hyperlink>
    </w:p>
    <w:p w14:paraId="6EA7E593" w14:textId="77777777" w:rsidR="00295FCD" w:rsidRDefault="00232B93">
      <w:pPr>
        <w:pStyle w:val="TOC1"/>
        <w:tabs>
          <w:tab w:val="right" w:leader="dot" w:pos="9350"/>
        </w:tabs>
        <w:rPr>
          <w:rFonts w:asciiTheme="minorHAnsi" w:eastAsiaTheme="minorEastAsia" w:hAnsiTheme="minorHAnsi" w:cstheme="minorBidi"/>
          <w:bCs w:val="0"/>
          <w:noProof/>
          <w:color w:val="auto"/>
          <w:sz w:val="22"/>
          <w:szCs w:val="22"/>
        </w:rPr>
      </w:pPr>
      <w:hyperlink w:anchor="_Toc4051290" w:history="1">
        <w:r w:rsidR="00295FCD" w:rsidRPr="003F0710">
          <w:rPr>
            <w:rStyle w:val="Hyperlink"/>
            <w:noProof/>
          </w:rPr>
          <w:t>Implementation</w:t>
        </w:r>
        <w:r w:rsidR="00295FCD">
          <w:rPr>
            <w:noProof/>
            <w:webHidden/>
          </w:rPr>
          <w:tab/>
        </w:r>
        <w:r w:rsidR="00295FCD">
          <w:rPr>
            <w:noProof/>
            <w:webHidden/>
          </w:rPr>
          <w:fldChar w:fldCharType="begin"/>
        </w:r>
        <w:r w:rsidR="00295FCD">
          <w:rPr>
            <w:noProof/>
            <w:webHidden/>
          </w:rPr>
          <w:instrText xml:space="preserve"> PAGEREF _Toc4051290 \h </w:instrText>
        </w:r>
        <w:r w:rsidR="00295FCD">
          <w:rPr>
            <w:noProof/>
            <w:webHidden/>
          </w:rPr>
        </w:r>
        <w:r w:rsidR="00295FCD">
          <w:rPr>
            <w:noProof/>
            <w:webHidden/>
          </w:rPr>
          <w:fldChar w:fldCharType="separate"/>
        </w:r>
        <w:r w:rsidR="00295FCD">
          <w:rPr>
            <w:noProof/>
            <w:webHidden/>
          </w:rPr>
          <w:t>17</w:t>
        </w:r>
        <w:r w:rsidR="00295FCD">
          <w:rPr>
            <w:noProof/>
            <w:webHidden/>
          </w:rPr>
          <w:fldChar w:fldCharType="end"/>
        </w:r>
      </w:hyperlink>
    </w:p>
    <w:p w14:paraId="3A1F1C49" w14:textId="77777777" w:rsidR="00295FCD" w:rsidRDefault="00232B93">
      <w:pPr>
        <w:pStyle w:val="TOC1"/>
        <w:tabs>
          <w:tab w:val="right" w:leader="dot" w:pos="9350"/>
        </w:tabs>
        <w:rPr>
          <w:rFonts w:asciiTheme="minorHAnsi" w:eastAsiaTheme="minorEastAsia" w:hAnsiTheme="minorHAnsi" w:cstheme="minorBidi"/>
          <w:bCs w:val="0"/>
          <w:noProof/>
          <w:color w:val="auto"/>
          <w:sz w:val="22"/>
          <w:szCs w:val="22"/>
        </w:rPr>
      </w:pPr>
      <w:hyperlink w:anchor="_Toc4051291" w:history="1">
        <w:r w:rsidR="00295FCD" w:rsidRPr="003F0710">
          <w:rPr>
            <w:rStyle w:val="Hyperlink"/>
            <w:noProof/>
          </w:rPr>
          <w:t>Five Year Review</w:t>
        </w:r>
        <w:r w:rsidR="00295FCD">
          <w:rPr>
            <w:noProof/>
            <w:webHidden/>
          </w:rPr>
          <w:tab/>
        </w:r>
        <w:r w:rsidR="00295FCD">
          <w:rPr>
            <w:noProof/>
            <w:webHidden/>
          </w:rPr>
          <w:fldChar w:fldCharType="begin"/>
        </w:r>
        <w:r w:rsidR="00295FCD">
          <w:rPr>
            <w:noProof/>
            <w:webHidden/>
          </w:rPr>
          <w:instrText xml:space="preserve"> PAGEREF _Toc4051291 \h </w:instrText>
        </w:r>
        <w:r w:rsidR="00295FCD">
          <w:rPr>
            <w:noProof/>
            <w:webHidden/>
          </w:rPr>
        </w:r>
        <w:r w:rsidR="00295FCD">
          <w:rPr>
            <w:noProof/>
            <w:webHidden/>
          </w:rPr>
          <w:fldChar w:fldCharType="separate"/>
        </w:r>
        <w:r w:rsidR="00295FCD">
          <w:rPr>
            <w:noProof/>
            <w:webHidden/>
          </w:rPr>
          <w:t>18</w:t>
        </w:r>
        <w:r w:rsidR="00295FCD">
          <w:rPr>
            <w:noProof/>
            <w:webHidden/>
          </w:rPr>
          <w:fldChar w:fldCharType="end"/>
        </w:r>
      </w:hyperlink>
    </w:p>
    <w:p w14:paraId="568CE07A" w14:textId="77777777" w:rsidR="00295FCD" w:rsidRDefault="00232B93">
      <w:pPr>
        <w:pStyle w:val="TOC1"/>
        <w:tabs>
          <w:tab w:val="right" w:leader="dot" w:pos="9350"/>
        </w:tabs>
        <w:rPr>
          <w:rFonts w:asciiTheme="minorHAnsi" w:eastAsiaTheme="minorEastAsia" w:hAnsiTheme="minorHAnsi" w:cstheme="minorBidi"/>
          <w:bCs w:val="0"/>
          <w:noProof/>
          <w:color w:val="auto"/>
          <w:sz w:val="22"/>
          <w:szCs w:val="22"/>
        </w:rPr>
      </w:pPr>
      <w:hyperlink w:anchor="_Toc4051292" w:history="1">
        <w:r w:rsidR="00295FCD" w:rsidRPr="003F0710">
          <w:rPr>
            <w:rStyle w:val="Hyperlink"/>
            <w:noProof/>
          </w:rPr>
          <w:t>Accessibility Information</w:t>
        </w:r>
        <w:r w:rsidR="00295FCD">
          <w:rPr>
            <w:noProof/>
            <w:webHidden/>
          </w:rPr>
          <w:tab/>
        </w:r>
        <w:r w:rsidR="00295FCD">
          <w:rPr>
            <w:noProof/>
            <w:webHidden/>
          </w:rPr>
          <w:fldChar w:fldCharType="begin"/>
        </w:r>
        <w:r w:rsidR="00295FCD">
          <w:rPr>
            <w:noProof/>
            <w:webHidden/>
          </w:rPr>
          <w:instrText xml:space="preserve"> PAGEREF _Toc4051292 \h </w:instrText>
        </w:r>
        <w:r w:rsidR="00295FCD">
          <w:rPr>
            <w:noProof/>
            <w:webHidden/>
          </w:rPr>
        </w:r>
        <w:r w:rsidR="00295FCD">
          <w:rPr>
            <w:noProof/>
            <w:webHidden/>
          </w:rPr>
          <w:fldChar w:fldCharType="separate"/>
        </w:r>
        <w:r w:rsidR="00295FCD">
          <w:rPr>
            <w:noProof/>
            <w:webHidden/>
          </w:rPr>
          <w:t>19</w:t>
        </w:r>
        <w:r w:rsidR="00295FCD">
          <w:rPr>
            <w:noProof/>
            <w:webHidden/>
          </w:rPr>
          <w:fldChar w:fldCharType="end"/>
        </w:r>
      </w:hyperlink>
    </w:p>
    <w:p w14:paraId="758C9EDB" w14:textId="77777777" w:rsidR="00B65968" w:rsidRDefault="00B845D8" w:rsidP="00762E9F">
      <w:pPr>
        <w:pStyle w:val="Heading1"/>
        <w:sectPr w:rsidR="00B65968" w:rsidSect="00B65968">
          <w:headerReference w:type="default" r:id="rId17"/>
          <w:footerReference w:type="default" r:id="rId18"/>
          <w:headerReference w:type="first" r:id="rId19"/>
          <w:footerReference w:type="first" r:id="rId20"/>
          <w:type w:val="continuous"/>
          <w:pgSz w:w="12240" w:h="15840"/>
          <w:pgMar w:top="1440" w:right="1440" w:bottom="1440" w:left="1440" w:header="720" w:footer="432" w:gutter="0"/>
          <w:pgNumType w:start="1"/>
          <w:cols w:space="720"/>
          <w:titlePg/>
          <w:docGrid w:linePitch="360"/>
        </w:sectPr>
      </w:pPr>
      <w:r>
        <w:fldChar w:fldCharType="end"/>
      </w:r>
      <w:bookmarkStart w:id="0" w:name="_Toc2849069"/>
    </w:p>
    <w:p w14:paraId="2EB71F09" w14:textId="77777777" w:rsidR="002F2F6F" w:rsidRDefault="002F2F6F" w:rsidP="002F2F6F">
      <w:pPr>
        <w:pStyle w:val="Heading1"/>
      </w:pPr>
      <w:bookmarkStart w:id="1" w:name="_Toc3988344"/>
      <w:bookmarkStart w:id="2" w:name="_Toc4051276"/>
      <w:bookmarkEnd w:id="0"/>
      <w:r>
        <w:lastRenderedPageBreak/>
        <w:t>DEQ Recommendation to the EQC</w:t>
      </w:r>
      <w:bookmarkEnd w:id="1"/>
      <w:bookmarkEnd w:id="2"/>
    </w:p>
    <w:p w14:paraId="2C266BE8" w14:textId="77777777" w:rsidR="00362F6B" w:rsidRDefault="00362F6B" w:rsidP="002F2F6F"/>
    <w:p w14:paraId="222EB993" w14:textId="02299B23" w:rsidR="002F2F6F" w:rsidRDefault="002F2F6F" w:rsidP="002F2F6F">
      <w:r w:rsidRPr="001404B0">
        <w:t>DEQ recommends that the Environmental Quality Commission adopt the proposed rules in Attachment A as part of Chapter 340 of the Oregon Administrative Rules.</w:t>
      </w:r>
      <w:r>
        <w:br w:type="page"/>
      </w:r>
    </w:p>
    <w:p w14:paraId="75920C20" w14:textId="77777777" w:rsidR="002F2F6F" w:rsidRPr="003C26EE" w:rsidRDefault="002F2F6F" w:rsidP="002F2F6F">
      <w:pPr>
        <w:pStyle w:val="Heading1"/>
      </w:pPr>
      <w:bookmarkStart w:id="3" w:name="_Toc3988345"/>
      <w:bookmarkStart w:id="4" w:name="_Toc4051277"/>
      <w:r>
        <w:lastRenderedPageBreak/>
        <w:t>Introduction</w:t>
      </w:r>
      <w:bookmarkEnd w:id="3"/>
      <w:bookmarkEnd w:id="4"/>
    </w:p>
    <w:p w14:paraId="20365C23" w14:textId="77777777" w:rsidR="00451C40" w:rsidRDefault="00451C40" w:rsidP="00451C40">
      <w:pPr>
        <w:pStyle w:val="Heading2"/>
      </w:pPr>
    </w:p>
    <w:p w14:paraId="29F4FF4D" w14:textId="77777777" w:rsidR="00451C40" w:rsidRDefault="00451C40" w:rsidP="00451C40">
      <w:pPr>
        <w:pStyle w:val="Heading2"/>
      </w:pPr>
      <w:r>
        <w:t>Short summary</w:t>
      </w:r>
    </w:p>
    <w:p w14:paraId="36F2EA7D" w14:textId="77777777" w:rsidR="00451C40" w:rsidRDefault="00451C40" w:rsidP="00451C40"/>
    <w:p w14:paraId="201A9C1F" w14:textId="77777777" w:rsidR="00451C40" w:rsidRDefault="00451C40" w:rsidP="00451C40">
      <w:r>
        <w:t>DEQ proposes that the Oregon Environmental Quality Commission approve the proposed permanent rule relating to pathogen reduction standards in composting. The proposed rule is identical to, and would make permanent, the temporary rule amendment the EQC adopted on February 25, 2019.</w:t>
      </w:r>
    </w:p>
    <w:p w14:paraId="37E41B84" w14:textId="77777777" w:rsidR="00451C40" w:rsidRDefault="00451C40" w:rsidP="00451C40"/>
    <w:p w14:paraId="45007104" w14:textId="77777777" w:rsidR="00451C40" w:rsidRDefault="00451C40" w:rsidP="00451C40">
      <w:pPr>
        <w:pStyle w:val="Heading2"/>
      </w:pPr>
      <w:bookmarkStart w:id="5" w:name="_Toc3976525"/>
      <w:r>
        <w:t>Brief history</w:t>
      </w:r>
      <w:bookmarkEnd w:id="5"/>
    </w:p>
    <w:p w14:paraId="3CFC8D08" w14:textId="77777777" w:rsidR="00451C40" w:rsidRDefault="00451C40" w:rsidP="00451C40"/>
    <w:p w14:paraId="3FBB38EF" w14:textId="2B908ED8" w:rsidR="00451C40" w:rsidRDefault="00451C40" w:rsidP="00451C40">
      <w:r>
        <w:t xml:space="preserve">DEQ added </w:t>
      </w:r>
      <w:r w:rsidRPr="00A7648C">
        <w:t>anaerobic digester</w:t>
      </w:r>
      <w:r>
        <w:t xml:space="preserve"> regulations</w:t>
      </w:r>
      <w:r w:rsidRPr="00A7648C">
        <w:t xml:space="preserve"> to DEQ composting rules during the 2012 C</w:t>
      </w:r>
      <w:r>
        <w:t xml:space="preserve">onversion Technology Rulemaking. These regulations included </w:t>
      </w:r>
      <w:r w:rsidRPr="00D719B8">
        <w:t>OAR 340-096-0140</w:t>
      </w:r>
      <w:r>
        <w:t xml:space="preserve"> (</w:t>
      </w:r>
      <w:r w:rsidRPr="00D719B8">
        <w:t>Special Rules Pertaining to Composting: Pathogen Reduction</w:t>
      </w:r>
      <w:r>
        <w:t>). OAR 340-096-0140</w:t>
      </w:r>
      <w:r w:rsidRPr="00D719B8">
        <w:t xml:space="preserve"> establish</w:t>
      </w:r>
      <w:r>
        <w:t>ed</w:t>
      </w:r>
      <w:r w:rsidRPr="00D719B8">
        <w:t xml:space="preserve"> </w:t>
      </w:r>
      <w:r>
        <w:t xml:space="preserve">methods for pathogen reduction, as well as testing schedules and pathogen limits. DEQ intended these provisions </w:t>
      </w:r>
      <w:r w:rsidRPr="00D719B8">
        <w:t>to ensure</w:t>
      </w:r>
      <w:r>
        <w:t xml:space="preserve"> that facilities are designed and operated in a manner that protects public health and the environment and that compost and </w:t>
      </w:r>
      <w:proofErr w:type="spellStart"/>
      <w:r>
        <w:t>digestate</w:t>
      </w:r>
      <w:proofErr w:type="spellEnd"/>
      <w:r>
        <w:t xml:space="preserve"> available to the public have met pathogen reduction limits.</w:t>
      </w:r>
    </w:p>
    <w:p w14:paraId="0C83F82D" w14:textId="77777777" w:rsidR="00451C40" w:rsidRDefault="00451C40" w:rsidP="00451C40"/>
    <w:p w14:paraId="3DD49789" w14:textId="77777777" w:rsidR="00451C40" w:rsidRDefault="00451C40" w:rsidP="00451C40">
      <w:r>
        <w:t xml:space="preserve">In the fall of 2018, DEQ was reviewing an application for a permit modification to the Port of Tillamook Bay (POTB)’s anaerobic digester permit. DEQ identified an inconsistency in the pathogen reduction requirements of OAR 340-096-0140. In particular, OAR 340-096-0140 required different pathogen reduction requirements for </w:t>
      </w:r>
      <w:proofErr w:type="spellStart"/>
      <w:r>
        <w:t>digestate</w:t>
      </w:r>
      <w:proofErr w:type="spellEnd"/>
      <w:r>
        <w:t xml:space="preserve"> based on whether or not the generating digester was considered an “agricultural operation,” as defined by ORS 467.120(2</w:t>
      </w:r>
      <w:proofErr w:type="gramStart"/>
      <w:r>
        <w:t>)(</w:t>
      </w:r>
      <w:proofErr w:type="gramEnd"/>
      <w:r>
        <w:t xml:space="preserve">a). As a result, </w:t>
      </w:r>
      <w:proofErr w:type="spellStart"/>
      <w:r>
        <w:t>digestate</w:t>
      </w:r>
      <w:proofErr w:type="spellEnd"/>
      <w:r>
        <w:t xml:space="preserve"> produced by a digester on an agricultural operation (e.g., a farm) did not have to meet a specified pathogen reduction limit. However, </w:t>
      </w:r>
      <w:proofErr w:type="spellStart"/>
      <w:r>
        <w:t>digestate</w:t>
      </w:r>
      <w:proofErr w:type="spellEnd"/>
      <w:r>
        <w:t xml:space="preserve"> produced by an anaerobic digester not on a farm had to meet the limit set forth in OAR 340-096-0140, despite the fact that </w:t>
      </w:r>
      <w:proofErr w:type="spellStart"/>
      <w:r>
        <w:t>digestate</w:t>
      </w:r>
      <w:proofErr w:type="spellEnd"/>
      <w:r>
        <w:t xml:space="preserve"> from all anaerobic digesters in Oregon is applied to farm soil for crop production. EPA research indicates soil application of </w:t>
      </w:r>
      <w:proofErr w:type="spellStart"/>
      <w:r>
        <w:t>digestate</w:t>
      </w:r>
      <w:proofErr w:type="spellEnd"/>
      <w:r>
        <w:t xml:space="preserve"> completes the pathogen reduction process and renders the </w:t>
      </w:r>
      <w:proofErr w:type="spellStart"/>
      <w:r>
        <w:t>digestate</w:t>
      </w:r>
      <w:proofErr w:type="spellEnd"/>
      <w:r>
        <w:t xml:space="preserve"> safe for human health and the environment as long as it is applied at agronomic application rates.  </w:t>
      </w:r>
    </w:p>
    <w:p w14:paraId="1FC63DA9" w14:textId="77777777" w:rsidR="00451C40" w:rsidRDefault="00451C40" w:rsidP="00451C40"/>
    <w:p w14:paraId="13383C89" w14:textId="77777777" w:rsidR="00451C40" w:rsidRDefault="00451C40" w:rsidP="00451C40">
      <w:r>
        <w:t xml:space="preserve">On February 25, 2019, EQC adopted a temporary rule amendment to ensure that testing requirements for </w:t>
      </w:r>
      <w:proofErr w:type="spellStart"/>
      <w:r>
        <w:t>digestate</w:t>
      </w:r>
      <w:proofErr w:type="spellEnd"/>
      <w:r>
        <w:t xml:space="preserve"> applied to land as a fertilizer (e.g., “land applied”) were the same regardless of whether the anaerobic digester producing the </w:t>
      </w:r>
      <w:proofErr w:type="spellStart"/>
      <w:r>
        <w:t>digestate</w:t>
      </w:r>
      <w:proofErr w:type="spellEnd"/>
      <w:r>
        <w:t xml:space="preserve"> qualifies as an “agricultural operation.” The temporary rule amendment exempts </w:t>
      </w:r>
      <w:proofErr w:type="spellStart"/>
      <w:r>
        <w:rPr>
          <w:bCs/>
          <w:color w:val="000000"/>
        </w:rPr>
        <w:t>digestate</w:t>
      </w:r>
      <w:proofErr w:type="spellEnd"/>
      <w:r>
        <w:rPr>
          <w:bCs/>
          <w:color w:val="000000"/>
        </w:rPr>
        <w:t xml:space="preserve"> from having to meet the pathogen limits of OAR 340-096-0140 if the </w:t>
      </w:r>
      <w:proofErr w:type="spellStart"/>
      <w:r>
        <w:rPr>
          <w:bCs/>
          <w:color w:val="000000"/>
        </w:rPr>
        <w:t>digestate</w:t>
      </w:r>
      <w:proofErr w:type="spellEnd"/>
      <w:r>
        <w:rPr>
          <w:bCs/>
          <w:color w:val="000000"/>
        </w:rPr>
        <w:t xml:space="preserve"> is land applied at agronomic rates in compliance with federal requirements for </w:t>
      </w:r>
      <w:proofErr w:type="spellStart"/>
      <w:r>
        <w:rPr>
          <w:bCs/>
          <w:color w:val="000000"/>
        </w:rPr>
        <w:t>biosolids</w:t>
      </w:r>
      <w:proofErr w:type="spellEnd"/>
      <w:r>
        <w:rPr>
          <w:bCs/>
          <w:color w:val="000000"/>
        </w:rPr>
        <w:t xml:space="preserve"> under 40 C.F.R. §503.32(b)(5). These federal </w:t>
      </w:r>
      <w:proofErr w:type="spellStart"/>
      <w:r>
        <w:rPr>
          <w:bCs/>
          <w:color w:val="000000"/>
        </w:rPr>
        <w:t>biosolids</w:t>
      </w:r>
      <w:proofErr w:type="spellEnd"/>
      <w:r>
        <w:rPr>
          <w:bCs/>
          <w:color w:val="000000"/>
        </w:rPr>
        <w:t xml:space="preserve"> requirements are comprised of site restrictions on the application of </w:t>
      </w:r>
      <w:proofErr w:type="spellStart"/>
      <w:r>
        <w:rPr>
          <w:bCs/>
          <w:color w:val="000000"/>
        </w:rPr>
        <w:t>digestate</w:t>
      </w:r>
      <w:proofErr w:type="spellEnd"/>
      <w:r>
        <w:rPr>
          <w:bCs/>
          <w:color w:val="000000"/>
        </w:rPr>
        <w:t xml:space="preserve"> to </w:t>
      </w:r>
      <w:r>
        <w:t>ensure that biological processes within soil, and exposure to sun and weather, further</w:t>
      </w:r>
      <w:r>
        <w:rPr>
          <w:bCs/>
          <w:color w:val="000000"/>
        </w:rPr>
        <w:t xml:space="preserve"> </w:t>
      </w:r>
      <w:r w:rsidRPr="00D719B8">
        <w:t xml:space="preserve">reduce pathogens </w:t>
      </w:r>
      <w:r>
        <w:t xml:space="preserve">in </w:t>
      </w:r>
      <w:proofErr w:type="spellStart"/>
      <w:r>
        <w:t>digestate</w:t>
      </w:r>
      <w:proofErr w:type="spellEnd"/>
      <w:r>
        <w:t xml:space="preserve"> </w:t>
      </w:r>
      <w:r w:rsidRPr="00D719B8">
        <w:t xml:space="preserve">to safe levels </w:t>
      </w:r>
      <w:r>
        <w:t>f</w:t>
      </w:r>
      <w:r w:rsidRPr="00D719B8">
        <w:t xml:space="preserve">or public health and the environment. </w:t>
      </w:r>
      <w:r>
        <w:t xml:space="preserve">They restrict farming practices, such as </w:t>
      </w:r>
      <w:r w:rsidRPr="008678FD">
        <w:t>animal grazing and public access</w:t>
      </w:r>
      <w:r>
        <w:t>,</w:t>
      </w:r>
      <w:r w:rsidRPr="008678FD">
        <w:t xml:space="preserve"> </w:t>
      </w:r>
      <w:r>
        <w:t xml:space="preserve">on land where the </w:t>
      </w:r>
      <w:proofErr w:type="spellStart"/>
      <w:r>
        <w:t>digestate</w:t>
      </w:r>
      <w:proofErr w:type="spellEnd"/>
      <w:r>
        <w:t xml:space="preserve"> is applied </w:t>
      </w:r>
      <w:r w:rsidRPr="008678FD">
        <w:t>for a period of time</w:t>
      </w:r>
      <w:r>
        <w:t xml:space="preserve"> to allow further pathogen reduction. Compliance with these federal site restrictions, coupled with land application at agronomic rates, ensures that pathogen reduction for </w:t>
      </w:r>
      <w:proofErr w:type="spellStart"/>
      <w:r>
        <w:t>digestate</w:t>
      </w:r>
      <w:proofErr w:type="spellEnd"/>
      <w:r>
        <w:t xml:space="preserve"> occurs at</w:t>
      </w:r>
      <w:r>
        <w:rPr>
          <w:bCs/>
          <w:color w:val="000000"/>
        </w:rPr>
        <w:t xml:space="preserve"> safe levels that are environmentally protective.</w:t>
      </w:r>
    </w:p>
    <w:p w14:paraId="6F7719D3" w14:textId="77777777" w:rsidR="00451C40" w:rsidRDefault="00451C40" w:rsidP="00451C40"/>
    <w:p w14:paraId="4726AD7C" w14:textId="77777777" w:rsidR="00451C40" w:rsidRDefault="00451C40" w:rsidP="00451C40">
      <w:r>
        <w:t>The temporary rule will expire on August 24, 2019. The proposed rule would make the temporary rule amendment permanent.</w:t>
      </w:r>
    </w:p>
    <w:p w14:paraId="31DA5560" w14:textId="77777777" w:rsidR="00451C40" w:rsidRDefault="00451C40" w:rsidP="00451C40"/>
    <w:p w14:paraId="200A09DC" w14:textId="77777777" w:rsidR="00451C40" w:rsidRDefault="00451C40" w:rsidP="00451C40">
      <w:pPr>
        <w:pStyle w:val="Heading2"/>
      </w:pPr>
      <w:bookmarkStart w:id="6" w:name="_Toc3976526"/>
      <w:r>
        <w:t>Regulated parties</w:t>
      </w:r>
      <w:bookmarkEnd w:id="6"/>
    </w:p>
    <w:p w14:paraId="3C29096D" w14:textId="77777777" w:rsidR="00451C40" w:rsidRDefault="00451C40" w:rsidP="00451C40"/>
    <w:p w14:paraId="0D5B5F89" w14:textId="77777777" w:rsidR="00451C40" w:rsidRPr="00215CBA" w:rsidRDefault="00451C40" w:rsidP="00451C40">
      <w:r>
        <w:t xml:space="preserve">The proposed rule would affect </w:t>
      </w:r>
      <w:proofErr w:type="spellStart"/>
      <w:r>
        <w:t>digestate</w:t>
      </w:r>
      <w:proofErr w:type="spellEnd"/>
      <w:r>
        <w:t xml:space="preserve"> produced by anaerobic digesters that are not considered “agricultural operations” (as the term is defined by ORS 467.120(2</w:t>
      </w:r>
      <w:proofErr w:type="gramStart"/>
      <w:r>
        <w:t>)(</w:t>
      </w:r>
      <w:proofErr w:type="gramEnd"/>
      <w:r>
        <w:t xml:space="preserve">a)). These affected anaerobic digesters would not have to meet the limit and testing requirements in OAR 340-096-0140 when producing </w:t>
      </w:r>
      <w:proofErr w:type="spellStart"/>
      <w:r>
        <w:t>digestate</w:t>
      </w:r>
      <w:proofErr w:type="spellEnd"/>
      <w:r>
        <w:t xml:space="preserve"> that is land applied at agronomic application rates and consistent with site restrictions in 40 C.F.R. §503.32(b)(5).</w:t>
      </w:r>
    </w:p>
    <w:p w14:paraId="056CC272" w14:textId="77777777" w:rsidR="00451C40" w:rsidRDefault="00451C40" w:rsidP="00451C40"/>
    <w:p w14:paraId="386C4151" w14:textId="77777777" w:rsidR="00451C40" w:rsidRDefault="00451C40" w:rsidP="00451C40">
      <w:pPr>
        <w:pStyle w:val="Heading2"/>
      </w:pPr>
      <w:bookmarkStart w:id="7" w:name="_Toc3976527"/>
      <w:r>
        <w:t>Outreach efforts</w:t>
      </w:r>
      <w:bookmarkEnd w:id="7"/>
    </w:p>
    <w:p w14:paraId="2C129938" w14:textId="77777777" w:rsidR="00451C40" w:rsidRDefault="00451C40" w:rsidP="00451C40"/>
    <w:p w14:paraId="608CB62F" w14:textId="77777777" w:rsidR="00451C40" w:rsidRDefault="00451C40" w:rsidP="00451C40">
      <w:r>
        <w:t>To collect information to improve the rule and give the public and affected parties an opportunity to comment, DEQ made the following outreach efforts:</w:t>
      </w:r>
    </w:p>
    <w:p w14:paraId="113615CC" w14:textId="77777777" w:rsidR="00451C40" w:rsidRDefault="00451C40" w:rsidP="00451C40"/>
    <w:p w14:paraId="62EEFC16" w14:textId="77777777" w:rsidR="00451C40" w:rsidRPr="00AA0975" w:rsidRDefault="00451C40" w:rsidP="00451C40">
      <w:pPr>
        <w:pStyle w:val="ListParagraph"/>
        <w:numPr>
          <w:ilvl w:val="0"/>
          <w:numId w:val="23"/>
        </w:numPr>
        <w:ind w:right="18"/>
      </w:pPr>
      <w:r>
        <w:rPr>
          <w:color w:val="000000"/>
        </w:rPr>
        <w:lastRenderedPageBreak/>
        <w:t>DEQ h</w:t>
      </w:r>
      <w:r w:rsidRPr="00AA0975">
        <w:rPr>
          <w:color w:val="000000"/>
        </w:rPr>
        <w:t xml:space="preserve">eld a public comment period on the temporary rule amendment, </w:t>
      </w:r>
      <w:r>
        <w:rPr>
          <w:color w:val="000000"/>
        </w:rPr>
        <w:t xml:space="preserve">before </w:t>
      </w:r>
      <w:r w:rsidRPr="00AA0975">
        <w:rPr>
          <w:color w:val="000000"/>
        </w:rPr>
        <w:t>EQC</w:t>
      </w:r>
      <w:r>
        <w:rPr>
          <w:color w:val="000000"/>
        </w:rPr>
        <w:t xml:space="preserve"> adopted it</w:t>
      </w:r>
      <w:r w:rsidRPr="00AA0975">
        <w:rPr>
          <w:color w:val="000000"/>
        </w:rPr>
        <w:t>, from February 7, 2019</w:t>
      </w:r>
      <w:r>
        <w:rPr>
          <w:color w:val="000000"/>
        </w:rPr>
        <w:t>,</w:t>
      </w:r>
      <w:r w:rsidRPr="00AA0975">
        <w:rPr>
          <w:color w:val="000000"/>
        </w:rPr>
        <w:t xml:space="preserve"> to February 14, 2019. DEQ changed the proposed temporary rule amendment in response to comments.</w:t>
      </w:r>
    </w:p>
    <w:p w14:paraId="0549D50D" w14:textId="16D4258F" w:rsidR="00451C40" w:rsidRPr="0002499F" w:rsidRDefault="00451C40" w:rsidP="00451C40">
      <w:pPr>
        <w:pStyle w:val="ListParagraph"/>
        <w:numPr>
          <w:ilvl w:val="0"/>
          <w:numId w:val="23"/>
        </w:numPr>
        <w:ind w:right="18"/>
        <w:rPr>
          <w:ins w:id="8" w:author="LEE Michael" w:date="2019-04-24T11:49:00Z"/>
          <w:rPrChange w:id="9" w:author="LEE Michael" w:date="2019-04-24T11:49:00Z">
            <w:rPr>
              <w:ins w:id="10" w:author="LEE Michael" w:date="2019-04-24T11:49:00Z"/>
              <w:color w:val="000000"/>
            </w:rPr>
          </w:rPrChange>
        </w:rPr>
      </w:pPr>
      <w:r>
        <w:rPr>
          <w:color w:val="000000"/>
        </w:rPr>
        <w:t>DEQ c</w:t>
      </w:r>
      <w:r w:rsidRPr="00AA0975">
        <w:rPr>
          <w:color w:val="000000"/>
        </w:rPr>
        <w:t xml:space="preserve">onvened a fiscal advisory committee to review DEQ’s estimate of the fiscal impact of the proposed rules. The committee met on April 1, 2019. This meeting was open </w:t>
      </w:r>
      <w:r>
        <w:rPr>
          <w:color w:val="000000"/>
        </w:rPr>
        <w:t>to the public</w:t>
      </w:r>
      <w:ins w:id="11" w:author="LEE Michael" w:date="2019-04-24T11:48:00Z">
        <w:r w:rsidR="0002499F">
          <w:rPr>
            <w:color w:val="000000"/>
          </w:rPr>
          <w:t xml:space="preserve"> to attend or to listen to by phone</w:t>
        </w:r>
      </w:ins>
      <w:r>
        <w:rPr>
          <w:color w:val="000000"/>
        </w:rPr>
        <w:t>.</w:t>
      </w:r>
    </w:p>
    <w:p w14:paraId="63B189A8" w14:textId="5D4812D1" w:rsidR="0002499F" w:rsidRPr="0002499F" w:rsidRDefault="0002499F" w:rsidP="00451C40">
      <w:pPr>
        <w:pStyle w:val="ListParagraph"/>
        <w:numPr>
          <w:ilvl w:val="0"/>
          <w:numId w:val="23"/>
        </w:numPr>
        <w:ind w:right="18"/>
        <w:rPr>
          <w:ins w:id="12" w:author="LEE Michael" w:date="2019-04-24T11:49:00Z"/>
          <w:rPrChange w:id="13" w:author="LEE Michael" w:date="2019-04-24T11:49:00Z">
            <w:rPr>
              <w:ins w:id="14" w:author="LEE Michael" w:date="2019-04-24T11:49:00Z"/>
              <w:color w:val="000000"/>
            </w:rPr>
          </w:rPrChange>
        </w:rPr>
      </w:pPr>
      <w:ins w:id="15" w:author="LEE Michael" w:date="2019-04-24T11:49:00Z">
        <w:r>
          <w:rPr>
            <w:color w:val="000000"/>
          </w:rPr>
          <w:t>DEQ sent updates about the rulemaking process through a GovDelivery email list.</w:t>
        </w:r>
      </w:ins>
    </w:p>
    <w:p w14:paraId="2CA1FBDD" w14:textId="2FD7F3B5" w:rsidR="0002499F" w:rsidRPr="0002499F" w:rsidRDefault="0002499F" w:rsidP="00451C40">
      <w:pPr>
        <w:pStyle w:val="ListParagraph"/>
        <w:numPr>
          <w:ilvl w:val="0"/>
          <w:numId w:val="23"/>
        </w:numPr>
        <w:ind w:right="18"/>
        <w:rPr>
          <w:ins w:id="16" w:author="LEE Michael" w:date="2019-04-24T11:50:00Z"/>
          <w:rPrChange w:id="17" w:author="LEE Michael" w:date="2019-04-24T11:50:00Z">
            <w:rPr>
              <w:ins w:id="18" w:author="LEE Michael" w:date="2019-04-24T11:50:00Z"/>
              <w:color w:val="000000"/>
            </w:rPr>
          </w:rPrChange>
        </w:rPr>
      </w:pPr>
      <w:ins w:id="19" w:author="LEE Michael" w:date="2019-04-24T11:49:00Z">
        <w:r>
          <w:rPr>
            <w:color w:val="000000"/>
          </w:rPr>
          <w:t>DEQ published a public notice requesting comment on the rule. The public notice included draft rule language and invited comment on any part of the rule.</w:t>
        </w:r>
      </w:ins>
    </w:p>
    <w:p w14:paraId="665B9CA5" w14:textId="41C0B492" w:rsidR="0002499F" w:rsidRDefault="00451C40">
      <w:pPr>
        <w:pStyle w:val="ListParagraph"/>
        <w:numPr>
          <w:ilvl w:val="0"/>
          <w:numId w:val="23"/>
        </w:numPr>
        <w:ind w:right="18"/>
        <w:rPr>
          <w:ins w:id="20" w:author="LEE Michael" w:date="2019-04-24T11:53:00Z"/>
        </w:rPr>
        <w:pPrChange w:id="21" w:author="LEE Michael" w:date="2019-04-24T11:53:00Z">
          <w:pPr/>
        </w:pPrChange>
      </w:pPr>
      <w:r>
        <w:t xml:space="preserve">DEQ </w:t>
      </w:r>
      <w:ins w:id="22" w:author="LEE Michael" w:date="2019-04-24T11:52:00Z">
        <w:r w:rsidR="0002499F">
          <w:t>accepted</w:t>
        </w:r>
      </w:ins>
      <w:del w:id="23" w:author="LEE Michael" w:date="2019-04-24T11:52:00Z">
        <w:r w:rsidDel="0002499F">
          <w:delText>is accepting</w:delText>
        </w:r>
      </w:del>
      <w:r>
        <w:t xml:space="preserve"> public comments on the permanent rule </w:t>
      </w:r>
      <w:ins w:id="24" w:author="LEE Michael" w:date="2019-04-24T11:52:00Z">
        <w:r w:rsidR="0002499F">
          <w:t xml:space="preserve">through the DEQ website and other formats </w:t>
        </w:r>
      </w:ins>
      <w:r>
        <w:t>from April 15, 2019, to May 17, 2019.</w:t>
      </w:r>
    </w:p>
    <w:p w14:paraId="312CD6BA" w14:textId="730CA72D" w:rsidR="00451C40" w:rsidRPr="0038253B" w:rsidRDefault="00451C40">
      <w:pPr>
        <w:pStyle w:val="ListParagraph"/>
        <w:numPr>
          <w:ilvl w:val="0"/>
          <w:numId w:val="23"/>
        </w:numPr>
        <w:ind w:right="18"/>
        <w:pPrChange w:id="25" w:author="LEE Michael" w:date="2019-04-24T11:53:00Z">
          <w:pPr/>
        </w:pPrChange>
      </w:pPr>
      <w:r>
        <w:t>DEQ will also hold a public hearing on May 15, 2019.</w:t>
      </w:r>
    </w:p>
    <w:p w14:paraId="2713F264" w14:textId="77777777" w:rsidR="002F2F6F" w:rsidRPr="003C26EE" w:rsidRDefault="002F2F6F" w:rsidP="002F2F6F"/>
    <w:p w14:paraId="4346AF62" w14:textId="77777777" w:rsidR="002F2F6F" w:rsidRDefault="002F2F6F" w:rsidP="002F2F6F">
      <w:r w:rsidRPr="001404B0">
        <w:rPr>
          <w:noProof/>
        </w:rPr>
        <mc:AlternateContent>
          <mc:Choice Requires="wps">
            <w:drawing>
              <wp:inline distT="0" distB="0" distL="0" distR="0" wp14:anchorId="2BFE0191" wp14:editId="4A8EDD6F">
                <wp:extent cx="3434963" cy="771276"/>
                <wp:effectExtent l="0" t="0" r="13335" b="1016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963" cy="771276"/>
                        </a:xfrm>
                        <a:prstGeom prst="rect">
                          <a:avLst/>
                        </a:prstGeom>
                        <a:solidFill>
                          <a:schemeClr val="bg1">
                            <a:lumMod val="85000"/>
                            <a:lumOff val="0"/>
                          </a:schemeClr>
                        </a:solidFill>
                        <a:ln w="9525">
                          <a:solidFill>
                            <a:srgbClr val="000000"/>
                          </a:solidFill>
                          <a:miter lim="800000"/>
                          <a:headEnd/>
                          <a:tailEnd/>
                        </a:ln>
                      </wps:spPr>
                      <wps:txbx>
                        <w:txbxContent>
                          <w:p w14:paraId="193FB942"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CB2DF1C"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2BFE0191" id="_x0000_t202" coordsize="21600,21600" o:spt="202" path="m,l,21600r21600,l21600,xe">
                <v:stroke joinstyle="miter"/>
                <v:path gradientshapeok="t" o:connecttype="rect"/>
              </v:shapetype>
              <v:shape id="Text Box 1" o:spid="_x0000_s1026" type="#_x0000_t202" style="width:270.45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N8RQIAAIgEAAAOAAAAZHJzL2Uyb0RvYy54bWysVNtu2zAMfR+wfxD0vjhJc2mMOkXXrsOA&#10;7gK0+wBZlm1huo1SYmdfX0pKs3R7G/ZiiBR1eHhI+up61IrsBXhpTUVnkyklwnDbSNNV9PvT/btL&#10;SnxgpmHKGlHRg/D0evv2zdXgSjG3vVWNAIIgxpeDq2gfgiuLwvNeaOYn1gmDl60FzQKa0BUNsAHR&#10;tSrm0+mqGCw0DiwX3qP3Ll/SbcJvW8HD17b1IhBVUeQW0hfSt47fYnvFyg6Y6yU/0mD/wEIzaTDp&#10;CeqOBUZ2IP+C0pKD9bYNE251YdtWcpFqwGpm0z+qeeyZE6kWFMe7k0z+/8HyL/tvQGRT0RUlhmls&#10;0ZMYA3lvRzKL6gzOlxj06DAsjOjGLqdKvXuw/Icnxt72zHTiBsAOvWANsksvi7OnGcdHkHr4bBtM&#10;w3bBJqCxBR2lQzEIomOXDqfORCocnReLi8VmdUEJx7v1ejZfryK5gpUvrx348FFYTeKhooCdT+hs&#10;/+BDDn0Jicm8VbK5l0olI06buFVA9gznpO5yhWqnkWr2XS6n0+O0oBtnKruTC1mkeY0IidMrcGXI&#10;UNHNcr7Msr1KDF19SosJjjki4HmYlgGXREld0ctTECuj2B9Mk0Y4MKnyGR8rgzSi+lHwLH0Y6/HY&#10;zdo2B+wD2LwMuLx46C38omTARaio/7ljIChRnwz2cjNbLOLmnBtwbtTnBjMcoSrKA1CSjduQ923n&#10;QHY95srqGnuDE9DK1JxINvM6MsdxT1IeVzPu07mdon7/QLbPAAAA//8DAFBLAwQUAAYACAAAACEA&#10;GZiZ6doAAAAFAQAADwAAAGRycy9kb3ducmV2LnhtbEyPQUvDQBCF74L/YZmCN7tpsVJjNqUI5ijY&#10;CF632Uk2NDsbdrdN6q939KKXB8N7vPdNsZvdIC4YYu9JwWqZgUBqvOmpU/BRv95vQcSkyejBEyq4&#10;YoRdeXtT6Nz4id7xckid4BKKuVZgUxpzKWNj0em49CMSe60PTic+QydN0BOXu0Gus+xROt0TL1g9&#10;4ovF5nQ4OwXpGj6n+eutHdvKWbfd11VV10rdLeb9M4iEc/oLww8+o0PJTEd/JhPFoIAfSb/K3uYh&#10;ewJx5NB6tQFZFvI/ffkNAAD//wMAUEsBAi0AFAAGAAgAAAAhALaDOJL+AAAA4QEAABMAAAAAAAAA&#10;AAAAAAAAAAAAAFtDb250ZW50X1R5cGVzXS54bWxQSwECLQAUAAYACAAAACEAOP0h/9YAAACUAQAA&#10;CwAAAAAAAAAAAAAAAAAvAQAAX3JlbHMvLnJlbHNQSwECLQAUAAYACAAAACEAEfbjfEUCAACIBAAA&#10;DgAAAAAAAAAAAAAAAAAuAgAAZHJzL2Uyb0RvYy54bWxQSwECLQAUAAYACAAAACEAGZiZ6doAAAAF&#10;AQAADwAAAAAAAAAAAAAAAACfBAAAZHJzL2Rvd25yZXYueG1sUEsFBgAAAAAEAAQA8wAAAKYFAAAA&#10;AA==&#10;" fillcolor="#d8d8d8 [2732]">
                <v:textbox inset=",7.2pt,,7.2pt">
                  <w:txbxContent>
                    <w:p w14:paraId="193FB942"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CB2DF1C"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C32044" w14:textId="77777777" w:rsidR="002F2F6F" w:rsidRDefault="002F2F6F" w:rsidP="002F2F6F"/>
    <w:p w14:paraId="57A1E491" w14:textId="2E5247CA" w:rsidR="002F2F6F" w:rsidRPr="003C26EE" w:rsidRDefault="002F2F6F" w:rsidP="002F2F6F">
      <w:r>
        <w:br w:type="page"/>
      </w:r>
    </w:p>
    <w:p w14:paraId="78CA74F3" w14:textId="77777777" w:rsidR="002F2F6F" w:rsidRPr="003C26EE" w:rsidRDefault="002F2F6F" w:rsidP="002F2F6F">
      <w:pPr>
        <w:pStyle w:val="Heading1"/>
      </w:pPr>
      <w:bookmarkStart w:id="26" w:name="_Toc3988347"/>
      <w:bookmarkStart w:id="27" w:name="_Toc4051279"/>
      <w:r w:rsidRPr="003C26EE">
        <w:lastRenderedPageBreak/>
        <w:t>Statement of need</w:t>
      </w:r>
      <w:bookmarkEnd w:id="26"/>
      <w:bookmarkEnd w:id="27"/>
    </w:p>
    <w:p w14:paraId="2FDF0A64" w14:textId="77777777" w:rsidR="00FD5497" w:rsidRDefault="00FD5497" w:rsidP="00FD5497">
      <w:pPr>
        <w:pStyle w:val="Heading2"/>
      </w:pPr>
      <w:bookmarkStart w:id="28" w:name="RequestForOtherOptions"/>
    </w:p>
    <w:p w14:paraId="709986BB" w14:textId="77777777" w:rsidR="00FD5497" w:rsidRPr="0038253B" w:rsidRDefault="00FD5497" w:rsidP="00FD5497">
      <w:pPr>
        <w:pStyle w:val="Heading2"/>
      </w:pPr>
      <w:r w:rsidRPr="0038253B">
        <w:t>What need would the proposed rule address?</w:t>
      </w:r>
    </w:p>
    <w:p w14:paraId="4CD2AB72" w14:textId="77777777" w:rsidR="00FD5497" w:rsidRDefault="00FD5497" w:rsidP="00FD5497"/>
    <w:p w14:paraId="49080377" w14:textId="77777777" w:rsidR="00FD5497" w:rsidRDefault="00FD5497" w:rsidP="00FD5497">
      <w:r>
        <w:t xml:space="preserve">The proposed rule would address the need for a consistent approach to pathogen reduction standards for </w:t>
      </w:r>
      <w:proofErr w:type="spellStart"/>
      <w:r>
        <w:t>digestate</w:t>
      </w:r>
      <w:proofErr w:type="spellEnd"/>
      <w:r>
        <w:t xml:space="preserve"> applied to soil on farms. </w:t>
      </w:r>
    </w:p>
    <w:p w14:paraId="5379B7E8" w14:textId="77777777" w:rsidR="00FD5497" w:rsidRDefault="00FD5497" w:rsidP="00FD5497"/>
    <w:p w14:paraId="7F912AA6" w14:textId="77777777" w:rsidR="00FD5497" w:rsidRDefault="00FD5497" w:rsidP="00FD5497">
      <w:r>
        <w:t xml:space="preserve">Before the temporary rule adoption, OAR 340-096-0140 required all </w:t>
      </w:r>
      <w:proofErr w:type="spellStart"/>
      <w:r>
        <w:t>digestate</w:t>
      </w:r>
      <w:proofErr w:type="spellEnd"/>
      <w:r>
        <w:t xml:space="preserve"> produced by anaerobic digesters to meet certain pathogen reduction standards. However, agricultural operations producing </w:t>
      </w:r>
      <w:proofErr w:type="spellStart"/>
      <w:r>
        <w:t>digestate</w:t>
      </w:r>
      <w:proofErr w:type="spellEnd"/>
      <w:r>
        <w:t xml:space="preserve"> only for on-farm use were not subject to this rule. This created an inconsistency: </w:t>
      </w:r>
      <w:proofErr w:type="spellStart"/>
      <w:r>
        <w:t>digestate</w:t>
      </w:r>
      <w:proofErr w:type="spellEnd"/>
      <w:r>
        <w:t xml:space="preserve"> produced for on-farm use by anaerobic digesters not considered agricultural operations had to meet pathogen reduction standards that </w:t>
      </w:r>
      <w:proofErr w:type="spellStart"/>
      <w:r>
        <w:t>digestate</w:t>
      </w:r>
      <w:proofErr w:type="spellEnd"/>
      <w:r>
        <w:t xml:space="preserve"> produced for on-farm use by agricultural operations were exempt from. These pathogen reduction requirements were modeled on EPA’s </w:t>
      </w:r>
      <w:proofErr w:type="spellStart"/>
      <w:r>
        <w:t>Biosolids</w:t>
      </w:r>
      <w:proofErr w:type="spellEnd"/>
      <w:r>
        <w:t xml:space="preserve"> 503 regulations for Class A </w:t>
      </w:r>
      <w:proofErr w:type="spellStart"/>
      <w:r>
        <w:t>biosolids</w:t>
      </w:r>
      <w:proofErr w:type="spellEnd"/>
      <w:r>
        <w:t xml:space="preserve"> and were intended for composting operations. The goal of Class A processes is to reduce the level of pathogens below the level at which they may cause disease when exposed to the public. Class A </w:t>
      </w:r>
      <w:proofErr w:type="spellStart"/>
      <w:r>
        <w:t>biosolids</w:t>
      </w:r>
      <w:proofErr w:type="spellEnd"/>
      <w:r>
        <w:t xml:space="preserve"> may be used without site restrictions, and must be tested to show that the microbiological requirements are met. As a result, in producing </w:t>
      </w:r>
      <w:proofErr w:type="spellStart"/>
      <w:r>
        <w:t>digestate</w:t>
      </w:r>
      <w:proofErr w:type="spellEnd"/>
      <w:r>
        <w:t xml:space="preserve"> for on-farm use, anaerobic digesters not located on agricultural operations, in order to meet pathogen reduction limits, would need to operate the digester for a longer period of time or at hotter temperatures, or both, than a digester located at an agricultural operation.</w:t>
      </w:r>
    </w:p>
    <w:p w14:paraId="7F1E2DAB" w14:textId="77777777" w:rsidR="00FD5497" w:rsidRDefault="00FD5497" w:rsidP="00FD5497"/>
    <w:p w14:paraId="43CAF3A1" w14:textId="77777777" w:rsidR="00FD5497" w:rsidRDefault="00FD5497" w:rsidP="00FD5497">
      <w:r>
        <w:t xml:space="preserve">In February, the EQC adopted a temporary rule amendment to correct this inconsistency. The temporary rule ensured that </w:t>
      </w:r>
      <w:proofErr w:type="spellStart"/>
      <w:r>
        <w:t>digestate</w:t>
      </w:r>
      <w:proofErr w:type="spellEnd"/>
      <w:r>
        <w:t xml:space="preserve"> would be exempt from the pathogen reduction limits, regardless of whether the digester is considered an agricultural operation or not, if the </w:t>
      </w:r>
      <w:proofErr w:type="spellStart"/>
      <w:r>
        <w:t>digestate</w:t>
      </w:r>
      <w:proofErr w:type="spellEnd"/>
      <w:r>
        <w:t xml:space="preserve"> is applied to land at agronomic rates and consistent with site restrictions set forth in 40 C.F.R. §503.32(b)(5). These site restrictions are taken from federal </w:t>
      </w:r>
      <w:proofErr w:type="spellStart"/>
      <w:r>
        <w:t>Biosolids</w:t>
      </w:r>
      <w:proofErr w:type="spellEnd"/>
      <w:r>
        <w:t xml:space="preserve"> 503 regulations for Class B </w:t>
      </w:r>
      <w:proofErr w:type="spellStart"/>
      <w:r>
        <w:t>biosolids</w:t>
      </w:r>
      <w:proofErr w:type="spellEnd"/>
      <w:r>
        <w:t xml:space="preserve">, which do not have to meet Class A </w:t>
      </w:r>
      <w:proofErr w:type="spellStart"/>
      <w:r>
        <w:t>biosolids</w:t>
      </w:r>
      <w:proofErr w:type="spellEnd"/>
      <w:r>
        <w:t xml:space="preserve"> pathogen reduction requirements but are restricted to application to the land as fertilizer. These site restrictions include, for instance, restricting for a period of time public access and certain farming practices (such as animal grazing) on land to which Class B </w:t>
      </w:r>
      <w:proofErr w:type="spellStart"/>
      <w:r>
        <w:t>biosolids</w:t>
      </w:r>
      <w:proofErr w:type="spellEnd"/>
      <w:r>
        <w:t xml:space="preserve"> have been </w:t>
      </w:r>
      <w:r>
        <w:lastRenderedPageBreak/>
        <w:t>applied. Without a permanent rule change, however, the temporary rule will expire in August 2019.</w:t>
      </w:r>
    </w:p>
    <w:p w14:paraId="5BF140BA" w14:textId="77777777" w:rsidR="00FD5497" w:rsidRPr="0038253B" w:rsidRDefault="00FD5497" w:rsidP="00FD5497">
      <w:pPr>
        <w:pStyle w:val="Heading3"/>
      </w:pPr>
    </w:p>
    <w:p w14:paraId="514D0639" w14:textId="77777777" w:rsidR="00FD5497" w:rsidRPr="0038253B" w:rsidRDefault="00FD5497" w:rsidP="00FD5497">
      <w:pPr>
        <w:pStyle w:val="Heading2"/>
      </w:pPr>
      <w:r w:rsidRPr="0038253B">
        <w:t xml:space="preserve">How would the proposed rule address the need? </w:t>
      </w:r>
    </w:p>
    <w:p w14:paraId="12F48CB4" w14:textId="77777777" w:rsidR="00FD5497" w:rsidRDefault="00FD5497" w:rsidP="00FD5497"/>
    <w:p w14:paraId="4AC6A09E" w14:textId="77777777" w:rsidR="00FD5497" w:rsidRDefault="00FD5497" w:rsidP="00FD5497">
      <w:r>
        <w:t xml:space="preserve">The proposed rule addresses the need described above by ensuring that </w:t>
      </w:r>
      <w:proofErr w:type="spellStart"/>
      <w:r>
        <w:t>digestate</w:t>
      </w:r>
      <w:proofErr w:type="spellEnd"/>
      <w:r>
        <w:t xml:space="preserve"> is exempt from pathogen reduction testing limits when it is applied to soil at agronomic application rates and under federal site restrictions, regardless of whether or not the digester is located on an agricultural operation.</w:t>
      </w:r>
    </w:p>
    <w:p w14:paraId="410CB553" w14:textId="77777777" w:rsidR="00FD5497" w:rsidRDefault="00FD5497" w:rsidP="00FD5497"/>
    <w:p w14:paraId="1F950885" w14:textId="77777777" w:rsidR="00FD5497" w:rsidRPr="00DE1733" w:rsidRDefault="00FD5497" w:rsidP="00FD5497">
      <w:r>
        <w:t xml:space="preserve">If the proposed rule is not adopted, the temporary rule would expire in August 2019 and the inconsistent application of pathogen reduction testing limits, to </w:t>
      </w:r>
      <w:proofErr w:type="spellStart"/>
      <w:r>
        <w:t>digestate</w:t>
      </w:r>
      <w:proofErr w:type="spellEnd"/>
      <w:r>
        <w:t xml:space="preserve"> produced by agricultural operations for on-farm use and </w:t>
      </w:r>
      <w:proofErr w:type="spellStart"/>
      <w:r>
        <w:t>digestate</w:t>
      </w:r>
      <w:proofErr w:type="spellEnd"/>
      <w:r>
        <w:t xml:space="preserve"> produced by digesters not considered agricultural operations for on-farm use, would be reinstated.</w:t>
      </w:r>
    </w:p>
    <w:p w14:paraId="3374A837" w14:textId="77777777" w:rsidR="00FD5497" w:rsidRPr="0038253B" w:rsidRDefault="00FD5497" w:rsidP="00FD5497"/>
    <w:p w14:paraId="1D660DEA" w14:textId="77777777" w:rsidR="00FD5497" w:rsidRPr="0038253B" w:rsidRDefault="00FD5497" w:rsidP="00FD5497">
      <w:pPr>
        <w:pStyle w:val="Heading2"/>
      </w:pPr>
      <w:r w:rsidRPr="0038253B">
        <w:t xml:space="preserve">How will DEQ know the rule addressed the need? </w:t>
      </w:r>
    </w:p>
    <w:p w14:paraId="6F308BDE" w14:textId="77777777" w:rsidR="00FD5497" w:rsidRDefault="00FD5497" w:rsidP="00FD5497"/>
    <w:p w14:paraId="3472B6E4" w14:textId="77777777" w:rsidR="00FD5497" w:rsidRDefault="00FD5497" w:rsidP="00FD5497">
      <w:r>
        <w:t xml:space="preserve">There is currently one DEQ permitted anaerobic digester this rule change directly affects. DEQ expects another to be directly affected in spring of 2020. DEQ will work with the Oregon Department of Agriculture in monitoring these anaerobic digesters, along with anaerobic digesters located on agricultural operations, to ensure that pathogen reduction standards of their </w:t>
      </w:r>
      <w:proofErr w:type="spellStart"/>
      <w:r>
        <w:t>digestate</w:t>
      </w:r>
      <w:proofErr w:type="spellEnd"/>
      <w:r>
        <w:t xml:space="preserve"> is consistent. DEQ will know the need was met if digester operators can operate safely without being subject to inconsistent or unnecessary pathogen reduction requirements.</w:t>
      </w:r>
    </w:p>
    <w:bookmarkEnd w:id="28"/>
    <w:p w14:paraId="09F58C29" w14:textId="6BD8A0B1" w:rsidR="002F2F6F" w:rsidRDefault="002F2F6F" w:rsidP="00A83AA3">
      <w:pPr>
        <w:pStyle w:val="instructions"/>
      </w:pPr>
    </w:p>
    <w:p w14:paraId="2C0EBA5E" w14:textId="77777777" w:rsidR="002F2F6F" w:rsidRDefault="002F2F6F" w:rsidP="00A83AA3">
      <w:pPr>
        <w:pStyle w:val="instructions"/>
      </w:pPr>
    </w:p>
    <w:p w14:paraId="4C1067D6" w14:textId="77777777" w:rsidR="002F2F6F" w:rsidRDefault="002F2F6F" w:rsidP="00A83AA3">
      <w:pPr>
        <w:pStyle w:val="instructions"/>
      </w:pPr>
      <w:r w:rsidRPr="001404B0">
        <w:rPr>
          <w:noProof/>
        </w:rPr>
        <mc:AlternateContent>
          <mc:Choice Requires="wps">
            <w:drawing>
              <wp:inline distT="0" distB="0" distL="0" distR="0" wp14:anchorId="438F1CD6" wp14:editId="64522092">
                <wp:extent cx="4478866" cy="930302"/>
                <wp:effectExtent l="0" t="0" r="17145" b="222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930302"/>
                        </a:xfrm>
                        <a:prstGeom prst="rect">
                          <a:avLst/>
                        </a:prstGeom>
                        <a:solidFill>
                          <a:schemeClr val="bg1">
                            <a:lumMod val="85000"/>
                            <a:lumOff val="0"/>
                          </a:schemeClr>
                        </a:solidFill>
                        <a:ln w="9525">
                          <a:solidFill>
                            <a:srgbClr val="000000"/>
                          </a:solidFill>
                          <a:miter lim="800000"/>
                          <a:headEnd/>
                          <a:tailEnd/>
                        </a:ln>
                      </wps:spPr>
                      <wps:txbx>
                        <w:txbxContent>
                          <w:p w14:paraId="3357801A"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EDA2609"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38F1CD6" id="_x0000_s1027" type="#_x0000_t202" style="width:352.65pt;height:7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H2RQIAAI8EAAAOAAAAZHJzL2Uyb0RvYy54bWysVNtu2zAMfR+wfxD0vtpJ0y414hRduw4D&#10;ugvQ7gNkWbaF6TZKid19/SjJzYztbdiLIVLU4eEh6d31pBU5CvDSmpquzkpKhOG2laav6ben+zdb&#10;SnxgpmXKGlHTZ+Hp9f71q93oKrG2g1WtAIIgxlejq+kQgquKwvNBaObPrBMGLzsLmgU0oS9aYCOi&#10;a1Wsy/KyGC20DiwX3qP3Ll/SfcLvOsHDl67zIhBVU+QW0hfSt4nfYr9jVQ/MDZLPNNg/sNBMGkx6&#10;grpjgZEDyL+gtORgve3CGbe6sF0nuUg1YDWr8o9qHgfmRKoFxfHuJJP/f7D88/ErENli7ygxTGOL&#10;nsQUyDs7kVVUZ3S+wqBHh2FhQneMjJV692D5d0+MvR2Y6cUNgB0HwVpkl14Wi6cZx0eQZvxkW0zD&#10;DsEmoKkDHQFRDILo2KXnU2ciFY7Ozebtdnt5SQnHu6vz8rxcR3IFq15eO/Dhg7CaxENNATuf0Nnx&#10;wYcc+hKS2Fsl23upVDLitIlbBeTIcE6aPleoDhqpZt/2oiznaUE3zlR2JxeySPMaERInvwRXhozI&#10;+WJ9kWVb3nnom1NaTDDniIDLMC0DLomSuqbbUxCrotjvTZtGODCp8hkfK4M0ovpR8Cx9mJppbvPc&#10;1Ma2z9gOsHkncIfxMFj4ScmI+1BT/+PAQFCiPhps6dVqs4kLtDRgaTRLgxmOUDXlASjJxm3Ia3dw&#10;IPsBc2WRjb3BQehk6lHknHnNBeDUJ0XnDY1rtbRT1O//yP4XAAAA//8DAFBLAwQUAAYACAAAACEA&#10;6c8BKNsAAAAFAQAADwAAAGRycy9kb3ducmV2LnhtbEyPzWrDMBCE74W+g9hCb43cn6TBsRxCoT4W&#10;Ghd6Vay1ZWKtjKTETp++217ay8Ayw8y3xXZ2gzhjiL0nBfeLDARS401PnYKP+vVuDSImTUYPnlDB&#10;BSNsy+urQufGT/SO533qBJdQzLUCm9KYSxkbi07HhR+R2Gt9cDrxGTppgp643A3yIctW0umeeMHq&#10;EV8sNsf9ySlIl/A5zV9v7dhWzrr1rq6qulbq9mbebUAknNNfGH7wGR1KZjr4E5koBgX8SPpV9p6z&#10;5SOIA4eeVkuQZSH/05ffAAAA//8DAFBLAQItABQABgAIAAAAIQC2gziS/gAAAOEBAAATAAAAAAAA&#10;AAAAAAAAAAAAAABbQ29udGVudF9UeXBlc10ueG1sUEsBAi0AFAAGAAgAAAAhADj9If/WAAAAlAEA&#10;AAsAAAAAAAAAAAAAAAAALwEAAF9yZWxzLy5yZWxzUEsBAi0AFAAGAAgAAAAhABe5MfZFAgAAjwQA&#10;AA4AAAAAAAAAAAAAAAAALgIAAGRycy9lMm9Eb2MueG1sUEsBAi0AFAAGAAgAAAAhAOnPASjbAAAA&#10;BQEAAA8AAAAAAAAAAAAAAAAAnwQAAGRycy9kb3ducmV2LnhtbFBLBQYAAAAABAAEAPMAAACnBQAA&#10;AAA=&#10;" fillcolor="#d8d8d8 [2732]">
                <v:textbox inset=",7.2pt,,7.2pt">
                  <w:txbxContent>
                    <w:p w14:paraId="3357801A"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EDA2609"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C6C65B8" w14:textId="77777777" w:rsidR="002F2F6F" w:rsidRDefault="002F2F6F" w:rsidP="002F2F6F"/>
    <w:p w14:paraId="558709AD" w14:textId="77777777" w:rsidR="002F2F6F" w:rsidRDefault="002F2F6F" w:rsidP="002F2F6F">
      <w:r>
        <w:lastRenderedPageBreak/>
        <w:br w:type="page"/>
      </w:r>
    </w:p>
    <w:p w14:paraId="388B16C7" w14:textId="77777777" w:rsidR="002F2F6F" w:rsidRPr="003C26EE" w:rsidRDefault="002F2F6F" w:rsidP="002F2F6F">
      <w:pPr>
        <w:sectPr w:rsidR="002F2F6F" w:rsidRPr="003C26EE" w:rsidSect="00A112DA">
          <w:footerReference w:type="first" r:id="rId21"/>
          <w:pgSz w:w="12240" w:h="15840"/>
          <w:pgMar w:top="1440" w:right="1440" w:bottom="1440" w:left="1440" w:header="720" w:footer="720" w:gutter="360"/>
          <w:cols w:space="720"/>
          <w:docGrid w:linePitch="360"/>
        </w:sectPr>
      </w:pPr>
    </w:p>
    <w:p w14:paraId="4AF59D78" w14:textId="77777777" w:rsidR="002F2F6F" w:rsidRDefault="002F2F6F" w:rsidP="002F2F6F">
      <w:pPr>
        <w:pStyle w:val="Heading1"/>
      </w:pPr>
      <w:bookmarkStart w:id="29" w:name="_Toc3988348"/>
      <w:bookmarkStart w:id="30" w:name="_Toc4051280"/>
      <w:r w:rsidRPr="003C26EE">
        <w:lastRenderedPageBreak/>
        <w:t>Rules affected, authorities, supporting documents</w:t>
      </w:r>
      <w:bookmarkEnd w:id="29"/>
      <w:bookmarkEnd w:id="30"/>
    </w:p>
    <w:p w14:paraId="37A77CF9" w14:textId="77777777" w:rsidR="00FD5497" w:rsidRPr="00FD5497" w:rsidRDefault="00FD5497" w:rsidP="00FD5497"/>
    <w:p w14:paraId="5786FAE8" w14:textId="77777777" w:rsidR="00FD5497" w:rsidRPr="0038253B" w:rsidRDefault="00FD5497" w:rsidP="00FD5497">
      <w:pPr>
        <w:pStyle w:val="Heading2"/>
      </w:pPr>
      <w:r w:rsidRPr="0038253B">
        <w:t>Lead division</w:t>
      </w:r>
    </w:p>
    <w:p w14:paraId="70547B48" w14:textId="77777777" w:rsidR="00FD5497" w:rsidRDefault="00FD5497" w:rsidP="00FD5497">
      <w:pPr>
        <w:tabs>
          <w:tab w:val="left" w:pos="4500"/>
        </w:tabs>
        <w:ind w:right="-360"/>
      </w:pPr>
    </w:p>
    <w:p w14:paraId="740A73A9" w14:textId="77777777" w:rsidR="00FD5497" w:rsidRDefault="00FD5497" w:rsidP="00FD5497">
      <w:pPr>
        <w:tabs>
          <w:tab w:val="left" w:pos="4500"/>
        </w:tabs>
        <w:ind w:right="-360"/>
      </w:pPr>
      <w:r>
        <w:t>Land Quality</w:t>
      </w:r>
    </w:p>
    <w:p w14:paraId="500419FF" w14:textId="77777777" w:rsidR="00FD5497" w:rsidRPr="0038253B" w:rsidRDefault="00FD5497" w:rsidP="00FD5497">
      <w:pPr>
        <w:tabs>
          <w:tab w:val="left" w:pos="4500"/>
        </w:tabs>
        <w:ind w:right="-360"/>
      </w:pPr>
    </w:p>
    <w:p w14:paraId="4866325D" w14:textId="77777777" w:rsidR="00FD5497" w:rsidRPr="0038253B" w:rsidRDefault="00FD5497" w:rsidP="00FD5497">
      <w:pPr>
        <w:pStyle w:val="Heading2"/>
      </w:pPr>
      <w:r w:rsidRPr="0038253B">
        <w:t>Program or activity</w:t>
      </w:r>
    </w:p>
    <w:p w14:paraId="13A6F4C0" w14:textId="77777777" w:rsidR="00FD5497" w:rsidRDefault="00FD5497" w:rsidP="00FD5497">
      <w:pPr>
        <w:tabs>
          <w:tab w:val="left" w:pos="4500"/>
        </w:tabs>
        <w:ind w:right="-360"/>
      </w:pPr>
    </w:p>
    <w:p w14:paraId="070830DC" w14:textId="77777777" w:rsidR="00FD5497" w:rsidRDefault="00FD5497" w:rsidP="00FD5497">
      <w:pPr>
        <w:tabs>
          <w:tab w:val="left" w:pos="4500"/>
        </w:tabs>
        <w:ind w:right="-360"/>
      </w:pPr>
      <w:r>
        <w:t>Materials Management</w:t>
      </w:r>
    </w:p>
    <w:p w14:paraId="604729DB" w14:textId="77777777" w:rsidR="00FD5497" w:rsidRPr="0038253B" w:rsidRDefault="00FD5497" w:rsidP="00FD5497">
      <w:pPr>
        <w:tabs>
          <w:tab w:val="left" w:pos="4500"/>
        </w:tabs>
        <w:ind w:right="-360"/>
      </w:pPr>
    </w:p>
    <w:p w14:paraId="251DB0C5" w14:textId="77777777" w:rsidR="00FD5497" w:rsidRPr="0038253B" w:rsidRDefault="00FD5497" w:rsidP="00FD5497">
      <w:pPr>
        <w:pStyle w:val="Heading2"/>
      </w:pPr>
      <w:r w:rsidRPr="0038253B">
        <w:t>Chapter 340 action</w:t>
      </w:r>
    </w:p>
    <w:p w14:paraId="7F1332DB" w14:textId="77777777" w:rsidR="00FD5497" w:rsidRDefault="00FD5497" w:rsidP="00FD5497">
      <w:pPr>
        <w:ind w:right="-360"/>
        <w:jc w:val="center"/>
        <w:rPr>
          <w:rFonts w:ascii="Arial" w:hAnsi="Arial" w:cs="Arial"/>
          <w:color w:val="833C0B" w:themeColor="accent2" w:themeShade="80"/>
        </w:rPr>
      </w:pPr>
    </w:p>
    <w:p w14:paraId="1E92EBBB" w14:textId="77777777" w:rsidR="00FD5497" w:rsidRDefault="00FD5497" w:rsidP="00FD5497">
      <w:pPr>
        <w:pStyle w:val="Heading3"/>
      </w:pPr>
      <w:r>
        <w:t>Amend – OAR</w:t>
      </w:r>
    </w:p>
    <w:p w14:paraId="056A1544" w14:textId="77777777" w:rsidR="00FD5497" w:rsidRDefault="00FD5497" w:rsidP="00FD5497">
      <w:pPr>
        <w:ind w:right="-360"/>
        <w:rPr>
          <w:rFonts w:ascii="Arial" w:hAnsi="Arial" w:cs="Arial"/>
          <w:b/>
          <w:color w:val="auto"/>
        </w:rPr>
      </w:pPr>
    </w:p>
    <w:p w14:paraId="51BE8B3F" w14:textId="77777777" w:rsidR="00FD5497" w:rsidRDefault="00FD5497" w:rsidP="00FD5497">
      <w:pPr>
        <w:ind w:right="-360"/>
        <w:rPr>
          <w:szCs w:val="22"/>
        </w:rPr>
      </w:pPr>
      <w:r w:rsidRPr="00C515FB">
        <w:rPr>
          <w:szCs w:val="22"/>
        </w:rPr>
        <w:t>340-096-0140</w:t>
      </w:r>
      <w:r>
        <w:rPr>
          <w:szCs w:val="22"/>
        </w:rPr>
        <w:t xml:space="preserve"> (permanent)</w:t>
      </w:r>
    </w:p>
    <w:p w14:paraId="15F0DCE9" w14:textId="77777777" w:rsidR="00FD5497" w:rsidRDefault="00FD5497" w:rsidP="00FD5497">
      <w:pPr>
        <w:ind w:right="-360"/>
        <w:rPr>
          <w:rFonts w:ascii="Arial" w:hAnsi="Arial" w:cs="Arial"/>
          <w:b/>
          <w:color w:val="auto"/>
        </w:rPr>
      </w:pPr>
    </w:p>
    <w:p w14:paraId="54579522" w14:textId="77777777" w:rsidR="00FD5497" w:rsidRDefault="00FD5497" w:rsidP="00FD5497">
      <w:pPr>
        <w:pStyle w:val="Heading3"/>
      </w:pPr>
      <w:r>
        <w:t>Statutory authority – ORS</w:t>
      </w:r>
    </w:p>
    <w:p w14:paraId="3F0125EC" w14:textId="77777777" w:rsidR="00FD5497" w:rsidRDefault="00FD5497" w:rsidP="00FD5497">
      <w:pPr>
        <w:ind w:right="-360"/>
        <w:jc w:val="center"/>
        <w:rPr>
          <w:rFonts w:ascii="Arial" w:hAnsi="Arial" w:cs="Arial"/>
          <w:b/>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94"/>
        <w:gridCol w:w="1793"/>
        <w:gridCol w:w="1789"/>
        <w:gridCol w:w="1789"/>
        <w:gridCol w:w="1789"/>
      </w:tblGrid>
      <w:tr w:rsidR="00FD5497" w:rsidRPr="0038253B" w14:paraId="693E5EA5" w14:textId="77777777" w:rsidTr="00E20641">
        <w:tc>
          <w:tcPr>
            <w:tcW w:w="1794" w:type="dxa"/>
            <w:vAlign w:val="center"/>
          </w:tcPr>
          <w:p w14:paraId="2A18B025" w14:textId="77777777" w:rsidR="00FD5497" w:rsidRPr="0038253B" w:rsidRDefault="00FD5497" w:rsidP="00E20641">
            <w:pPr>
              <w:rPr>
                <w:szCs w:val="22"/>
              </w:rPr>
            </w:pPr>
            <w:r w:rsidRPr="0038253B">
              <w:rPr>
                <w:szCs w:val="22"/>
              </w:rPr>
              <w:t>468.020</w:t>
            </w:r>
          </w:p>
        </w:tc>
        <w:tc>
          <w:tcPr>
            <w:tcW w:w="1793" w:type="dxa"/>
            <w:vAlign w:val="center"/>
          </w:tcPr>
          <w:p w14:paraId="102A3404" w14:textId="77777777" w:rsidR="00FD5497" w:rsidRPr="0038253B" w:rsidRDefault="00FD5497" w:rsidP="00E20641">
            <w:pPr>
              <w:rPr>
                <w:szCs w:val="22"/>
              </w:rPr>
            </w:pPr>
            <w:r w:rsidRPr="0038253B">
              <w:rPr>
                <w:szCs w:val="22"/>
              </w:rPr>
              <w:t>468.065</w:t>
            </w:r>
          </w:p>
        </w:tc>
        <w:tc>
          <w:tcPr>
            <w:tcW w:w="1789" w:type="dxa"/>
          </w:tcPr>
          <w:p w14:paraId="3E1A3640" w14:textId="77777777" w:rsidR="00FD5497" w:rsidRPr="0038253B" w:rsidRDefault="00FD5497" w:rsidP="00E20641">
            <w:pPr>
              <w:rPr>
                <w:szCs w:val="22"/>
              </w:rPr>
            </w:pPr>
            <w:r w:rsidRPr="00A537B7">
              <w:rPr>
                <w:szCs w:val="22"/>
              </w:rPr>
              <w:t>459.045</w:t>
            </w:r>
          </w:p>
        </w:tc>
        <w:tc>
          <w:tcPr>
            <w:tcW w:w="1789" w:type="dxa"/>
          </w:tcPr>
          <w:p w14:paraId="0EA002F4" w14:textId="77777777" w:rsidR="00FD5497" w:rsidRPr="0038253B" w:rsidRDefault="00FD5497" w:rsidP="00E20641">
            <w:pPr>
              <w:rPr>
                <w:szCs w:val="22"/>
              </w:rPr>
            </w:pPr>
            <w:r w:rsidRPr="00A537B7">
              <w:rPr>
                <w:szCs w:val="22"/>
              </w:rPr>
              <w:t>459A.025</w:t>
            </w:r>
          </w:p>
        </w:tc>
        <w:tc>
          <w:tcPr>
            <w:tcW w:w="1789" w:type="dxa"/>
            <w:vAlign w:val="center"/>
          </w:tcPr>
          <w:p w14:paraId="2B9E0BFB" w14:textId="77777777" w:rsidR="00FD5497" w:rsidRPr="0038253B" w:rsidRDefault="00FD5497" w:rsidP="00E20641">
            <w:pPr>
              <w:jc w:val="center"/>
              <w:rPr>
                <w:szCs w:val="22"/>
              </w:rPr>
            </w:pPr>
          </w:p>
        </w:tc>
      </w:tr>
    </w:tbl>
    <w:p w14:paraId="18C1BE34" w14:textId="77777777" w:rsidR="00FD5497" w:rsidRDefault="00FD5497" w:rsidP="00FD5497">
      <w:pPr>
        <w:ind w:right="-360"/>
        <w:rPr>
          <w:szCs w:val="22"/>
        </w:rPr>
      </w:pPr>
    </w:p>
    <w:p w14:paraId="5BAA97B2" w14:textId="77777777" w:rsidR="00FD5497" w:rsidRDefault="00FD5497" w:rsidP="00FD5497">
      <w:pPr>
        <w:pStyle w:val="Heading3"/>
      </w:pPr>
      <w:r>
        <w:t>Statutes Implemented – ORS</w:t>
      </w:r>
    </w:p>
    <w:p w14:paraId="3A8A7A74" w14:textId="77777777" w:rsidR="00FD5497" w:rsidRDefault="00FD5497" w:rsidP="00FD5497">
      <w:pPr>
        <w:ind w:right="-360"/>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98"/>
        <w:gridCol w:w="1798"/>
        <w:gridCol w:w="1798"/>
        <w:gridCol w:w="1798"/>
        <w:gridCol w:w="1798"/>
      </w:tblGrid>
      <w:tr w:rsidR="00FD5497" w:rsidRPr="0038253B" w14:paraId="672AF1AE" w14:textId="77777777" w:rsidTr="00E20641">
        <w:tc>
          <w:tcPr>
            <w:tcW w:w="1798" w:type="dxa"/>
            <w:vAlign w:val="center"/>
          </w:tcPr>
          <w:p w14:paraId="6D889878" w14:textId="77777777" w:rsidR="00FD5497" w:rsidRPr="0038253B" w:rsidRDefault="00FD5497" w:rsidP="00E20641">
            <w:pPr>
              <w:ind w:right="-288"/>
              <w:rPr>
                <w:szCs w:val="22"/>
              </w:rPr>
            </w:pPr>
            <w:r w:rsidRPr="00A537B7">
              <w:rPr>
                <w:szCs w:val="22"/>
              </w:rPr>
              <w:t>459.005</w:t>
            </w:r>
          </w:p>
        </w:tc>
        <w:tc>
          <w:tcPr>
            <w:tcW w:w="1798" w:type="dxa"/>
            <w:vAlign w:val="center"/>
          </w:tcPr>
          <w:p w14:paraId="2C4E15C0" w14:textId="77777777" w:rsidR="00FD5497" w:rsidRPr="0038253B" w:rsidRDefault="00FD5497" w:rsidP="00E20641">
            <w:pPr>
              <w:ind w:right="-288"/>
              <w:rPr>
                <w:szCs w:val="22"/>
              </w:rPr>
            </w:pPr>
            <w:r w:rsidRPr="00A537B7">
              <w:rPr>
                <w:szCs w:val="22"/>
              </w:rPr>
              <w:t>459.015</w:t>
            </w:r>
          </w:p>
        </w:tc>
        <w:tc>
          <w:tcPr>
            <w:tcW w:w="1798" w:type="dxa"/>
            <w:vAlign w:val="center"/>
          </w:tcPr>
          <w:p w14:paraId="4AA53ECA" w14:textId="77777777" w:rsidR="00FD5497" w:rsidRPr="0038253B" w:rsidRDefault="00FD5497" w:rsidP="00E20641">
            <w:pPr>
              <w:ind w:right="-288"/>
              <w:rPr>
                <w:szCs w:val="22"/>
              </w:rPr>
            </w:pPr>
            <w:r w:rsidRPr="00A537B7">
              <w:rPr>
                <w:szCs w:val="22"/>
              </w:rPr>
              <w:t>459.205</w:t>
            </w:r>
          </w:p>
        </w:tc>
        <w:tc>
          <w:tcPr>
            <w:tcW w:w="1798" w:type="dxa"/>
            <w:vAlign w:val="center"/>
          </w:tcPr>
          <w:p w14:paraId="4066B5A2" w14:textId="77777777" w:rsidR="00FD5497" w:rsidRPr="0038253B" w:rsidRDefault="00FD5497" w:rsidP="00E20641">
            <w:pPr>
              <w:ind w:right="-288"/>
              <w:jc w:val="center"/>
              <w:rPr>
                <w:szCs w:val="22"/>
              </w:rPr>
            </w:pPr>
          </w:p>
        </w:tc>
        <w:tc>
          <w:tcPr>
            <w:tcW w:w="1798" w:type="dxa"/>
            <w:vAlign w:val="center"/>
          </w:tcPr>
          <w:p w14:paraId="3F52D10F" w14:textId="77777777" w:rsidR="00FD5497" w:rsidRPr="0038253B" w:rsidRDefault="00FD5497" w:rsidP="00E20641">
            <w:pPr>
              <w:ind w:right="-288"/>
              <w:jc w:val="center"/>
              <w:rPr>
                <w:szCs w:val="22"/>
              </w:rPr>
            </w:pPr>
          </w:p>
        </w:tc>
      </w:tr>
    </w:tbl>
    <w:p w14:paraId="75869A1E" w14:textId="77777777" w:rsidR="00FD5497" w:rsidRDefault="00FD5497" w:rsidP="00FD5497">
      <w:pPr>
        <w:ind w:right="-360"/>
        <w:rPr>
          <w:szCs w:val="22"/>
        </w:rPr>
      </w:pPr>
    </w:p>
    <w:p w14:paraId="3FE2FB67" w14:textId="77777777" w:rsidR="00FD5497" w:rsidRPr="0038253B" w:rsidRDefault="00FD5497" w:rsidP="00FD5497">
      <w:pPr>
        <w:pStyle w:val="Heading2"/>
        <w:rPr>
          <w:u w:val="single"/>
        </w:rPr>
      </w:pPr>
      <w:bookmarkStart w:id="31" w:name="SupportingDocuments"/>
      <w:r w:rsidRPr="0038253B">
        <w:t>Documents relied on for rulemaking</w:t>
      </w:r>
      <w:bookmarkEnd w:id="31"/>
    </w:p>
    <w:p w14:paraId="01D3745D" w14:textId="77777777" w:rsidR="00FD5497" w:rsidRPr="0038253B" w:rsidRDefault="00FD5497" w:rsidP="00FD5497">
      <w:pPr>
        <w:ind w:right="-360"/>
        <w:rPr>
          <w:rFonts w:asciiTheme="majorHAnsi" w:hAnsiTheme="majorHAnsi" w:cstheme="majorHAnsi"/>
          <w:szCs w:val="22"/>
        </w:rPr>
      </w:pPr>
      <w:r w:rsidRPr="0038253B">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4362"/>
        <w:gridCol w:w="4442"/>
      </w:tblGrid>
      <w:tr w:rsidR="00FD5497" w:rsidRPr="0038253B" w14:paraId="2027F15A" w14:textId="77777777" w:rsidTr="00E20641">
        <w:trPr>
          <w:trHeight w:val="296"/>
          <w:tblHeader/>
          <w:jc w:val="center"/>
        </w:trPr>
        <w:tc>
          <w:tcPr>
            <w:tcW w:w="4362" w:type="dxa"/>
            <w:tcBorders>
              <w:top w:val="single" w:sz="12" w:space="0" w:color="000000" w:themeColor="text1"/>
              <w:bottom w:val="single" w:sz="12" w:space="0" w:color="000000" w:themeColor="text1"/>
            </w:tcBorders>
            <w:shd w:val="clear" w:color="auto" w:fill="E2EFD9" w:themeFill="accent6" w:themeFillTint="33"/>
            <w:vAlign w:val="center"/>
          </w:tcPr>
          <w:p w14:paraId="2823D460" w14:textId="77777777" w:rsidR="00FD5497" w:rsidRPr="0038253B" w:rsidRDefault="00FD5497" w:rsidP="00E20641">
            <w:pPr>
              <w:pStyle w:val="Title"/>
              <w:ind w:left="0"/>
              <w:jc w:val="center"/>
              <w:rPr>
                <w:rFonts w:ascii="Arial" w:hAnsi="Arial" w:cs="Arial"/>
                <w:color w:val="000000" w:themeColor="text1"/>
                <w:szCs w:val="24"/>
              </w:rPr>
            </w:pPr>
            <w:r w:rsidRPr="0038253B">
              <w:rPr>
                <w:rFonts w:ascii="Arial" w:hAnsi="Arial" w:cs="Arial"/>
                <w:color w:val="000000" w:themeColor="text1"/>
              </w:rPr>
              <w:t>Document title</w:t>
            </w:r>
          </w:p>
        </w:tc>
        <w:tc>
          <w:tcPr>
            <w:tcW w:w="4442" w:type="dxa"/>
            <w:tcBorders>
              <w:top w:val="single" w:sz="12" w:space="0" w:color="000000" w:themeColor="text1"/>
              <w:bottom w:val="single" w:sz="12" w:space="0" w:color="000000" w:themeColor="text1"/>
            </w:tcBorders>
            <w:shd w:val="clear" w:color="auto" w:fill="E2EFD9" w:themeFill="accent6" w:themeFillTint="33"/>
            <w:vAlign w:val="center"/>
          </w:tcPr>
          <w:p w14:paraId="01973063" w14:textId="77777777" w:rsidR="00FD5497" w:rsidRPr="0038253B" w:rsidRDefault="00FD5497" w:rsidP="00E20641">
            <w:pPr>
              <w:pStyle w:val="Title"/>
              <w:ind w:left="0"/>
              <w:jc w:val="center"/>
              <w:rPr>
                <w:rFonts w:ascii="Arial" w:hAnsi="Arial" w:cs="Arial"/>
                <w:color w:val="000000" w:themeColor="text1"/>
                <w:sz w:val="24"/>
                <w:szCs w:val="24"/>
              </w:rPr>
            </w:pPr>
            <w:r w:rsidRPr="0038253B">
              <w:rPr>
                <w:rFonts w:ascii="Arial" w:hAnsi="Arial" w:cs="Arial"/>
                <w:color w:val="000000" w:themeColor="text1"/>
              </w:rPr>
              <w:t>Document location</w:t>
            </w:r>
          </w:p>
        </w:tc>
      </w:tr>
      <w:tr w:rsidR="00FD5497" w:rsidRPr="0038253B" w14:paraId="337FC918"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3762C3B1" w14:textId="77777777" w:rsidR="00FD5497" w:rsidRPr="00BD2D4E" w:rsidRDefault="00FD5497" w:rsidP="00E20641">
            <w:pPr>
              <w:rPr>
                <w:i/>
                <w:iCs/>
                <w:color w:val="000000"/>
                <w:sz w:val="22"/>
                <w:szCs w:val="22"/>
              </w:rPr>
            </w:pPr>
            <w:r>
              <w:rPr>
                <w:color w:val="000000"/>
              </w:rPr>
              <w:t>EQC Staff Report for Composting Special Pathogen Reduction Temporary Rule 2019 (Feb. 25, 2019)</w:t>
            </w:r>
          </w:p>
        </w:tc>
        <w:tc>
          <w:tcPr>
            <w:tcW w:w="4442" w:type="dxa"/>
            <w:tcBorders>
              <w:top w:val="single" w:sz="12" w:space="0" w:color="000000" w:themeColor="text1"/>
              <w:left w:val="single" w:sz="12" w:space="0" w:color="000000" w:themeColor="text1"/>
              <w:bottom w:val="single" w:sz="12" w:space="0" w:color="000000" w:themeColor="text1"/>
            </w:tcBorders>
          </w:tcPr>
          <w:p w14:paraId="62FA32E8" w14:textId="77777777" w:rsidR="00FD5497" w:rsidRDefault="00232B93" w:rsidP="00E20641">
            <w:pPr>
              <w:rPr>
                <w:color w:val="C45911" w:themeColor="accent2" w:themeShade="BF"/>
                <w:sz w:val="22"/>
                <w:szCs w:val="22"/>
              </w:rPr>
            </w:pPr>
            <w:hyperlink r:id="rId22" w:history="1">
              <w:r w:rsidR="00FD5497">
                <w:rPr>
                  <w:rStyle w:val="Hyperlink"/>
                </w:rPr>
                <w:t>https://www.oregon.gov/deq/EQCdocs/02252019_ItemA_CompostTempRules.pdf</w:t>
              </w:r>
            </w:hyperlink>
            <w:r w:rsidR="00FD5497">
              <w:t xml:space="preserve"> </w:t>
            </w:r>
          </w:p>
        </w:tc>
      </w:tr>
      <w:tr w:rsidR="00FD5497" w:rsidRPr="0038253B" w14:paraId="3C716ED8"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48527D41" w14:textId="77777777" w:rsidR="00FD5497" w:rsidRPr="00467B3D" w:rsidRDefault="00FD5497" w:rsidP="00E20641">
            <w:pPr>
              <w:rPr>
                <w:sz w:val="22"/>
                <w:szCs w:val="22"/>
              </w:rPr>
            </w:pPr>
            <w:r>
              <w:rPr>
                <w:color w:val="000000"/>
              </w:rPr>
              <w:lastRenderedPageBreak/>
              <w:t>40 Code of Federal Regulations Part 503 – Standards for the Use or Disposal of Sewage Sludge; Subpart D – Pathogens and Vector Attraction Reduction</w:t>
            </w:r>
          </w:p>
        </w:tc>
        <w:tc>
          <w:tcPr>
            <w:tcW w:w="4442" w:type="dxa"/>
            <w:tcBorders>
              <w:top w:val="single" w:sz="12" w:space="0" w:color="000000" w:themeColor="text1"/>
              <w:left w:val="single" w:sz="12" w:space="0" w:color="000000" w:themeColor="text1"/>
              <w:bottom w:val="single" w:sz="12" w:space="0" w:color="000000" w:themeColor="text1"/>
            </w:tcBorders>
          </w:tcPr>
          <w:p w14:paraId="1F9BF0CB" w14:textId="77777777" w:rsidR="00FD5497" w:rsidRPr="0038253B" w:rsidRDefault="00232B93" w:rsidP="00E20641">
            <w:pPr>
              <w:rPr>
                <w:color w:val="C45911" w:themeColor="accent2" w:themeShade="BF"/>
                <w:sz w:val="22"/>
                <w:szCs w:val="22"/>
              </w:rPr>
            </w:pPr>
            <w:hyperlink r:id="rId23" w:history="1">
              <w:r w:rsidR="00FD5497">
                <w:rPr>
                  <w:rStyle w:val="Hyperlink"/>
                </w:rPr>
                <w:t>https://www.govinfo.gov/content/pkg/CFR-2018-title40-vol32/xml/CFR-2018-title40-vol32-part503.xml</w:t>
              </w:r>
            </w:hyperlink>
            <w:r w:rsidR="00FD5497">
              <w:rPr>
                <w:color w:val="C45911"/>
              </w:rPr>
              <w:t xml:space="preserve"> </w:t>
            </w:r>
          </w:p>
        </w:tc>
      </w:tr>
      <w:tr w:rsidR="00FD5497" w:rsidRPr="0038253B" w14:paraId="720F8547"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66B618CD" w14:textId="77777777" w:rsidR="00FD5497" w:rsidRPr="0038253B" w:rsidRDefault="00FD5497" w:rsidP="00E20641">
            <w:pPr>
              <w:rPr>
                <w:sz w:val="22"/>
                <w:szCs w:val="22"/>
              </w:rPr>
            </w:pPr>
            <w:r>
              <w:rPr>
                <w:color w:val="000000"/>
              </w:rPr>
              <w:t xml:space="preserve">EPA Environmental Regulations and Technology – </w:t>
            </w:r>
            <w:r>
              <w:rPr>
                <w:i/>
                <w:iCs/>
                <w:color w:val="000000"/>
              </w:rPr>
              <w:t>Control of Pathogens and Vector Attraction in Sewage Sludge</w:t>
            </w:r>
          </w:p>
        </w:tc>
        <w:tc>
          <w:tcPr>
            <w:tcW w:w="4442" w:type="dxa"/>
            <w:tcBorders>
              <w:top w:val="single" w:sz="12" w:space="0" w:color="000000" w:themeColor="text1"/>
              <w:left w:val="single" w:sz="12" w:space="0" w:color="000000" w:themeColor="text1"/>
              <w:bottom w:val="single" w:sz="12" w:space="0" w:color="000000" w:themeColor="text1"/>
            </w:tcBorders>
          </w:tcPr>
          <w:p w14:paraId="72E2637C" w14:textId="77777777" w:rsidR="00FD5497" w:rsidRPr="0038253B" w:rsidRDefault="00232B93" w:rsidP="00E20641">
            <w:pPr>
              <w:rPr>
                <w:color w:val="C45911" w:themeColor="accent2" w:themeShade="BF"/>
                <w:sz w:val="22"/>
                <w:szCs w:val="22"/>
              </w:rPr>
            </w:pPr>
            <w:hyperlink r:id="rId24" w:history="1">
              <w:r w:rsidR="00FD5497">
                <w:rPr>
                  <w:rStyle w:val="Hyperlink"/>
                </w:rPr>
                <w:t>https://www.epa.gov/sites/production/files/2015-07/documents/epa-625-r-92-013.pdf</w:t>
              </w:r>
            </w:hyperlink>
            <w:r w:rsidR="00FD5497">
              <w:rPr>
                <w:color w:val="C45911"/>
              </w:rPr>
              <w:t xml:space="preserve"> </w:t>
            </w:r>
          </w:p>
        </w:tc>
      </w:tr>
      <w:tr w:rsidR="00FD5497" w:rsidRPr="0038253B" w14:paraId="78A389A4"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5878F119" w14:textId="77777777" w:rsidR="00FD5497" w:rsidRPr="0038253B" w:rsidRDefault="00FD5497" w:rsidP="00E20641">
            <w:pPr>
              <w:rPr>
                <w:sz w:val="22"/>
                <w:szCs w:val="22"/>
              </w:rPr>
            </w:pPr>
            <w:r>
              <w:rPr>
                <w:color w:val="000000"/>
              </w:rPr>
              <w:t>Washington Dept. of Ecology -</w:t>
            </w:r>
            <w:r>
              <w:rPr>
                <w:i/>
                <w:iCs/>
                <w:color w:val="000000"/>
              </w:rPr>
              <w:t xml:space="preserve"> Guidelines: Operating an Anaerobic Digester Exempted From Solid Waste Handling Permit </w:t>
            </w:r>
          </w:p>
        </w:tc>
        <w:tc>
          <w:tcPr>
            <w:tcW w:w="4442" w:type="dxa"/>
            <w:tcBorders>
              <w:top w:val="single" w:sz="12" w:space="0" w:color="000000" w:themeColor="text1"/>
              <w:left w:val="single" w:sz="12" w:space="0" w:color="000000" w:themeColor="text1"/>
              <w:bottom w:val="single" w:sz="12" w:space="0" w:color="000000" w:themeColor="text1"/>
            </w:tcBorders>
          </w:tcPr>
          <w:p w14:paraId="32C6331C" w14:textId="77777777" w:rsidR="00FD5497" w:rsidRPr="0038253B" w:rsidRDefault="00232B93" w:rsidP="00E20641">
            <w:pPr>
              <w:rPr>
                <w:color w:val="C45911" w:themeColor="accent2" w:themeShade="BF"/>
                <w:sz w:val="22"/>
                <w:szCs w:val="22"/>
              </w:rPr>
            </w:pPr>
            <w:hyperlink r:id="rId25" w:history="1">
              <w:r w:rsidR="00FD5497">
                <w:rPr>
                  <w:rStyle w:val="Hyperlink"/>
                </w:rPr>
                <w:t>https://fortress.wa.gov/ecy/publications/documents/0907029.pdf</w:t>
              </w:r>
            </w:hyperlink>
            <w:r w:rsidR="00FD5497">
              <w:rPr>
                <w:color w:val="000000"/>
              </w:rPr>
              <w:t xml:space="preserve"> </w:t>
            </w:r>
          </w:p>
        </w:tc>
      </w:tr>
    </w:tbl>
    <w:p w14:paraId="34E45BEE" w14:textId="77777777" w:rsidR="00FD5497" w:rsidRDefault="00FD5497" w:rsidP="00FD5497">
      <w:pPr>
        <w:ind w:right="-360"/>
      </w:pPr>
    </w:p>
    <w:p w14:paraId="5C34540C" w14:textId="77777777" w:rsidR="002F2F6F" w:rsidRDefault="002F2F6F" w:rsidP="00A83AA3">
      <w:pPr>
        <w:pStyle w:val="instructions"/>
      </w:pPr>
    </w:p>
    <w:p w14:paraId="5E892BFF" w14:textId="77777777" w:rsidR="002F2F6F" w:rsidRDefault="002F2F6F" w:rsidP="00A83AA3">
      <w:pPr>
        <w:pStyle w:val="instructions"/>
      </w:pPr>
      <w:r w:rsidRPr="001404B0">
        <w:rPr>
          <w:noProof/>
        </w:rPr>
        <mc:AlternateContent>
          <mc:Choice Requires="wps">
            <w:drawing>
              <wp:inline distT="0" distB="0" distL="0" distR="0" wp14:anchorId="3DB87148" wp14:editId="67DEB4BD">
                <wp:extent cx="4478866" cy="1009650"/>
                <wp:effectExtent l="0" t="0" r="17145" b="1905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9AEBD09"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F96EBB1"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3DB87148"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lBRwIAAJAEAAAOAAAAZHJzL2Uyb0RvYy54bWysVNtu2zAMfR+wfxD0vtoJkiw14hRduw4D&#10;ugvQ7gNkWbaFSaImKbGzrx8lJVm6vQ17MUSKOiTPIb25mbQie+G8BFPT2VVJiTAcWmn6mn57fniz&#10;psQHZlqmwIiaHoSnN9vXrzajrcQcBlCtcARBjK9GW9MhBFsVheeD0MxfgRUGLztwmgU0XV+0jo2I&#10;rlUxL8tVMYJrrQMuvEfvfb6k24TfdYKHL13nRSCqplhbSF+Xvk38FtsNq3rH7CD5sQz2D1VoJg0m&#10;PUPds8DIzsm/oLTkDjx04YqDLqDrJBepB+xmVv7RzdPArEi9IDnenmny/w+Wf95/dUS2NUWhDNMo&#10;0bOYAnkHE5lFdkbrKwx6shgWJnSjyqlTbx+Bf/fEwN3ATC9unYNxEKzF6tLL4uJpxvERpBk/QYtp&#10;2C5AApo6pyN1SAZBdFTpcFYmlsLRuVi8Xa9XK0o43s3K8nq1TNoVrDo9t86HDwI0iYeaOpQ+wbP9&#10;ow/YCIaeQmI2D0q2D1KpZMRxE3fKkT3DQWn63KLaaaw1+9bLsjyOC7pxqLL7VEUa2IiQEr0AV4aM&#10;Nb1ezpeZtxeJXd+c02KCYw6s9QWElgG3REmNMp2DWBXZfm/aNMOBSZXP+FgZLCPSHxnP3IepmZLO&#10;85OqDbQH1MNBXgpcYjwM4H5SMuJC1NT/2DEnKFEfDWp6PVss4gZdGu7SaC4NZjhC1ZQHR0k27kLe&#10;u511sh8wVybZwC1OQieTRrHmXNexARz7xOhxReNeXdop6vePZPsL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pZolBRwIAAJAE&#10;AAAOAAAAAAAAAAAAAAAAAC4CAABkcnMvZTJvRG9jLnhtbFBLAQItABQABgAIAAAAIQDssc712gAA&#10;AAUBAAAPAAAAAAAAAAAAAAAAAKEEAABkcnMvZG93bnJldi54bWxQSwUGAAAAAAQABADzAAAAqAUA&#10;AAAA&#10;" fillcolor="#d8d8d8 [2732]">
                <v:textbox inset=",7.2pt,,7.2pt">
                  <w:txbxContent>
                    <w:p w14:paraId="49AEBD09"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F96EBB1"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F69B518" w14:textId="77777777" w:rsidR="002F2F6F" w:rsidRDefault="002F2F6F" w:rsidP="002F2F6F"/>
    <w:p w14:paraId="2555434B" w14:textId="77777777" w:rsidR="002F2F6F" w:rsidRDefault="002F2F6F" w:rsidP="002F2F6F">
      <w:r>
        <w:br w:type="page"/>
      </w:r>
    </w:p>
    <w:p w14:paraId="53036B76"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453E7831" w14:textId="77777777" w:rsidR="002F2F6F" w:rsidRPr="003C26EE" w:rsidRDefault="002F2F6F" w:rsidP="002F2F6F">
      <w:pPr>
        <w:pStyle w:val="Heading1"/>
      </w:pPr>
      <w:bookmarkStart w:id="32" w:name="_Toc3988349"/>
      <w:bookmarkStart w:id="33" w:name="_Toc4051281"/>
      <w:r w:rsidRPr="003C26EE">
        <w:lastRenderedPageBreak/>
        <w:t>Fee Analysis</w:t>
      </w:r>
      <w:bookmarkEnd w:id="32"/>
      <w:bookmarkEnd w:id="33"/>
    </w:p>
    <w:p w14:paraId="2A8B5EDF" w14:textId="77777777" w:rsidR="00ED1C5F" w:rsidRDefault="00ED1C5F" w:rsidP="00ED1C5F">
      <w:pPr>
        <w:ind w:right="-432"/>
      </w:pPr>
    </w:p>
    <w:p w14:paraId="044D74ED" w14:textId="77777777" w:rsidR="00ED1C5F" w:rsidRPr="0038253B" w:rsidRDefault="00ED1C5F" w:rsidP="00ED1C5F">
      <w:pPr>
        <w:ind w:right="-432"/>
      </w:pPr>
      <w:r w:rsidRPr="0038253B">
        <w:t>This rulemaking does not involve fees.</w:t>
      </w:r>
    </w:p>
    <w:p w14:paraId="73F29AEE" w14:textId="77777777" w:rsidR="002F2F6F" w:rsidRDefault="002F2F6F" w:rsidP="00A83AA3">
      <w:pPr>
        <w:pStyle w:val="instructions"/>
      </w:pPr>
    </w:p>
    <w:p w14:paraId="3D2E96BF" w14:textId="77777777" w:rsidR="002F2F6F" w:rsidRDefault="002F2F6F" w:rsidP="00A83AA3">
      <w:pPr>
        <w:pStyle w:val="instructions"/>
      </w:pPr>
      <w:r w:rsidRPr="001404B0">
        <w:rPr>
          <w:noProof/>
        </w:rPr>
        <mc:AlternateContent>
          <mc:Choice Requires="wps">
            <w:drawing>
              <wp:inline distT="0" distB="0" distL="0" distR="0" wp14:anchorId="65C8B1D7" wp14:editId="5F5B769F">
                <wp:extent cx="4478866" cy="1009650"/>
                <wp:effectExtent l="0" t="0" r="17145" b="1905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1E2141F"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2A9266"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5C8B1D7"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obSAIAAJAEAAAOAAAAZHJzL2Uyb0RvYy54bWysVNtu2zAMfR+wfxD0vtrJkiw16hRduw4D&#10;ugvQ7gNkWbaF6TZKid19fSkpyZLtbdiLIVLUIXkO6avrSSuyE+ClNTWdXZSUCMNtK01f0+9P92/W&#10;lPjATMuUNaKmz8LT683rV1ejq8TcDla1AgiCGF+NrqZDCK4qCs8HoZm/sE4YvOwsaBbQhL5ogY2I&#10;rlUxL8tVMVpoHVguvEfvXb6km4TfdYKHr13nRSCqplhbSF9I3yZ+i80Vq3pgbpB8Xwb7hyo0kwaT&#10;HqHuWGBkC/IvKC05WG+7cMGtLmzXSS5SD9jNrPyjm8eBOZF6QXK8O9Lk/x8s/7L7BkS2Nb2kxDCN&#10;Ej2JKZD3diKzyM7ofIVBjw7DwoRuVDl16t2D5T88MfZ2YKYXNwB2HARrsbr0sjh5mnF8BGnGz7bF&#10;NGwbbAKaOtCROiSDIDqq9HxUJpbC0blYvFuvVytKON7NyvJytUzaFaw6PHfgw0dhNYmHmgJKn+DZ&#10;7sEHbARDDyExm7dKtvdSqWTEcRO3CsiO4aA0fW5RbTXWmn3rZVnuxwXdOFTZfagiDWxESInOwJUh&#10;I9K7nC8zb2eJoW+OaTHBPgfWegahZcAtUVLXdH0MYlVk+4Np0wwHJlU+42NlsIxIf2Q8cx+mZko6&#10;vz2o2tj2GfUAm5cClxgPg4VflIy4EDX1P7cMBCXqk0FNL2eLRdygUwNOjebUYIYjVE15AEqycRvy&#10;3m0dyH7AXJlkY29wEjqZNIo157r2DeDYJ0b3Kxr36tROUb9/JJsX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FlUqG0gCAACQ&#10;BAAADgAAAAAAAAAAAAAAAAAuAgAAZHJzL2Uyb0RvYy54bWxQSwECLQAUAAYACAAAACEA7LHO9doA&#10;AAAFAQAADwAAAAAAAAAAAAAAAACiBAAAZHJzL2Rvd25yZXYueG1sUEsFBgAAAAAEAAQA8wAAAKkF&#10;AAAAAA==&#10;" fillcolor="#d8d8d8 [2732]">
                <v:textbox inset=",7.2pt,,7.2pt">
                  <w:txbxContent>
                    <w:p w14:paraId="11E2141F"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2A9266"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bookmarkStart w:id="34" w:name="RANGE!A226:B243"/>
      <w:bookmarkEnd w:id="34"/>
    </w:p>
    <w:p w14:paraId="3F59E1A6" w14:textId="77777777" w:rsidR="002F2F6F" w:rsidRDefault="002F2F6F" w:rsidP="002F2F6F"/>
    <w:p w14:paraId="763262FC" w14:textId="77777777" w:rsidR="002F2F6F" w:rsidRDefault="002F2F6F" w:rsidP="002F2F6F">
      <w:r>
        <w:br w:type="page"/>
      </w:r>
    </w:p>
    <w:p w14:paraId="060C5AE8"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2308256A" w14:textId="77777777" w:rsidR="002F2F6F" w:rsidRPr="003C26EE" w:rsidRDefault="002F2F6F" w:rsidP="002F2F6F">
      <w:pPr>
        <w:pStyle w:val="Heading1"/>
      </w:pPr>
      <w:bookmarkStart w:id="35" w:name="_Toc3988350"/>
      <w:bookmarkStart w:id="36" w:name="_Toc4051282"/>
      <w:r w:rsidRPr="003C26EE">
        <w:lastRenderedPageBreak/>
        <w:t>Statement of fiscal and economic impact</w:t>
      </w:r>
      <w:bookmarkEnd w:id="35"/>
      <w:bookmarkEnd w:id="36"/>
    </w:p>
    <w:p w14:paraId="525A990B" w14:textId="77777777" w:rsidR="00ED1C5F" w:rsidRDefault="00ED1C5F" w:rsidP="00ED1C5F">
      <w:pPr>
        <w:pStyle w:val="Heading2"/>
      </w:pPr>
    </w:p>
    <w:p w14:paraId="48D8AE04" w14:textId="77777777" w:rsidR="00ED1C5F" w:rsidRPr="0038253B" w:rsidRDefault="00ED1C5F" w:rsidP="00ED1C5F">
      <w:pPr>
        <w:pStyle w:val="Heading2"/>
      </w:pPr>
      <w:r w:rsidRPr="0038253B">
        <w:t>Fiscal and Economic Impact</w:t>
      </w:r>
    </w:p>
    <w:p w14:paraId="3B98AD1D" w14:textId="77777777" w:rsidR="00ED1C5F" w:rsidRDefault="00ED1C5F" w:rsidP="00ED1C5F">
      <w:pPr>
        <w:ind w:right="-432"/>
      </w:pPr>
    </w:p>
    <w:p w14:paraId="6B360D52" w14:textId="77777777" w:rsidR="00ED1C5F" w:rsidRDefault="00ED1C5F" w:rsidP="00ED1C5F">
      <w:r>
        <w:t>This rulemaking’s purpose is to permanently adopt the temporary rule amendments to the compost rules that the Environmental Quality Commission adopted on February 25, 2019.  Therefore, adopting the proposed rule amendments will not have any fiscal impact different from, or in addition to, the impact the temporary rule amendments imposed.</w:t>
      </w:r>
    </w:p>
    <w:p w14:paraId="13A9F030" w14:textId="77777777" w:rsidR="00ED1C5F" w:rsidRDefault="00ED1C5F" w:rsidP="00ED1C5F"/>
    <w:p w14:paraId="79701C67" w14:textId="77777777" w:rsidR="00ED1C5F" w:rsidRDefault="00ED1C5F" w:rsidP="00ED1C5F">
      <w:pPr>
        <w:rPr>
          <w:bCs/>
          <w:color w:val="000000"/>
        </w:rPr>
      </w:pPr>
      <w:r>
        <w:rPr>
          <w:bCs/>
          <w:color w:val="000000"/>
        </w:rPr>
        <w:t xml:space="preserve">The temporary rule amendments corrected an inconsistency in the treatment of </w:t>
      </w:r>
      <w:proofErr w:type="spellStart"/>
      <w:r>
        <w:rPr>
          <w:bCs/>
          <w:color w:val="000000"/>
        </w:rPr>
        <w:t>digestate</w:t>
      </w:r>
      <w:proofErr w:type="spellEnd"/>
      <w:r>
        <w:rPr>
          <w:bCs/>
          <w:color w:val="000000"/>
        </w:rPr>
        <w:t xml:space="preserve"> under OAR 340-096-0140. The temporary rule amendments corrected this inconsistency and clarified that </w:t>
      </w:r>
      <w:proofErr w:type="spellStart"/>
      <w:r>
        <w:rPr>
          <w:bCs/>
          <w:color w:val="000000"/>
        </w:rPr>
        <w:t>digestate</w:t>
      </w:r>
      <w:proofErr w:type="spellEnd"/>
      <w:r>
        <w:rPr>
          <w:bCs/>
          <w:color w:val="000000"/>
        </w:rPr>
        <w:t xml:space="preserve">, when applied to land as a fertilizer (e.g., “land applied”) at agronomic rates in compliance with federal </w:t>
      </w:r>
      <w:proofErr w:type="spellStart"/>
      <w:r>
        <w:rPr>
          <w:bCs/>
          <w:color w:val="000000"/>
        </w:rPr>
        <w:t>biosolids</w:t>
      </w:r>
      <w:proofErr w:type="spellEnd"/>
      <w:r>
        <w:rPr>
          <w:bCs/>
          <w:color w:val="000000"/>
        </w:rPr>
        <w:t xml:space="preserve"> requirements as set forth in 40 C.F.R. §503.32(b</w:t>
      </w:r>
      <w:proofErr w:type="gramStart"/>
      <w:r>
        <w:rPr>
          <w:bCs/>
          <w:color w:val="000000"/>
        </w:rPr>
        <w:t>)(</w:t>
      </w:r>
      <w:proofErr w:type="gramEnd"/>
      <w:r>
        <w:rPr>
          <w:bCs/>
          <w:color w:val="000000"/>
        </w:rPr>
        <w:t xml:space="preserve">5), does not need to meet pathogen limits for fecal coliform, regardless of whether the anaerobic digester is an agricultural operation or not. (Land application of </w:t>
      </w:r>
      <w:proofErr w:type="spellStart"/>
      <w:r>
        <w:rPr>
          <w:bCs/>
          <w:color w:val="000000"/>
        </w:rPr>
        <w:t>digestate</w:t>
      </w:r>
      <w:proofErr w:type="spellEnd"/>
      <w:r>
        <w:rPr>
          <w:bCs/>
          <w:color w:val="000000"/>
        </w:rPr>
        <w:t xml:space="preserve"> at agronomic rates and in compliance with federal </w:t>
      </w:r>
      <w:proofErr w:type="spellStart"/>
      <w:r>
        <w:rPr>
          <w:bCs/>
          <w:color w:val="000000"/>
        </w:rPr>
        <w:t>biosolids</w:t>
      </w:r>
      <w:proofErr w:type="spellEnd"/>
      <w:r>
        <w:rPr>
          <w:bCs/>
          <w:color w:val="000000"/>
        </w:rPr>
        <w:t xml:space="preserve"> site restrictions assure that pathogen reduction is to safe levels that are environmentally protective.) The temporary rule amendments are effective from February 26, 2019 to August 24, 2019. </w:t>
      </w:r>
    </w:p>
    <w:p w14:paraId="5CFE99BF" w14:textId="77777777" w:rsidR="00ED1C5F" w:rsidRDefault="00ED1C5F" w:rsidP="00ED1C5F"/>
    <w:p w14:paraId="2E5D17D1" w14:textId="77777777" w:rsidR="00ED1C5F" w:rsidRPr="0065354D" w:rsidRDefault="00ED1C5F" w:rsidP="00ED1C5F">
      <w:r>
        <w:t xml:space="preserve">When compared to the version of </w:t>
      </w:r>
      <w:r>
        <w:rPr>
          <w:bCs/>
          <w:color w:val="000000"/>
        </w:rPr>
        <w:t>OAR 340-096-0140</w:t>
      </w:r>
      <w:r>
        <w:t xml:space="preserve"> in effect before February 26, 2019, the temporary and proposed permanent rule amendments could have a positive fiscal impact on DEQ-permitted anaerobic digesters that do not meet the standards for being considered an agricultural operation. Such anaerobic digesters, when producing </w:t>
      </w:r>
      <w:proofErr w:type="spellStart"/>
      <w:r>
        <w:t>digestate</w:t>
      </w:r>
      <w:proofErr w:type="spellEnd"/>
      <w:r>
        <w:t xml:space="preserve"> for land application, would not have to operate their anaerobic digestion technologies either for as long of a time, or at as high of a temperature, or both, in order to meet the previously more stringent pathogen reduction requirements. This may result in a savings in energy and labor costs.</w:t>
      </w:r>
    </w:p>
    <w:p w14:paraId="44678830" w14:textId="77777777" w:rsidR="00ED1C5F" w:rsidRDefault="00ED1C5F" w:rsidP="00ED1C5F"/>
    <w:p w14:paraId="52E07C6B" w14:textId="77777777" w:rsidR="00ED1C5F" w:rsidRDefault="00ED1C5F" w:rsidP="00ED1C5F">
      <w:r>
        <w:t>The remainder of this fiscal impact statement will further describe the impact that adopting the proposed changes could cause, when compared to the version of OAR 340-096-0140 that was in effect before February 26, 2019.</w:t>
      </w:r>
    </w:p>
    <w:p w14:paraId="0911ECB1" w14:textId="77777777" w:rsidR="00ED1C5F" w:rsidRPr="0038253B" w:rsidRDefault="00ED1C5F" w:rsidP="00ED1C5F">
      <w:pPr>
        <w:ind w:right="-432"/>
        <w:rPr>
          <w:rFonts w:asciiTheme="majorHAnsi" w:hAnsiTheme="majorHAnsi" w:cstheme="majorHAnsi"/>
          <w:szCs w:val="22"/>
        </w:rPr>
      </w:pPr>
      <w:r w:rsidRPr="0038253B">
        <w:tab/>
      </w:r>
    </w:p>
    <w:p w14:paraId="0FB1F149" w14:textId="77777777" w:rsidR="00ED1C5F" w:rsidRPr="00F532B8" w:rsidRDefault="00ED1C5F" w:rsidP="00ED1C5F">
      <w:pPr>
        <w:pStyle w:val="Heading2"/>
      </w:pPr>
      <w:r w:rsidRPr="00F532B8">
        <w:lastRenderedPageBreak/>
        <w:t>Statement of Cost of Compliance</w:t>
      </w:r>
      <w:r w:rsidRPr="00F532B8">
        <w:tab/>
        <w:t xml:space="preserve"> </w:t>
      </w:r>
      <w:r w:rsidRPr="00F532B8">
        <w:rPr>
          <w:rFonts w:asciiTheme="minorHAnsi" w:hAnsiTheme="minorHAnsi" w:cstheme="minorHAnsi"/>
        </w:rPr>
        <w:t xml:space="preserve"> </w:t>
      </w:r>
    </w:p>
    <w:p w14:paraId="38822CBA" w14:textId="77777777" w:rsidR="00ED1C5F" w:rsidRPr="0038253B" w:rsidRDefault="00ED1C5F" w:rsidP="00ED1C5F">
      <w:pPr>
        <w:ind w:right="-432"/>
      </w:pPr>
    </w:p>
    <w:p w14:paraId="74FA9FAD" w14:textId="77777777" w:rsidR="00ED1C5F" w:rsidRDefault="00ED1C5F" w:rsidP="00ED1C5F">
      <w:pPr>
        <w:pStyle w:val="Heading3"/>
        <w:rPr>
          <w:rFonts w:cs="Arial"/>
          <w:color w:val="000000"/>
        </w:rPr>
      </w:pPr>
      <w:r w:rsidRPr="0065354D">
        <w:t>State and federal agencies</w:t>
      </w:r>
    </w:p>
    <w:p w14:paraId="4DCCB452" w14:textId="77777777" w:rsidR="00ED1C5F" w:rsidRDefault="00ED1C5F" w:rsidP="00ED1C5F"/>
    <w:p w14:paraId="412E8D06" w14:textId="77777777" w:rsidR="00ED1C5F" w:rsidRPr="00376343" w:rsidRDefault="00ED1C5F" w:rsidP="00ED1C5F">
      <w:r w:rsidRPr="00376343">
        <w:t xml:space="preserve">DEQ anticipates no direct or indirect impact on state or federal agencies. </w:t>
      </w:r>
    </w:p>
    <w:p w14:paraId="31E4F3DA" w14:textId="77777777" w:rsidR="00ED1C5F" w:rsidRDefault="00ED1C5F" w:rsidP="00ED1C5F"/>
    <w:p w14:paraId="376BAF6A" w14:textId="77777777" w:rsidR="00ED1C5F" w:rsidRPr="0076600D" w:rsidRDefault="00ED1C5F" w:rsidP="00ED1C5F">
      <w:pPr>
        <w:pStyle w:val="Heading3"/>
      </w:pPr>
      <w:r w:rsidRPr="0076600D">
        <w:t>DEQ</w:t>
      </w:r>
    </w:p>
    <w:p w14:paraId="39353858" w14:textId="77777777" w:rsidR="00ED1C5F" w:rsidRDefault="00ED1C5F" w:rsidP="00ED1C5F">
      <w:pPr>
        <w:ind w:right="-432"/>
        <w:rPr>
          <w:rFonts w:ascii="Arial" w:hAnsi="Arial" w:cs="Arial"/>
        </w:rPr>
      </w:pPr>
    </w:p>
    <w:p w14:paraId="49BF62B5" w14:textId="77777777" w:rsidR="00ED1C5F" w:rsidRPr="001F2263" w:rsidRDefault="00ED1C5F" w:rsidP="00ED1C5F">
      <w:pPr>
        <w:pStyle w:val="Heading4"/>
      </w:pPr>
      <w:r w:rsidRPr="001F2263">
        <w:t>Direct Impacts</w:t>
      </w:r>
    </w:p>
    <w:p w14:paraId="4E3A9252" w14:textId="77777777" w:rsidR="00ED1C5F" w:rsidRDefault="00ED1C5F" w:rsidP="00ED1C5F">
      <w:pPr>
        <w:rPr>
          <w:bCs/>
          <w:color w:val="000000"/>
        </w:rPr>
      </w:pPr>
    </w:p>
    <w:p w14:paraId="380C2217" w14:textId="77777777" w:rsidR="00ED1C5F" w:rsidRDefault="00ED1C5F" w:rsidP="00ED1C5F">
      <w:pPr>
        <w:rPr>
          <w:bCs/>
          <w:color w:val="000000"/>
        </w:rPr>
      </w:pPr>
      <w:r>
        <w:rPr>
          <w:bCs/>
          <w:color w:val="000000"/>
        </w:rPr>
        <w:t>There are no anticipated direct impacts to DEQ.</w:t>
      </w:r>
    </w:p>
    <w:p w14:paraId="44849F14" w14:textId="77777777" w:rsidR="00ED1C5F" w:rsidRPr="0065354D" w:rsidRDefault="00ED1C5F" w:rsidP="00ED1C5F">
      <w:pPr>
        <w:rPr>
          <w:color w:val="1F4E79"/>
        </w:rPr>
      </w:pPr>
    </w:p>
    <w:p w14:paraId="2ED78A20" w14:textId="77777777" w:rsidR="00ED1C5F" w:rsidRPr="00D13E4C" w:rsidRDefault="00ED1C5F" w:rsidP="00ED1C5F">
      <w:pPr>
        <w:pStyle w:val="Heading4"/>
      </w:pPr>
      <w:r w:rsidRPr="00D13E4C">
        <w:t>Indirect Impacts</w:t>
      </w:r>
    </w:p>
    <w:p w14:paraId="1DDAA885" w14:textId="77777777" w:rsidR="00ED1C5F" w:rsidRDefault="00ED1C5F" w:rsidP="00ED1C5F">
      <w:pPr>
        <w:rPr>
          <w:bCs/>
          <w:color w:val="000000"/>
        </w:rPr>
      </w:pPr>
    </w:p>
    <w:p w14:paraId="687FC750" w14:textId="77777777" w:rsidR="00ED1C5F" w:rsidRPr="0065354D" w:rsidRDefault="00ED1C5F" w:rsidP="00ED1C5F">
      <w:pPr>
        <w:rPr>
          <w:bCs/>
          <w:color w:val="000000"/>
        </w:rPr>
      </w:pPr>
      <w:r>
        <w:rPr>
          <w:bCs/>
          <w:color w:val="000000"/>
        </w:rPr>
        <w:t>There are no anticipated indirect impacts to DEQ.</w:t>
      </w:r>
    </w:p>
    <w:p w14:paraId="090E2F78" w14:textId="77777777" w:rsidR="00ED1C5F" w:rsidRPr="0065354D" w:rsidRDefault="00ED1C5F" w:rsidP="00ED1C5F"/>
    <w:p w14:paraId="003FB530" w14:textId="77777777" w:rsidR="00ED1C5F" w:rsidRDefault="00ED1C5F" w:rsidP="00ED1C5F">
      <w:pPr>
        <w:pStyle w:val="Heading3"/>
      </w:pPr>
      <w:r w:rsidRPr="0065354D">
        <w:t>Local governments</w:t>
      </w:r>
    </w:p>
    <w:p w14:paraId="27169475" w14:textId="77777777" w:rsidR="00ED1C5F" w:rsidRDefault="00ED1C5F" w:rsidP="00ED1C5F">
      <w:pPr>
        <w:ind w:right="-432"/>
        <w:rPr>
          <w:rFonts w:ascii="Arial" w:hAnsi="Arial" w:cs="Arial"/>
        </w:rPr>
      </w:pPr>
    </w:p>
    <w:p w14:paraId="284A11D1" w14:textId="77777777" w:rsidR="00ED1C5F" w:rsidRPr="001F2263" w:rsidRDefault="00ED1C5F" w:rsidP="00ED1C5F">
      <w:pPr>
        <w:pStyle w:val="Heading4"/>
      </w:pPr>
      <w:r w:rsidRPr="001F2263">
        <w:t>Direct Impacts</w:t>
      </w:r>
    </w:p>
    <w:p w14:paraId="3C9A4176" w14:textId="77777777" w:rsidR="00ED1C5F" w:rsidRDefault="00ED1C5F" w:rsidP="00ED1C5F">
      <w:pPr>
        <w:rPr>
          <w:bCs/>
          <w:color w:val="000000"/>
        </w:rPr>
      </w:pPr>
    </w:p>
    <w:p w14:paraId="04CE3119" w14:textId="77777777" w:rsidR="00ED1C5F" w:rsidRDefault="00ED1C5F" w:rsidP="00ED1C5F">
      <w:pPr>
        <w:rPr>
          <w:bCs/>
          <w:color w:val="000000"/>
        </w:rPr>
      </w:pPr>
      <w:r>
        <w:rPr>
          <w:bCs/>
          <w:color w:val="000000"/>
        </w:rPr>
        <w:t>There are no anticipated direct impacts to local governments.</w:t>
      </w:r>
    </w:p>
    <w:p w14:paraId="753E4EC4" w14:textId="77777777" w:rsidR="00ED1C5F" w:rsidRPr="0065354D" w:rsidRDefault="00ED1C5F" w:rsidP="00ED1C5F">
      <w:pPr>
        <w:rPr>
          <w:bCs/>
          <w:color w:val="000000"/>
        </w:rPr>
      </w:pPr>
    </w:p>
    <w:p w14:paraId="7260A85D" w14:textId="77777777" w:rsidR="00ED1C5F" w:rsidRPr="00D13E4C" w:rsidRDefault="00ED1C5F" w:rsidP="00ED1C5F">
      <w:pPr>
        <w:pStyle w:val="Heading4"/>
      </w:pPr>
      <w:r w:rsidRPr="00D13E4C">
        <w:t>Indirect Impacts</w:t>
      </w:r>
    </w:p>
    <w:p w14:paraId="0127FF09" w14:textId="77777777" w:rsidR="00ED1C5F" w:rsidRDefault="00ED1C5F" w:rsidP="00ED1C5F">
      <w:pPr>
        <w:rPr>
          <w:bCs/>
          <w:color w:val="000000"/>
        </w:rPr>
      </w:pPr>
    </w:p>
    <w:p w14:paraId="766FAA7F" w14:textId="77777777" w:rsidR="00ED1C5F" w:rsidRPr="0065354D" w:rsidRDefault="00ED1C5F" w:rsidP="00ED1C5F">
      <w:pPr>
        <w:rPr>
          <w:bCs/>
          <w:color w:val="000000"/>
        </w:rPr>
      </w:pPr>
      <w:r>
        <w:rPr>
          <w:bCs/>
          <w:color w:val="000000"/>
        </w:rPr>
        <w:t>There are no anticipated indirect impacts to local governments.</w:t>
      </w:r>
    </w:p>
    <w:p w14:paraId="34ECCD1D" w14:textId="77777777" w:rsidR="00ED1C5F" w:rsidRPr="0065354D" w:rsidRDefault="00ED1C5F" w:rsidP="00ED1C5F"/>
    <w:p w14:paraId="7B85A407" w14:textId="77777777" w:rsidR="00ED1C5F" w:rsidRDefault="00ED1C5F" w:rsidP="00ED1C5F">
      <w:pPr>
        <w:pStyle w:val="Heading3"/>
      </w:pPr>
      <w:r w:rsidRPr="0065354D">
        <w:t>Public</w:t>
      </w:r>
    </w:p>
    <w:p w14:paraId="50F2A038" w14:textId="77777777" w:rsidR="00ED1C5F" w:rsidRDefault="00ED1C5F" w:rsidP="00ED1C5F">
      <w:pPr>
        <w:ind w:right="-432"/>
        <w:rPr>
          <w:rFonts w:ascii="Arial" w:hAnsi="Arial" w:cs="Arial"/>
        </w:rPr>
      </w:pPr>
    </w:p>
    <w:p w14:paraId="06F971F8" w14:textId="77777777" w:rsidR="00ED1C5F" w:rsidRPr="001F2263" w:rsidRDefault="00ED1C5F" w:rsidP="00ED1C5F">
      <w:pPr>
        <w:pStyle w:val="Heading4"/>
      </w:pPr>
      <w:r w:rsidRPr="001F2263">
        <w:t>Direct Impacts</w:t>
      </w:r>
    </w:p>
    <w:p w14:paraId="2A95E09B" w14:textId="77777777" w:rsidR="00ED1C5F" w:rsidRDefault="00ED1C5F" w:rsidP="00ED1C5F"/>
    <w:p w14:paraId="52D665E9" w14:textId="77777777" w:rsidR="00ED1C5F" w:rsidRDefault="00ED1C5F" w:rsidP="00ED1C5F">
      <w:r>
        <w:t>DEQ does not anticipate direct impacts to members of the public because they are not subject to the rule.</w:t>
      </w:r>
    </w:p>
    <w:p w14:paraId="0610800D" w14:textId="77777777" w:rsidR="00ED1C5F" w:rsidRDefault="00ED1C5F" w:rsidP="00ED1C5F">
      <w:pPr>
        <w:rPr>
          <w:bCs/>
          <w:color w:val="000000"/>
        </w:rPr>
      </w:pPr>
    </w:p>
    <w:p w14:paraId="420D357C" w14:textId="77777777" w:rsidR="00ED1C5F" w:rsidRPr="00D13E4C" w:rsidRDefault="00ED1C5F" w:rsidP="00ED1C5F">
      <w:pPr>
        <w:pStyle w:val="Heading4"/>
      </w:pPr>
      <w:r w:rsidRPr="00D13E4C">
        <w:t>Indirect Impacts</w:t>
      </w:r>
    </w:p>
    <w:p w14:paraId="0FC9A9D2" w14:textId="77777777" w:rsidR="00ED1C5F" w:rsidRDefault="00ED1C5F" w:rsidP="00ED1C5F">
      <w:pPr>
        <w:rPr>
          <w:bCs/>
          <w:color w:val="000000"/>
        </w:rPr>
      </w:pPr>
    </w:p>
    <w:p w14:paraId="4684939D" w14:textId="77777777" w:rsidR="00ED1C5F" w:rsidRPr="0065354D" w:rsidRDefault="00ED1C5F" w:rsidP="00ED1C5F">
      <w:r>
        <w:rPr>
          <w:bCs/>
          <w:color w:val="000000"/>
        </w:rPr>
        <w:t>There are no anticipated indirect impacts to the public.</w:t>
      </w:r>
    </w:p>
    <w:p w14:paraId="671FBBF5" w14:textId="77777777" w:rsidR="00ED1C5F" w:rsidRPr="0038253B" w:rsidRDefault="00ED1C5F" w:rsidP="00ED1C5F">
      <w:pPr>
        <w:ind w:right="-432"/>
      </w:pPr>
    </w:p>
    <w:p w14:paraId="477AA29C" w14:textId="77777777" w:rsidR="00ED1C5F" w:rsidRPr="0038253B" w:rsidRDefault="00ED1C5F" w:rsidP="00ED1C5F">
      <w:pPr>
        <w:pStyle w:val="Heading3"/>
        <w:rPr>
          <w:color w:val="504938"/>
        </w:rPr>
      </w:pPr>
      <w:r w:rsidRPr="0038253B">
        <w:rPr>
          <w:iCs/>
        </w:rPr>
        <w:t>Large businesses</w:t>
      </w:r>
      <w:r w:rsidRPr="0038253B">
        <w:t xml:space="preserve"> - businesses with more than 50 employees</w:t>
      </w:r>
    </w:p>
    <w:p w14:paraId="46BD1722" w14:textId="77777777" w:rsidR="00ED1C5F" w:rsidRDefault="00ED1C5F" w:rsidP="00ED1C5F">
      <w:pPr>
        <w:ind w:right="-432"/>
        <w:rPr>
          <w:rFonts w:ascii="Arial" w:hAnsi="Arial" w:cs="Arial"/>
        </w:rPr>
      </w:pPr>
    </w:p>
    <w:p w14:paraId="5F2D52BC" w14:textId="77777777" w:rsidR="00ED1C5F" w:rsidRPr="001F2263" w:rsidRDefault="00ED1C5F" w:rsidP="00ED1C5F">
      <w:pPr>
        <w:pStyle w:val="Heading4"/>
      </w:pPr>
      <w:r w:rsidRPr="001F2263">
        <w:t>Direct Impacts</w:t>
      </w:r>
    </w:p>
    <w:p w14:paraId="68CBD8E6" w14:textId="77777777" w:rsidR="00ED1C5F" w:rsidRDefault="00ED1C5F" w:rsidP="00ED1C5F">
      <w:pPr>
        <w:ind w:right="-432"/>
      </w:pPr>
    </w:p>
    <w:p w14:paraId="6F4CF141" w14:textId="77777777" w:rsidR="00ED1C5F" w:rsidRDefault="00ED1C5F" w:rsidP="00CD5F6D">
      <w:pPr>
        <w:ind w:right="18"/>
      </w:pPr>
      <w:r>
        <w:t>DEQ anticipates a direct impact to one large business in the future. The rule amendment will directly affect Shell New Energies, a DEQ-permitted anaerobic digester in Oregon. While Shell New Energies has fewer than ten employees, it is a subsidiary of Shell Oil, a national company.</w:t>
      </w:r>
    </w:p>
    <w:p w14:paraId="75D0348F" w14:textId="77777777" w:rsidR="00ED1C5F" w:rsidRDefault="00ED1C5F" w:rsidP="00ED1C5F">
      <w:pPr>
        <w:ind w:right="-432"/>
      </w:pPr>
    </w:p>
    <w:p w14:paraId="4F7D4C28" w14:textId="77777777" w:rsidR="00ED1C5F" w:rsidRDefault="00ED1C5F" w:rsidP="00CD5F6D">
      <w:pPr>
        <w:ind w:right="18"/>
      </w:pPr>
      <w:r>
        <w:t xml:space="preserve">The direct impact on Shell New Energies would likely be a decrease in facility operational costs, if the facility starts to process manure, as planned in the future. For </w:t>
      </w:r>
      <w:proofErr w:type="spellStart"/>
      <w:r>
        <w:t>digestate</w:t>
      </w:r>
      <w:proofErr w:type="spellEnd"/>
      <w:r>
        <w:t xml:space="preserve"> that will be land applied at agronomic rates in compliance with federal </w:t>
      </w:r>
      <w:proofErr w:type="spellStart"/>
      <w:r>
        <w:t>biosolids</w:t>
      </w:r>
      <w:proofErr w:type="spellEnd"/>
      <w:r>
        <w:t xml:space="preserve"> site restrictions, the digester would not have to process its feedstock (e.g., the material that is used in anaerobic digestion) for either as long or at as high of a temperature, or both, as would be required in order to achieve the pathogen reduction limits set forth in OAR 340-096-0140.</w:t>
      </w:r>
    </w:p>
    <w:p w14:paraId="14DF7E44" w14:textId="77777777" w:rsidR="00ED1C5F" w:rsidRDefault="00ED1C5F" w:rsidP="00ED1C5F">
      <w:pPr>
        <w:ind w:right="-432"/>
      </w:pPr>
    </w:p>
    <w:p w14:paraId="5CFBA11C" w14:textId="77777777" w:rsidR="00ED1C5F" w:rsidRPr="001F2263" w:rsidRDefault="00ED1C5F" w:rsidP="00ED1C5F">
      <w:pPr>
        <w:pStyle w:val="Heading4"/>
      </w:pPr>
      <w:r w:rsidRPr="001F2263">
        <w:t>Indirect Impacts</w:t>
      </w:r>
    </w:p>
    <w:p w14:paraId="3C60A808" w14:textId="77777777" w:rsidR="00ED1C5F" w:rsidRDefault="00ED1C5F" w:rsidP="00ED1C5F">
      <w:pPr>
        <w:ind w:right="-432"/>
      </w:pPr>
    </w:p>
    <w:p w14:paraId="631B1438" w14:textId="77777777" w:rsidR="00ED1C5F" w:rsidRDefault="00ED1C5F" w:rsidP="00ED1C5F">
      <w:pPr>
        <w:ind w:right="-432"/>
      </w:pPr>
      <w:r>
        <w:t>There are no indirect impacts to large businesses.</w:t>
      </w:r>
    </w:p>
    <w:p w14:paraId="20E395F7" w14:textId="77777777" w:rsidR="00ED1C5F" w:rsidRPr="0038253B" w:rsidRDefault="00ED1C5F" w:rsidP="00ED1C5F">
      <w:pPr>
        <w:ind w:right="-432"/>
      </w:pPr>
    </w:p>
    <w:p w14:paraId="55FCF49A" w14:textId="77777777" w:rsidR="00ED1C5F" w:rsidRDefault="00ED1C5F" w:rsidP="00ED1C5F">
      <w:pPr>
        <w:pStyle w:val="Heading3"/>
      </w:pPr>
      <w:r w:rsidRPr="0038253B">
        <w:t>Small businesses – businesses with 50 or fewer employees</w:t>
      </w:r>
    </w:p>
    <w:p w14:paraId="6440A9E9" w14:textId="77777777" w:rsidR="00ED1C5F" w:rsidRDefault="00ED1C5F" w:rsidP="00ED1C5F">
      <w:pPr>
        <w:rPr>
          <w:rFonts w:ascii="Arial" w:hAnsi="Arial" w:cs="Arial"/>
        </w:rPr>
      </w:pPr>
    </w:p>
    <w:p w14:paraId="1FC3340D" w14:textId="77777777" w:rsidR="00ED1C5F" w:rsidRPr="00D13E4C" w:rsidRDefault="00ED1C5F" w:rsidP="00ED1C5F">
      <w:pPr>
        <w:pStyle w:val="Heading4"/>
        <w:rPr>
          <w:bCs/>
          <w:color w:val="000000"/>
        </w:rPr>
      </w:pPr>
      <w:r w:rsidRPr="00D13E4C">
        <w:t>Direct Impacts</w:t>
      </w:r>
      <w:r w:rsidRPr="00D13E4C">
        <w:rPr>
          <w:color w:val="1F4E79"/>
        </w:rPr>
        <w:tab/>
      </w:r>
    </w:p>
    <w:p w14:paraId="1EB0997C" w14:textId="77777777" w:rsidR="00ED1C5F" w:rsidRDefault="00ED1C5F" w:rsidP="00ED1C5F">
      <w:pPr>
        <w:rPr>
          <w:bCs/>
          <w:color w:val="000000"/>
        </w:rPr>
      </w:pPr>
    </w:p>
    <w:p w14:paraId="77FCFDD0" w14:textId="77777777" w:rsidR="00ED1C5F" w:rsidRDefault="00ED1C5F" w:rsidP="00ED1C5F">
      <w:pPr>
        <w:rPr>
          <w:bCs/>
          <w:color w:val="000000"/>
        </w:rPr>
      </w:pPr>
      <w:r>
        <w:rPr>
          <w:bCs/>
          <w:color w:val="000000"/>
        </w:rPr>
        <w:t xml:space="preserve">DEQ anticipates a direct impact to the anaerobic digester of one small business, the Port of Tillamook Bay. The rule amendment would likely prevent an increase in facility operational costs because the anaerobic digester would potentially not need to process the feedstock for either as long, or at an increased temperature, or both, to achieve pathogen reduction limits. </w:t>
      </w:r>
    </w:p>
    <w:p w14:paraId="3FA2179D" w14:textId="77777777" w:rsidR="00ED1C5F" w:rsidRPr="00A279A0" w:rsidRDefault="00ED1C5F" w:rsidP="00ED1C5F">
      <w:pPr>
        <w:rPr>
          <w:bCs/>
          <w:iCs/>
        </w:rPr>
      </w:pPr>
    </w:p>
    <w:p w14:paraId="4870B009" w14:textId="77777777" w:rsidR="00ED1C5F" w:rsidRPr="00D13E4C" w:rsidRDefault="00ED1C5F" w:rsidP="00ED1C5F">
      <w:pPr>
        <w:pStyle w:val="Heading4"/>
      </w:pPr>
      <w:r w:rsidRPr="00D13E4C">
        <w:t>Indirect Impacts</w:t>
      </w:r>
    </w:p>
    <w:p w14:paraId="261E267B" w14:textId="77777777" w:rsidR="00ED1C5F" w:rsidRDefault="00ED1C5F" w:rsidP="00ED1C5F">
      <w:pPr>
        <w:rPr>
          <w:bCs/>
          <w:color w:val="000000"/>
        </w:rPr>
      </w:pPr>
    </w:p>
    <w:p w14:paraId="6DB71506" w14:textId="77777777" w:rsidR="00ED1C5F" w:rsidRPr="001F2263" w:rsidRDefault="00ED1C5F" w:rsidP="00ED1C5F">
      <w:pPr>
        <w:rPr>
          <w:bCs/>
          <w:color w:val="000000"/>
        </w:rPr>
      </w:pPr>
      <w:r>
        <w:rPr>
          <w:bCs/>
          <w:color w:val="000000"/>
        </w:rPr>
        <w:t>There are no indirect impacts to small businesses.</w:t>
      </w:r>
    </w:p>
    <w:p w14:paraId="23AE66F1" w14:textId="77777777" w:rsidR="00ED1C5F" w:rsidRPr="0038253B" w:rsidRDefault="00ED1C5F" w:rsidP="00ED1C5F">
      <w:pPr>
        <w:ind w:right="-432"/>
        <w:rPr>
          <w:bCs/>
        </w:rPr>
      </w:pPr>
    </w:p>
    <w:p w14:paraId="74AFE46B" w14:textId="77777777" w:rsidR="00ED1C5F" w:rsidRPr="0038253B" w:rsidRDefault="00ED1C5F" w:rsidP="00CD5F6D">
      <w:pPr>
        <w:pStyle w:val="Heading4"/>
        <w:ind w:right="18"/>
      </w:pPr>
      <w:r w:rsidRPr="0038253B">
        <w:t>a. Estimated number of small businesses and types of businesses and industries with small businesses subject to proposed rule.</w:t>
      </w:r>
    </w:p>
    <w:p w14:paraId="1ADAD7E8" w14:textId="77777777" w:rsidR="00ED1C5F" w:rsidRDefault="00ED1C5F" w:rsidP="00CD5F6D">
      <w:pPr>
        <w:ind w:right="18"/>
      </w:pPr>
    </w:p>
    <w:p w14:paraId="58999CA5" w14:textId="77777777" w:rsidR="00ED1C5F" w:rsidRPr="004A0A2A" w:rsidRDefault="00ED1C5F" w:rsidP="00CD5F6D">
      <w:pPr>
        <w:ind w:right="18"/>
      </w:pPr>
      <w:r>
        <w:t>The proposed rule amendment will affect the anaerobic digester of at least one small business, the Port of Tillamook Bay.</w:t>
      </w:r>
    </w:p>
    <w:p w14:paraId="181B5D15" w14:textId="77777777" w:rsidR="00ED1C5F" w:rsidRPr="0038253B" w:rsidRDefault="00ED1C5F" w:rsidP="00CD5F6D">
      <w:pPr>
        <w:ind w:right="18"/>
      </w:pPr>
    </w:p>
    <w:p w14:paraId="6CCE9AC2" w14:textId="77777777" w:rsidR="00ED1C5F" w:rsidRPr="0038253B" w:rsidRDefault="00ED1C5F" w:rsidP="00CD5F6D">
      <w:pPr>
        <w:pStyle w:val="Heading4"/>
        <w:ind w:right="18"/>
      </w:pPr>
      <w:r w:rsidRPr="00ED1C5F">
        <w:t>b. Projected reporting, recordkeeping and other administrative activities, including costs of professional services, required for small businesses to comply with the proposed rule</w:t>
      </w:r>
      <w:r w:rsidRPr="0038253B">
        <w:t>.</w:t>
      </w:r>
    </w:p>
    <w:p w14:paraId="4D140427" w14:textId="77777777" w:rsidR="00ED1C5F" w:rsidRDefault="00ED1C5F" w:rsidP="00CD5F6D">
      <w:pPr>
        <w:ind w:right="18"/>
      </w:pPr>
    </w:p>
    <w:p w14:paraId="13F039CB" w14:textId="77777777" w:rsidR="00ED1C5F" w:rsidRPr="0038253B" w:rsidRDefault="00ED1C5F" w:rsidP="00CD5F6D">
      <w:pPr>
        <w:ind w:right="18"/>
      </w:pPr>
      <w:r>
        <w:t xml:space="preserve">The proposed rule change will not require any additional administrative activities by the Port of Tillamook Bay’s anaerobic digester. </w:t>
      </w:r>
    </w:p>
    <w:p w14:paraId="01E5CA43" w14:textId="77777777" w:rsidR="00ED1C5F" w:rsidRPr="0038253B" w:rsidRDefault="00ED1C5F" w:rsidP="00CD5F6D">
      <w:pPr>
        <w:ind w:right="18"/>
        <w:rPr>
          <w:b/>
        </w:rPr>
      </w:pPr>
    </w:p>
    <w:p w14:paraId="678D1194" w14:textId="77777777" w:rsidR="00ED1C5F" w:rsidRPr="0038253B" w:rsidRDefault="00ED1C5F" w:rsidP="00CD5F6D">
      <w:pPr>
        <w:pStyle w:val="Heading4"/>
        <w:ind w:right="18"/>
      </w:pPr>
      <w:r w:rsidRPr="0038253B">
        <w:t>c. Projected equipment, supplies, labor and increased administration required for small businesses to comply with the proposed rule.</w:t>
      </w:r>
    </w:p>
    <w:p w14:paraId="29E83F2C" w14:textId="77777777" w:rsidR="00ED1C5F" w:rsidRDefault="00ED1C5F" w:rsidP="00CD5F6D">
      <w:pPr>
        <w:ind w:right="18"/>
      </w:pPr>
    </w:p>
    <w:p w14:paraId="4DCC54BF" w14:textId="77777777" w:rsidR="00ED1C5F" w:rsidRDefault="00ED1C5F" w:rsidP="00CD5F6D">
      <w:pPr>
        <w:ind w:right="18"/>
      </w:pPr>
      <w:r>
        <w:t>The proposed amendments will not require any business to use additional resources.</w:t>
      </w:r>
    </w:p>
    <w:p w14:paraId="32DC1474" w14:textId="77777777" w:rsidR="00ED1C5F" w:rsidRPr="0038253B" w:rsidRDefault="00ED1C5F" w:rsidP="00CD5F6D">
      <w:pPr>
        <w:ind w:right="18"/>
        <w:rPr>
          <w:rStyle w:val="IntenseEmphasis"/>
          <w:i w:val="0"/>
          <w:vanish w:val="0"/>
          <w:color w:val="C45911" w:themeColor="accent2" w:themeShade="BF"/>
        </w:rPr>
      </w:pPr>
    </w:p>
    <w:p w14:paraId="400983A7" w14:textId="77777777" w:rsidR="00ED1C5F" w:rsidRPr="0038253B" w:rsidRDefault="00ED1C5F" w:rsidP="00CD5F6D">
      <w:pPr>
        <w:pStyle w:val="Heading4"/>
        <w:ind w:right="18"/>
      </w:pPr>
      <w:r w:rsidRPr="0038253B">
        <w:t>d. Describe how DEQ involved small businesses in developing this proposed rule.</w:t>
      </w:r>
    </w:p>
    <w:p w14:paraId="480C6B85" w14:textId="77777777" w:rsidR="00ED1C5F" w:rsidRDefault="00ED1C5F" w:rsidP="00CD5F6D">
      <w:pPr>
        <w:ind w:right="18"/>
      </w:pPr>
    </w:p>
    <w:p w14:paraId="1F859C98" w14:textId="77777777" w:rsidR="00ED1C5F" w:rsidRPr="004A0A2A" w:rsidRDefault="00ED1C5F" w:rsidP="00CD5F6D">
      <w:pPr>
        <w:ind w:right="18"/>
      </w:pPr>
      <w:r w:rsidRPr="004A0A2A">
        <w:t xml:space="preserve">DEQ </w:t>
      </w:r>
      <w:r>
        <w:t>spoke with the two affected anaerobic digester operators about the amendment</w:t>
      </w:r>
      <w:r w:rsidRPr="004A0A2A">
        <w:t xml:space="preserve">. DEQ </w:t>
      </w:r>
      <w:r>
        <w:t>will also conduct a public comment period during which any person will be able to comment about the rule changes.</w:t>
      </w:r>
    </w:p>
    <w:p w14:paraId="63D52D70" w14:textId="77777777" w:rsidR="00ED1C5F" w:rsidRPr="0038253B" w:rsidRDefault="00ED1C5F" w:rsidP="00ED1C5F">
      <w:pPr>
        <w:ind w:right="-432"/>
      </w:pPr>
    </w:p>
    <w:p w14:paraId="043D00B3" w14:textId="77777777" w:rsidR="00ED1C5F" w:rsidRPr="0038253B" w:rsidRDefault="00ED1C5F" w:rsidP="00ED1C5F">
      <w:pPr>
        <w:pStyle w:val="Heading2"/>
      </w:pPr>
      <w:r w:rsidRPr="0038253B">
        <w:t>Documents relied on for fiscal and economic impact</w:t>
      </w:r>
    </w:p>
    <w:p w14:paraId="335092CB" w14:textId="77777777" w:rsidR="00ED1C5F" w:rsidRDefault="00ED1C5F" w:rsidP="00ED1C5F"/>
    <w:p w14:paraId="351C3F54" w14:textId="77777777" w:rsidR="00ED1C5F" w:rsidRDefault="00ED1C5F" w:rsidP="00ED1C5F">
      <w:r>
        <w:lastRenderedPageBreak/>
        <w:t>DEQ did not use any documents to determine fiscal impact. DEQ discussed the fiscal impact of this rule with affected anaerobic digester facility operators in developing its staff report for the temporary rule.</w:t>
      </w:r>
    </w:p>
    <w:p w14:paraId="17B63B3B" w14:textId="77777777" w:rsidR="00ED1C5F" w:rsidRPr="0038253B" w:rsidRDefault="00ED1C5F" w:rsidP="00ED1C5F"/>
    <w:p w14:paraId="450B0560" w14:textId="77777777" w:rsidR="00ED1C5F" w:rsidRPr="0038253B" w:rsidRDefault="00ED1C5F" w:rsidP="00ED1C5F">
      <w:pPr>
        <w:pStyle w:val="Heading2"/>
      </w:pPr>
      <w:r w:rsidRPr="0038253B">
        <w:t>Advisory committee fiscal review</w:t>
      </w:r>
    </w:p>
    <w:p w14:paraId="52D9FD87" w14:textId="77777777" w:rsidR="00ED1C5F" w:rsidRDefault="00ED1C5F" w:rsidP="00ED1C5F">
      <w:pPr>
        <w:ind w:right="-432"/>
      </w:pPr>
    </w:p>
    <w:p w14:paraId="0FE01317" w14:textId="77777777" w:rsidR="00ED1C5F" w:rsidRPr="0038253B" w:rsidRDefault="00ED1C5F" w:rsidP="00CD5F6D">
      <w:pPr>
        <w:ind w:right="18"/>
      </w:pPr>
      <w:r w:rsidRPr="0038253B">
        <w:t xml:space="preserve">DEQ appointed an advisory committee. </w:t>
      </w:r>
    </w:p>
    <w:p w14:paraId="2249142D" w14:textId="77777777" w:rsidR="00ED1C5F" w:rsidRPr="0038253B" w:rsidRDefault="00ED1C5F" w:rsidP="00CD5F6D">
      <w:pPr>
        <w:ind w:right="18"/>
      </w:pPr>
    </w:p>
    <w:p w14:paraId="6897CC60" w14:textId="77777777" w:rsidR="00ED1C5F" w:rsidRPr="0038253B" w:rsidRDefault="00ED1C5F" w:rsidP="00CD5F6D">
      <w:pPr>
        <w:spacing w:after="120"/>
        <w:ind w:right="18"/>
      </w:pPr>
      <w:r w:rsidRPr="0038253B">
        <w:t>As ORS 183.33 requires, DEQ asked for the committee’s recommendations on:</w:t>
      </w:r>
    </w:p>
    <w:p w14:paraId="22886A66" w14:textId="77777777" w:rsidR="00ED1C5F" w:rsidRPr="0038253B" w:rsidRDefault="00ED1C5F" w:rsidP="00CD5F6D">
      <w:pPr>
        <w:pStyle w:val="ListParagraph"/>
        <w:numPr>
          <w:ilvl w:val="0"/>
          <w:numId w:val="24"/>
        </w:numPr>
        <w:ind w:left="360" w:right="18" w:firstLine="0"/>
        <w:contextualSpacing w:val="0"/>
        <w:rPr>
          <w:bCs w:val="0"/>
        </w:rPr>
      </w:pPr>
      <w:r w:rsidRPr="0038253B">
        <w:t xml:space="preserve">Whether the proposed rules would have a fiscal impact, </w:t>
      </w:r>
    </w:p>
    <w:p w14:paraId="666697A1" w14:textId="77777777" w:rsidR="00ED1C5F" w:rsidRPr="0038253B" w:rsidRDefault="00ED1C5F" w:rsidP="00CD5F6D">
      <w:pPr>
        <w:pStyle w:val="ListParagraph"/>
        <w:numPr>
          <w:ilvl w:val="0"/>
          <w:numId w:val="24"/>
        </w:numPr>
        <w:ind w:left="360" w:right="18" w:firstLine="0"/>
        <w:contextualSpacing w:val="0"/>
        <w:rPr>
          <w:bCs w:val="0"/>
        </w:rPr>
      </w:pPr>
      <w:r w:rsidRPr="0038253B">
        <w:t>The extent of the impact, and</w:t>
      </w:r>
    </w:p>
    <w:p w14:paraId="08D3EDC2" w14:textId="77777777" w:rsidR="00ED1C5F" w:rsidRPr="0038253B" w:rsidRDefault="00ED1C5F" w:rsidP="00CD5F6D">
      <w:pPr>
        <w:pStyle w:val="ListParagraph"/>
        <w:numPr>
          <w:ilvl w:val="0"/>
          <w:numId w:val="24"/>
        </w:numPr>
        <w:ind w:left="720" w:right="18"/>
        <w:contextualSpacing w:val="0"/>
        <w:rPr>
          <w:bCs w:val="0"/>
        </w:rPr>
      </w:pPr>
      <w:r w:rsidRPr="0038253B">
        <w:t xml:space="preserve">Whether the proposed rules would have a significant adverse impact on small businesses; if so, then how DEQ </w:t>
      </w:r>
      <w:r>
        <w:t>could</w:t>
      </w:r>
      <w:r w:rsidRPr="0038253B">
        <w:t xml:space="preserve"> comply with ORS 183.540 reduce that impact. </w:t>
      </w:r>
    </w:p>
    <w:p w14:paraId="4554DF07" w14:textId="77777777" w:rsidR="00ED1C5F" w:rsidRPr="0038253B" w:rsidRDefault="00ED1C5F" w:rsidP="00CD5F6D">
      <w:pPr>
        <w:shd w:val="clear" w:color="auto" w:fill="FFFFFF" w:themeFill="background1"/>
        <w:ind w:left="-90" w:right="18"/>
      </w:pPr>
    </w:p>
    <w:p w14:paraId="63FCE82E" w14:textId="77777777" w:rsidR="00ED1C5F" w:rsidRPr="002044F3" w:rsidRDefault="00ED1C5F" w:rsidP="00CD5F6D">
      <w:pPr>
        <w:ind w:right="18"/>
      </w:pPr>
      <w:r w:rsidRPr="0038253B">
        <w:t>The committee</w:t>
      </w:r>
      <w:r>
        <w:t xml:space="preserve"> reviewed the draft fiscal and economic impact statement. The committee agreed with DEQ that the proposed rule, when compared to the version of OAR </w:t>
      </w:r>
      <w:r>
        <w:rPr>
          <w:bCs/>
          <w:color w:val="000000"/>
        </w:rPr>
        <w:t>340-096-0140</w:t>
      </w:r>
      <w:r>
        <w:t xml:space="preserve"> in effect before the temporary rule’s adoption, would likely result in a decrease in the cost of compliance for anaerobic digesters not considered agricultural operations.</w:t>
      </w:r>
      <w:r w:rsidRPr="00DC0F60">
        <w:t xml:space="preserve"> </w:t>
      </w:r>
      <w:r w:rsidRPr="0038253B">
        <w:t>The committee</w:t>
      </w:r>
      <w:r>
        <w:t xml:space="preserve"> reviewed and discussed the fiscal impact statement and determined that the proposed rule would not have a significant </w:t>
      </w:r>
      <w:r w:rsidRPr="0038253B">
        <w:t xml:space="preserve">adverse impact on small businesses in Oregon. </w:t>
      </w:r>
    </w:p>
    <w:p w14:paraId="78642857" w14:textId="77777777" w:rsidR="00ED1C5F" w:rsidRDefault="00ED1C5F" w:rsidP="00CD5F6D">
      <w:pPr>
        <w:ind w:right="18"/>
      </w:pPr>
    </w:p>
    <w:p w14:paraId="356C8692" w14:textId="77777777" w:rsidR="00ED1C5F" w:rsidRDefault="00ED1C5F" w:rsidP="00CD5F6D">
      <w:pPr>
        <w:ind w:right="18"/>
      </w:pPr>
      <w:r>
        <w:t xml:space="preserve">Advisory committee members’ comments are summarized in written meeting minutes posted on the advisory committee web page here: </w:t>
      </w:r>
      <w:hyperlink r:id="rId26" w:history="1">
        <w:r w:rsidRPr="00DC0F60">
          <w:rPr>
            <w:rStyle w:val="Hyperlink"/>
          </w:rPr>
          <w:t>Composting Pathogen Reduction 2019</w:t>
        </w:r>
      </w:hyperlink>
      <w:r>
        <w:t xml:space="preserve">. </w:t>
      </w:r>
    </w:p>
    <w:p w14:paraId="1F735759" w14:textId="77777777" w:rsidR="00ED1C5F" w:rsidRDefault="00ED1C5F" w:rsidP="00CD5F6D">
      <w:pPr>
        <w:pStyle w:val="Heading2"/>
        <w:ind w:right="18"/>
      </w:pPr>
    </w:p>
    <w:p w14:paraId="26EAAFAD" w14:textId="77777777" w:rsidR="00ED1C5F" w:rsidRPr="0038253B" w:rsidRDefault="00ED1C5F" w:rsidP="00CD5F6D">
      <w:pPr>
        <w:pStyle w:val="Heading2"/>
        <w:ind w:right="18"/>
      </w:pPr>
      <w:r w:rsidRPr="0038253B">
        <w:t xml:space="preserve">Housing cost  </w:t>
      </w:r>
    </w:p>
    <w:p w14:paraId="1462381F" w14:textId="77777777" w:rsidR="00ED1C5F" w:rsidRDefault="00ED1C5F" w:rsidP="00CD5F6D">
      <w:pPr>
        <w:ind w:right="18"/>
      </w:pPr>
    </w:p>
    <w:p w14:paraId="170FC08D" w14:textId="77777777" w:rsidR="00ED1C5F" w:rsidRDefault="00ED1C5F" w:rsidP="00CD5F6D">
      <w:pPr>
        <w:ind w:right="18"/>
      </w:pPr>
      <w:r w:rsidRPr="0038253B">
        <w:t xml:space="preserve">As ORS 183.534 requires, DEQ evaluated whether the proposed rules would have an effect on the development cost of a 6,000-square-foot parcel and construction of a 1,200-square-foot detached, single-family dwelling on that parcel. </w:t>
      </w:r>
      <w:r w:rsidRPr="001669E9">
        <w:t>DEQ determined the proposed rules would have no effect on the development costs because the DEQ Solid Waste Composting rules only affect DEQ-permitted composting facilitie</w:t>
      </w:r>
      <w:r>
        <w:t>s</w:t>
      </w:r>
      <w:r w:rsidRPr="00550E3D">
        <w:t xml:space="preserve">. </w:t>
      </w:r>
    </w:p>
    <w:p w14:paraId="53DB9289" w14:textId="77777777" w:rsidR="002F2F6F" w:rsidRDefault="002F2F6F" w:rsidP="002F2F6F">
      <w:pPr>
        <w:rPr>
          <w:rStyle w:val="instructionsChar"/>
        </w:rPr>
      </w:pPr>
    </w:p>
    <w:p w14:paraId="299170A1" w14:textId="77777777" w:rsidR="002F2F6F" w:rsidRDefault="002F2F6F" w:rsidP="002F2F6F">
      <w:r w:rsidRPr="001404B0">
        <w:rPr>
          <w:noProof/>
        </w:rPr>
        <w:lastRenderedPageBreak/>
        <mc:AlternateContent>
          <mc:Choice Requires="wps">
            <w:drawing>
              <wp:inline distT="0" distB="0" distL="0" distR="0" wp14:anchorId="52E292B8" wp14:editId="59237854">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E0F115B"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19B750"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52E292B8"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Jg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oj2Ea&#10;e/QkpkDewURmUZ7R+gqjHi3GhQndGJpK9fYB+HdPDOwGZnpx6xyMg2At0ksvi4unGcdHkGb8BC2m&#10;YfsACWjqnI7aoRoE0ZHH87k1kQpH52Lxdr1erSjheDcry81qmZpXsOr03DofPgjQJB5q6rD3CZ4d&#10;HnzAQjD0FBKzeVCyvZdKJSPOm9gpRw4MJ6Xpc4lqr5Fr9q2XZXmcF3TjVGX3iUWa2IiQEr0AV4aM&#10;Nd0s58us24vErm/OaTHBMQdyfQGhZcA1UVLXdH0OYlVU+71p0xAHJlU+42NlkEaUPyqetQ9TM6VG&#10;L05dbaB9xn44yFuBW4yHAdxPSkbciJr6H3vmBCXqo8GebmaLRVyhS8NdGs2lwQxHqJry4CjJxi7k&#10;xdtbJ/sBc2WRDdz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8WECYEgCAACR&#10;BAAADgAAAAAAAAAAAAAAAAAuAgAAZHJzL2Uyb0RvYy54bWxQSwECLQAUAAYACAAAACEA7LHO9doA&#10;AAAFAQAADwAAAAAAAAAAAAAAAACiBAAAZHJzL2Rvd25yZXYueG1sUEsFBgAAAAAEAAQA8wAAAKkF&#10;AAAAAA==&#10;" fillcolor="#d8d8d8 [2732]">
                <v:textbox inset=",7.2pt,,7.2pt">
                  <w:txbxContent>
                    <w:p w14:paraId="4E0F115B"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19B750"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B9AA8AE" w14:textId="77777777" w:rsidR="002F2F6F" w:rsidRDefault="002F2F6F" w:rsidP="002F2F6F"/>
    <w:p w14:paraId="0745ED09" w14:textId="77777777" w:rsidR="002F2F6F" w:rsidRDefault="002F2F6F" w:rsidP="002F2F6F">
      <w:r>
        <w:br w:type="page"/>
      </w:r>
    </w:p>
    <w:p w14:paraId="20A3333C"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2FF14AC8" w14:textId="77777777" w:rsidR="002F2F6F" w:rsidRPr="003C26EE" w:rsidRDefault="002F2F6F" w:rsidP="002F2F6F">
      <w:pPr>
        <w:pStyle w:val="Heading1"/>
      </w:pPr>
      <w:bookmarkStart w:id="37" w:name="_Toc3988351"/>
      <w:bookmarkStart w:id="38" w:name="_Toc4051283"/>
      <w:r w:rsidRPr="003C26EE">
        <w:lastRenderedPageBreak/>
        <w:t>Federal relationship</w:t>
      </w:r>
      <w:bookmarkEnd w:id="37"/>
      <w:bookmarkEnd w:id="38"/>
    </w:p>
    <w:p w14:paraId="41D06F32" w14:textId="77777777" w:rsidR="00CF7D1B" w:rsidRDefault="00CF7D1B" w:rsidP="00CF7D1B"/>
    <w:p w14:paraId="7A2A768E" w14:textId="77777777" w:rsidR="00CF7D1B" w:rsidRPr="0038253B" w:rsidRDefault="00CF7D1B" w:rsidP="00CF7D1B">
      <w:r w:rsidRPr="0038253B">
        <w:t xml:space="preserve">ORS 183.332, 468A.327 and OAR 340-011-0029 require DEQ to </w:t>
      </w:r>
      <w:r>
        <w:t xml:space="preserve">attempt to adopt rules that </w:t>
      </w:r>
      <w:r w:rsidRPr="0038253B">
        <w:t xml:space="preserve">correspond with existing equivalent federal laws and rules unless there are reasons not to do so.  </w:t>
      </w:r>
    </w:p>
    <w:p w14:paraId="4A131B86" w14:textId="77777777" w:rsidR="00CF7D1B" w:rsidRPr="0038253B" w:rsidRDefault="00CF7D1B" w:rsidP="00CF7D1B"/>
    <w:p w14:paraId="5A13B9EC" w14:textId="77777777" w:rsidR="00CF7D1B" w:rsidRDefault="00CF7D1B" w:rsidP="00CF7D1B">
      <w:r w:rsidRPr="0038253B">
        <w:t>The proposed rules are not different from or in addition to federal requirements</w:t>
      </w:r>
      <w:r>
        <w:t>.</w:t>
      </w:r>
    </w:p>
    <w:p w14:paraId="50EF94D4" w14:textId="77777777" w:rsidR="002F2F6F" w:rsidRDefault="002F2F6F" w:rsidP="00A83AA3">
      <w:pPr>
        <w:pStyle w:val="instructions"/>
      </w:pPr>
    </w:p>
    <w:p w14:paraId="122D670E" w14:textId="77777777" w:rsidR="002F2F6F" w:rsidRDefault="002F2F6F" w:rsidP="002F2F6F">
      <w:r w:rsidRPr="001404B0">
        <w:rPr>
          <w:noProof/>
        </w:rPr>
        <mc:AlternateContent>
          <mc:Choice Requires="wps">
            <w:drawing>
              <wp:inline distT="0" distB="0" distL="0" distR="0" wp14:anchorId="40CC2667" wp14:editId="72EA08DE">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33FCAE3"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1575164"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0CC2667"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E6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O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TlKhOkgCAACR&#10;BAAADgAAAAAAAAAAAAAAAAAuAgAAZHJzL2Uyb0RvYy54bWxQSwECLQAUAAYACAAAACEA7LHO9doA&#10;AAAFAQAADwAAAAAAAAAAAAAAAACiBAAAZHJzL2Rvd25yZXYueG1sUEsFBgAAAAAEAAQA8wAAAKkF&#10;AAAAAA==&#10;" fillcolor="#d8d8d8 [2732]">
                <v:textbox inset=",7.2pt,,7.2pt">
                  <w:txbxContent>
                    <w:p w14:paraId="433FCAE3"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1575164"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2D735FC" w14:textId="77777777" w:rsidR="002F2F6F" w:rsidRDefault="002F2F6F" w:rsidP="002F2F6F"/>
    <w:p w14:paraId="453F03B3" w14:textId="77777777" w:rsidR="002F2F6F" w:rsidRDefault="002F2F6F" w:rsidP="002F2F6F">
      <w:r>
        <w:br w:type="page"/>
      </w:r>
    </w:p>
    <w:p w14:paraId="1D7DCD4F"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7E3A1D06" w14:textId="77777777" w:rsidR="002F2F6F" w:rsidRPr="003C26EE" w:rsidRDefault="002F2F6F" w:rsidP="002F2F6F">
      <w:pPr>
        <w:pStyle w:val="Heading1"/>
      </w:pPr>
      <w:bookmarkStart w:id="39" w:name="_Toc3988352"/>
      <w:bookmarkStart w:id="40" w:name="_Toc4051284"/>
      <w:r w:rsidRPr="003C26EE">
        <w:lastRenderedPageBreak/>
        <w:t>Land use</w:t>
      </w:r>
      <w:bookmarkEnd w:id="39"/>
      <w:bookmarkEnd w:id="40"/>
    </w:p>
    <w:p w14:paraId="4E4D76B3" w14:textId="77777777" w:rsidR="005E3FBD" w:rsidRDefault="005E3FBD" w:rsidP="005E3FBD">
      <w:pPr>
        <w:pStyle w:val="Heading2"/>
      </w:pPr>
    </w:p>
    <w:p w14:paraId="3D255307" w14:textId="77777777" w:rsidR="005E3FBD" w:rsidRPr="0038253B" w:rsidRDefault="005E3FBD" w:rsidP="005E3FBD">
      <w:pPr>
        <w:pStyle w:val="Heading2"/>
      </w:pPr>
      <w:r w:rsidRPr="0038253B">
        <w:t>Land-use considerations</w:t>
      </w:r>
    </w:p>
    <w:p w14:paraId="5BEF0716" w14:textId="77777777" w:rsidR="005E3FBD" w:rsidRPr="0038253B" w:rsidRDefault="005E3FBD" w:rsidP="005E3FBD">
      <w:pPr>
        <w:ind w:right="-432"/>
      </w:pPr>
    </w:p>
    <w:p w14:paraId="7BEFC522" w14:textId="77777777" w:rsidR="005E3FBD" w:rsidRPr="0038253B" w:rsidRDefault="005E3FBD" w:rsidP="005F4C97">
      <w:r w:rsidRPr="0038253B">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386AAA01" w14:textId="77777777" w:rsidR="005E3FBD" w:rsidRPr="0038253B" w:rsidRDefault="005E3FBD" w:rsidP="005F4C97"/>
    <w:p w14:paraId="6F08BD8E" w14:textId="77777777" w:rsidR="005E3FBD" w:rsidRPr="0038253B" w:rsidRDefault="005E3FBD" w:rsidP="005F4C97">
      <w:r w:rsidRPr="0038253B">
        <w:t>Under OAR 660-030-0005 and OAR 340 Division 18, DEQ considers that rules affect land use if:</w:t>
      </w:r>
    </w:p>
    <w:p w14:paraId="3D5CDE95" w14:textId="77777777" w:rsidR="005E3FBD" w:rsidRPr="0038253B" w:rsidRDefault="005E3FBD" w:rsidP="005F4C97">
      <w:pPr>
        <w:numPr>
          <w:ilvl w:val="0"/>
          <w:numId w:val="25"/>
        </w:numPr>
        <w:ind w:left="450" w:firstLine="0"/>
      </w:pPr>
      <w:r w:rsidRPr="0038253B">
        <w:t>The statewide land use planning goals specifically refer to the rule or program, or</w:t>
      </w:r>
    </w:p>
    <w:p w14:paraId="2ED3C67B" w14:textId="77777777" w:rsidR="005E3FBD" w:rsidRPr="0038253B" w:rsidRDefault="005E3FBD" w:rsidP="005F4C97">
      <w:pPr>
        <w:numPr>
          <w:ilvl w:val="0"/>
          <w:numId w:val="25"/>
        </w:numPr>
        <w:ind w:left="450" w:firstLine="0"/>
      </w:pPr>
      <w:r w:rsidRPr="0038253B">
        <w:t>The rule or program is reasonably expected to have significant effects on:</w:t>
      </w:r>
    </w:p>
    <w:p w14:paraId="0D723A0C" w14:textId="77777777" w:rsidR="005E3FBD" w:rsidRPr="0038253B" w:rsidRDefault="005E3FBD" w:rsidP="005F4C97">
      <w:pPr>
        <w:numPr>
          <w:ilvl w:val="0"/>
          <w:numId w:val="27"/>
        </w:numPr>
        <w:ind w:left="1260"/>
      </w:pPr>
      <w:r w:rsidRPr="0038253B">
        <w:t>Resources, objectives or areas identified in the statewide planning goals, or</w:t>
      </w:r>
    </w:p>
    <w:p w14:paraId="72299E45" w14:textId="77777777" w:rsidR="005E3FBD" w:rsidRPr="0038253B" w:rsidRDefault="005E3FBD" w:rsidP="005F4C97">
      <w:pPr>
        <w:numPr>
          <w:ilvl w:val="0"/>
          <w:numId w:val="27"/>
        </w:numPr>
        <w:ind w:left="1260"/>
      </w:pPr>
      <w:r w:rsidRPr="0038253B">
        <w:t>Present or future land uses identified in acknowledged comprehensive plans</w:t>
      </w:r>
    </w:p>
    <w:p w14:paraId="41A9BAF2" w14:textId="77777777" w:rsidR="005E3FBD" w:rsidRPr="0038253B" w:rsidRDefault="005E3FBD" w:rsidP="005F4C97"/>
    <w:p w14:paraId="2775B5C0" w14:textId="77777777" w:rsidR="005E3FBD" w:rsidRPr="0038253B" w:rsidRDefault="005E3FBD" w:rsidP="005F4C97">
      <w:r w:rsidRPr="0038253B">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p w14:paraId="69CA4670" w14:textId="77777777" w:rsidR="005E3FBD" w:rsidRPr="0038253B" w:rsidRDefault="005E3FBD" w:rsidP="005F4C9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5E3FBD" w:rsidRPr="0038253B" w14:paraId="3402BFC9" w14:textId="77777777" w:rsidTr="00E20641">
        <w:tc>
          <w:tcPr>
            <w:tcW w:w="1255" w:type="dxa"/>
          </w:tcPr>
          <w:p w14:paraId="0FFD1FAA" w14:textId="77777777" w:rsidR="005E3FBD" w:rsidRPr="0038253B" w:rsidRDefault="005E3FBD" w:rsidP="005F4C97">
            <w:pPr>
              <w:pStyle w:val="ListParagraph"/>
              <w:numPr>
                <w:ilvl w:val="0"/>
                <w:numId w:val="0"/>
              </w:numPr>
              <w:jc w:val="center"/>
              <w:rPr>
                <w:rFonts w:ascii="Arial" w:hAnsi="Arial" w:cs="Arial"/>
                <w:sz w:val="28"/>
                <w:szCs w:val="28"/>
              </w:rPr>
            </w:pPr>
            <w:r w:rsidRPr="0038253B">
              <w:rPr>
                <w:rFonts w:ascii="Arial" w:hAnsi="Arial" w:cs="Arial"/>
                <w:sz w:val="28"/>
                <w:szCs w:val="28"/>
              </w:rPr>
              <w:t>Goal</w:t>
            </w:r>
          </w:p>
        </w:tc>
        <w:tc>
          <w:tcPr>
            <w:tcW w:w="7663" w:type="dxa"/>
          </w:tcPr>
          <w:p w14:paraId="7CB48296" w14:textId="77777777" w:rsidR="005E3FBD" w:rsidRPr="005E3FBD" w:rsidRDefault="005E3FBD" w:rsidP="005F4C97">
            <w:pPr>
              <w:rPr>
                <w:rFonts w:ascii="Arial" w:hAnsi="Arial" w:cs="Arial"/>
                <w:sz w:val="28"/>
                <w:szCs w:val="28"/>
              </w:rPr>
            </w:pPr>
            <w:r w:rsidRPr="005E3FBD">
              <w:rPr>
                <w:rFonts w:ascii="Arial" w:hAnsi="Arial" w:cs="Arial"/>
                <w:sz w:val="28"/>
                <w:szCs w:val="28"/>
              </w:rPr>
              <w:t>Title</w:t>
            </w:r>
          </w:p>
        </w:tc>
      </w:tr>
      <w:tr w:rsidR="005E3FBD" w:rsidRPr="0038253B" w14:paraId="14809AFB" w14:textId="77777777" w:rsidTr="00E20641">
        <w:tc>
          <w:tcPr>
            <w:tcW w:w="1255" w:type="dxa"/>
          </w:tcPr>
          <w:p w14:paraId="68844F45" w14:textId="77777777" w:rsidR="005E3FBD" w:rsidRPr="0038253B" w:rsidRDefault="005E3FBD" w:rsidP="005F4C97">
            <w:pPr>
              <w:pStyle w:val="ListParagraph"/>
              <w:numPr>
                <w:ilvl w:val="0"/>
                <w:numId w:val="0"/>
              </w:numPr>
              <w:jc w:val="center"/>
            </w:pPr>
            <w:r w:rsidRPr="0038253B">
              <w:t>5</w:t>
            </w:r>
          </w:p>
        </w:tc>
        <w:tc>
          <w:tcPr>
            <w:tcW w:w="7663" w:type="dxa"/>
          </w:tcPr>
          <w:p w14:paraId="36E1EE52" w14:textId="77777777" w:rsidR="005E3FBD" w:rsidRPr="0038253B" w:rsidRDefault="005E3FBD" w:rsidP="005F4C97">
            <w:pPr>
              <w:pStyle w:val="ListParagraph"/>
              <w:numPr>
                <w:ilvl w:val="0"/>
                <w:numId w:val="0"/>
              </w:numPr>
            </w:pPr>
            <w:r>
              <w:t>Natural Resources, Scenic and Historic Areas, and Open Spaces</w:t>
            </w:r>
          </w:p>
        </w:tc>
      </w:tr>
      <w:tr w:rsidR="005E3FBD" w:rsidRPr="0038253B" w14:paraId="1BC6A766" w14:textId="77777777" w:rsidTr="00E20641">
        <w:tc>
          <w:tcPr>
            <w:tcW w:w="1255" w:type="dxa"/>
          </w:tcPr>
          <w:p w14:paraId="24C644D6" w14:textId="77777777" w:rsidR="005E3FBD" w:rsidRPr="0038253B" w:rsidRDefault="005E3FBD" w:rsidP="005F4C97">
            <w:pPr>
              <w:pStyle w:val="ListParagraph"/>
              <w:numPr>
                <w:ilvl w:val="0"/>
                <w:numId w:val="0"/>
              </w:numPr>
              <w:jc w:val="center"/>
            </w:pPr>
            <w:r w:rsidRPr="0038253B">
              <w:t>6</w:t>
            </w:r>
          </w:p>
        </w:tc>
        <w:tc>
          <w:tcPr>
            <w:tcW w:w="7663" w:type="dxa"/>
          </w:tcPr>
          <w:p w14:paraId="654B7B50" w14:textId="77777777" w:rsidR="005E3FBD" w:rsidRPr="0038253B" w:rsidRDefault="005E3FBD" w:rsidP="005F4C97">
            <w:pPr>
              <w:tabs>
                <w:tab w:val="right" w:pos="1440"/>
                <w:tab w:val="left" w:pos="1980"/>
              </w:tabs>
            </w:pPr>
            <w:r w:rsidRPr="0038253B">
              <w:t>Air, Water and Land Resources Quality</w:t>
            </w:r>
          </w:p>
        </w:tc>
      </w:tr>
      <w:tr w:rsidR="005E3FBD" w:rsidRPr="0038253B" w14:paraId="6D4F5BBF" w14:textId="77777777" w:rsidTr="00E20641">
        <w:tc>
          <w:tcPr>
            <w:tcW w:w="1255" w:type="dxa"/>
          </w:tcPr>
          <w:p w14:paraId="2F10A6C8" w14:textId="77777777" w:rsidR="005E3FBD" w:rsidRPr="0038253B" w:rsidRDefault="005E3FBD" w:rsidP="005F4C97">
            <w:pPr>
              <w:pStyle w:val="ListParagraph"/>
              <w:numPr>
                <w:ilvl w:val="0"/>
                <w:numId w:val="0"/>
              </w:numPr>
              <w:jc w:val="center"/>
            </w:pPr>
            <w:r w:rsidRPr="0038253B">
              <w:t>11</w:t>
            </w:r>
          </w:p>
        </w:tc>
        <w:tc>
          <w:tcPr>
            <w:tcW w:w="7663" w:type="dxa"/>
          </w:tcPr>
          <w:p w14:paraId="2CDB1F5F" w14:textId="77777777" w:rsidR="005E3FBD" w:rsidRPr="0038253B" w:rsidRDefault="005E3FBD" w:rsidP="005F4C97">
            <w:pPr>
              <w:pStyle w:val="ListParagraph"/>
              <w:numPr>
                <w:ilvl w:val="0"/>
                <w:numId w:val="0"/>
              </w:numPr>
            </w:pPr>
            <w:r w:rsidRPr="0038253B">
              <w:t>Public Facilities and Services</w:t>
            </w:r>
          </w:p>
        </w:tc>
      </w:tr>
      <w:tr w:rsidR="005E3FBD" w:rsidRPr="0038253B" w14:paraId="3D461097" w14:textId="77777777" w:rsidTr="00E20641">
        <w:tc>
          <w:tcPr>
            <w:tcW w:w="1255" w:type="dxa"/>
          </w:tcPr>
          <w:p w14:paraId="187F9F3B" w14:textId="77777777" w:rsidR="005E3FBD" w:rsidRPr="0038253B" w:rsidRDefault="005E3FBD" w:rsidP="005F4C97">
            <w:pPr>
              <w:pStyle w:val="ListParagraph"/>
              <w:numPr>
                <w:ilvl w:val="0"/>
                <w:numId w:val="0"/>
              </w:numPr>
              <w:jc w:val="center"/>
            </w:pPr>
            <w:r w:rsidRPr="0038253B">
              <w:t>16</w:t>
            </w:r>
          </w:p>
        </w:tc>
        <w:tc>
          <w:tcPr>
            <w:tcW w:w="7663" w:type="dxa"/>
          </w:tcPr>
          <w:p w14:paraId="730C6330" w14:textId="77777777" w:rsidR="005E3FBD" w:rsidRPr="0038253B" w:rsidRDefault="005E3FBD" w:rsidP="005F4C97">
            <w:pPr>
              <w:pStyle w:val="ListParagraph"/>
              <w:numPr>
                <w:ilvl w:val="0"/>
                <w:numId w:val="0"/>
              </w:numPr>
            </w:pPr>
            <w:r>
              <w:t>Estuarine</w:t>
            </w:r>
            <w:r w:rsidRPr="0038253B">
              <w:t xml:space="preserve"> Resources</w:t>
            </w:r>
          </w:p>
        </w:tc>
      </w:tr>
      <w:tr w:rsidR="005E3FBD" w:rsidRPr="0038253B" w14:paraId="4154697F" w14:textId="77777777" w:rsidTr="00E20641">
        <w:tc>
          <w:tcPr>
            <w:tcW w:w="1255" w:type="dxa"/>
          </w:tcPr>
          <w:p w14:paraId="43F736EA" w14:textId="77777777" w:rsidR="005E3FBD" w:rsidRPr="0038253B" w:rsidRDefault="005E3FBD" w:rsidP="005F4C97">
            <w:pPr>
              <w:pStyle w:val="ListParagraph"/>
              <w:numPr>
                <w:ilvl w:val="0"/>
                <w:numId w:val="0"/>
              </w:numPr>
              <w:jc w:val="center"/>
            </w:pPr>
            <w:r>
              <w:t>19</w:t>
            </w:r>
          </w:p>
        </w:tc>
        <w:tc>
          <w:tcPr>
            <w:tcW w:w="7663" w:type="dxa"/>
          </w:tcPr>
          <w:p w14:paraId="7E028279" w14:textId="77777777" w:rsidR="005E3FBD" w:rsidRPr="0038253B" w:rsidRDefault="005E3FBD" w:rsidP="005F4C97">
            <w:pPr>
              <w:pStyle w:val="ListParagraph"/>
              <w:numPr>
                <w:ilvl w:val="0"/>
                <w:numId w:val="0"/>
              </w:numPr>
            </w:pPr>
            <w:r>
              <w:t>Ocean Resources</w:t>
            </w:r>
          </w:p>
        </w:tc>
      </w:tr>
    </w:tbl>
    <w:p w14:paraId="5E600B9F" w14:textId="77777777" w:rsidR="005E3FBD" w:rsidRPr="0038253B" w:rsidRDefault="005E3FBD" w:rsidP="005F4C97">
      <w:pPr>
        <w:pStyle w:val="ListParagraph"/>
        <w:numPr>
          <w:ilvl w:val="0"/>
          <w:numId w:val="0"/>
        </w:numPr>
      </w:pPr>
    </w:p>
    <w:p w14:paraId="25AAAE7A" w14:textId="77777777" w:rsidR="005E3FBD" w:rsidRPr="0038253B" w:rsidRDefault="005E3FBD" w:rsidP="005F4C97">
      <w:pPr>
        <w:pStyle w:val="ListParagraph"/>
        <w:numPr>
          <w:ilvl w:val="0"/>
          <w:numId w:val="0"/>
        </w:numPr>
      </w:pPr>
      <w:r w:rsidRPr="0038253B">
        <w:t>Statewide goals also specifically reference the following DEQ programs:</w:t>
      </w:r>
    </w:p>
    <w:p w14:paraId="1FF43E63" w14:textId="77777777" w:rsidR="005E3FBD" w:rsidRPr="0038253B" w:rsidRDefault="005E3FBD" w:rsidP="005F4C97">
      <w:pPr>
        <w:pStyle w:val="ListParagraph"/>
        <w:numPr>
          <w:ilvl w:val="0"/>
          <w:numId w:val="0"/>
        </w:numPr>
      </w:pPr>
    </w:p>
    <w:p w14:paraId="780A1B0D" w14:textId="77777777" w:rsidR="005E3FBD" w:rsidRPr="0038253B" w:rsidRDefault="005E3FBD" w:rsidP="005F4C97">
      <w:pPr>
        <w:pStyle w:val="ListParagraph"/>
        <w:numPr>
          <w:ilvl w:val="0"/>
          <w:numId w:val="26"/>
        </w:numPr>
        <w:ind w:left="450" w:firstLine="0"/>
      </w:pPr>
      <w:r w:rsidRPr="0038253B">
        <w:t>Nonpoint source discharge water quality program – Goal 16</w:t>
      </w:r>
    </w:p>
    <w:p w14:paraId="36BCBFAE" w14:textId="77777777" w:rsidR="005E3FBD" w:rsidRPr="0038253B" w:rsidRDefault="005E3FBD" w:rsidP="005F4C97">
      <w:pPr>
        <w:pStyle w:val="ListParagraph"/>
        <w:numPr>
          <w:ilvl w:val="0"/>
          <w:numId w:val="26"/>
        </w:numPr>
        <w:ind w:left="450" w:firstLine="0"/>
      </w:pPr>
      <w:r w:rsidRPr="0038253B">
        <w:t>Water quality and sewage disposal systems – Goal 16</w:t>
      </w:r>
    </w:p>
    <w:p w14:paraId="021236BA" w14:textId="77777777" w:rsidR="005E3FBD" w:rsidRPr="0038253B" w:rsidRDefault="005E3FBD" w:rsidP="005F4C97">
      <w:pPr>
        <w:pStyle w:val="ListParagraph"/>
        <w:numPr>
          <w:ilvl w:val="0"/>
          <w:numId w:val="26"/>
        </w:numPr>
        <w:ind w:left="450" w:firstLine="0"/>
      </w:pPr>
      <w:r w:rsidRPr="0038253B">
        <w:t>Water quality permits and oil spill regulations – Goal 19</w:t>
      </w:r>
    </w:p>
    <w:p w14:paraId="0FCA401C" w14:textId="77777777" w:rsidR="005E3FBD" w:rsidRPr="0038253B" w:rsidRDefault="005E3FBD" w:rsidP="005F4C97">
      <w:pPr>
        <w:pStyle w:val="ListParagraph"/>
        <w:numPr>
          <w:ilvl w:val="0"/>
          <w:numId w:val="0"/>
        </w:numPr>
      </w:pPr>
    </w:p>
    <w:p w14:paraId="5D0A310A" w14:textId="77777777" w:rsidR="005E3FBD" w:rsidRPr="0038253B" w:rsidRDefault="005E3FBD" w:rsidP="005F4C97">
      <w:pPr>
        <w:pStyle w:val="Heading2"/>
      </w:pPr>
      <w:r w:rsidRPr="0038253B">
        <w:t>Determination</w:t>
      </w:r>
    </w:p>
    <w:p w14:paraId="6B082652" w14:textId="77777777" w:rsidR="005E3FBD" w:rsidRDefault="005E3FBD" w:rsidP="005F4C97"/>
    <w:p w14:paraId="32B301E3" w14:textId="77777777" w:rsidR="005E3FBD" w:rsidRDefault="005E3FBD" w:rsidP="005F4C97">
      <w:r>
        <w:t>DEQ determined that the rule being amended in this rulemaking affects programs or activities that the DEQ State Agency Coordination Program considers a land-use program.</w:t>
      </w:r>
    </w:p>
    <w:p w14:paraId="185C4319" w14:textId="77777777" w:rsidR="005E3FBD" w:rsidRDefault="005E3FBD" w:rsidP="005F4C97"/>
    <w:p w14:paraId="2686E38F" w14:textId="77777777" w:rsidR="005E3FBD" w:rsidRPr="0038253B" w:rsidRDefault="005E3FBD" w:rsidP="005F4C97">
      <w:r>
        <w:t>DEQ’s statewide goal compliance and local plan compatibility procedures adequately cover the proposed rule. Under OAR 340-018-0050(2</w:t>
      </w:r>
      <w:proofErr w:type="gramStart"/>
      <w:r>
        <w:t>)(</w:t>
      </w:r>
      <w:proofErr w:type="gramEnd"/>
      <w:r>
        <w:t xml:space="preserve">a), ensuring compatibility with acknowledged comprehensive plans may be accomplished through a Land Use Compatibility Statement. The proposed rule change to OAR 340-096-0140 would affect pathogen reduction standards that a composting facility must meet for its compost or </w:t>
      </w:r>
      <w:proofErr w:type="spellStart"/>
      <w:r>
        <w:t>digestate</w:t>
      </w:r>
      <w:proofErr w:type="spellEnd"/>
      <w:r>
        <w:t>. Under OAR 340-096-0080, a Land Use Compatibility Statement is required to obtain a composting facility permit.</w:t>
      </w:r>
    </w:p>
    <w:p w14:paraId="16785A68" w14:textId="7DFF1068" w:rsidR="002F2F6F" w:rsidRDefault="002F2F6F" w:rsidP="00A83AA3">
      <w:pPr>
        <w:pStyle w:val="instructions"/>
      </w:pPr>
    </w:p>
    <w:p w14:paraId="2230F890" w14:textId="77777777" w:rsidR="002F2F6F" w:rsidRDefault="002F2F6F" w:rsidP="00A83AA3">
      <w:pPr>
        <w:pStyle w:val="instructions"/>
      </w:pPr>
    </w:p>
    <w:p w14:paraId="4BBC694E" w14:textId="77777777" w:rsidR="002F2F6F" w:rsidRDefault="002F2F6F" w:rsidP="002F2F6F">
      <w:r w:rsidRPr="001404B0">
        <w:rPr>
          <w:noProof/>
        </w:rPr>
        <mc:AlternateContent>
          <mc:Choice Requires="wps">
            <w:drawing>
              <wp:inline distT="0" distB="0" distL="0" distR="0" wp14:anchorId="1763297B" wp14:editId="523B1ED6">
                <wp:extent cx="4478866" cy="1009650"/>
                <wp:effectExtent l="0" t="0" r="17145" b="19050"/>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04B7EF31"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F5FE6DC"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763297B"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kTV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d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N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jwZE1UgCAACR&#10;BAAADgAAAAAAAAAAAAAAAAAuAgAAZHJzL2Uyb0RvYy54bWxQSwECLQAUAAYACAAAACEA7LHO9doA&#10;AAAFAQAADwAAAAAAAAAAAAAAAACiBAAAZHJzL2Rvd25yZXYueG1sUEsFBgAAAAAEAAQA8wAAAKkF&#10;AAAAAA==&#10;" fillcolor="#d8d8d8 [2732]">
                <v:textbox inset=",7.2pt,,7.2pt">
                  <w:txbxContent>
                    <w:p w14:paraId="04B7EF31"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F5FE6DC"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620A9A2" w14:textId="77777777" w:rsidR="002F2F6F" w:rsidRDefault="002F2F6F" w:rsidP="002F2F6F"/>
    <w:p w14:paraId="7E186C96" w14:textId="77777777" w:rsidR="002F2F6F" w:rsidRDefault="002F2F6F" w:rsidP="002F2F6F">
      <w:r>
        <w:br w:type="page"/>
      </w:r>
    </w:p>
    <w:p w14:paraId="0A0AB44D" w14:textId="77777777" w:rsidR="002F2F6F" w:rsidRPr="003C26EE" w:rsidRDefault="002F2F6F" w:rsidP="002F2F6F">
      <w:pPr>
        <w:pStyle w:val="Heading1"/>
      </w:pPr>
      <w:bookmarkStart w:id="41" w:name="_Toc3988353"/>
      <w:bookmarkStart w:id="42" w:name="_Toc4051285"/>
      <w:r w:rsidRPr="003C26EE">
        <w:lastRenderedPageBreak/>
        <w:t>EQC Prior Involvement</w:t>
      </w:r>
      <w:bookmarkEnd w:id="41"/>
      <w:bookmarkEnd w:id="42"/>
    </w:p>
    <w:p w14:paraId="59065E79" w14:textId="77777777" w:rsidR="00362F6B" w:rsidRDefault="00362F6B" w:rsidP="004B253F"/>
    <w:p w14:paraId="57B3A08C" w14:textId="71443880" w:rsidR="002F2F6F" w:rsidRDefault="004B253F" w:rsidP="004B253F">
      <w:r w:rsidRPr="0068425F">
        <w:t>DEQ initially presented the proposed temporary rule amendments to the EQC at its January 25, 2019</w:t>
      </w:r>
      <w:r>
        <w:t>,</w:t>
      </w:r>
      <w:r w:rsidRPr="0068425F">
        <w:t xml:space="preserve"> meeting. At the EQC’s request, DEQ held a public comment period on the temporary rule. Following the public comment period and revisions to the proposed temporary rule, the EQC approved the temporary rule at a second meeting on February 25, 2019.</w:t>
      </w:r>
    </w:p>
    <w:p w14:paraId="21230C01" w14:textId="77777777" w:rsidR="002F2F6F" w:rsidRDefault="002F2F6F" w:rsidP="00A83AA3">
      <w:pPr>
        <w:pStyle w:val="instructions"/>
      </w:pPr>
    </w:p>
    <w:p w14:paraId="5890407A" w14:textId="77777777" w:rsidR="002F2F6F" w:rsidRPr="003C26EE" w:rsidRDefault="002F2F6F" w:rsidP="00A83AA3">
      <w:pPr>
        <w:pStyle w:val="instructions"/>
      </w:pPr>
      <w:r w:rsidRPr="001404B0">
        <w:rPr>
          <w:noProof/>
        </w:rPr>
        <mc:AlternateContent>
          <mc:Choice Requires="wps">
            <w:drawing>
              <wp:inline distT="0" distB="0" distL="0" distR="0" wp14:anchorId="411AD8B3" wp14:editId="3DF82684">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BABDA1A"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ADAEA2B"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11AD8B3"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ePSAIAAJEEAAAOAAAAZHJzL2Uyb0RvYy54bWysVNtu2zAMfR+wfxD0vtrJkjQ16hRduw4D&#10;ugvQ7gNkWbaF6TZKid19/SgpyZLtbdiLIVLU4eEh6eubSSuyE+ClNTWdXZSUCMNtK01f02/PD2/W&#10;lPjATMuUNaKmL8LTm83rV9ejq8TcDla1AgiCGF+NrqZDCK4qCs8HoZm/sE4YvOwsaBbQhL5ogY2I&#10;rlUxL8tVMVpoHVguvEfvfb6km4TfdYKHL13nRSCqpsgtpC+kbxO/xeaaVT0wN0i+p8H+gYVm0mDS&#10;I9Q9C4xsQf4FpSUH620XLrjVhe06yUWqAauZlX9U8zQwJ1ItKI53R5n8/4Pln3dfgcgWe/eWEsM0&#10;9uhZTIG8sxOZRXlG5yuMenIYFyZ0Y2gq1btHy797YuzdwEwvbgHsOAjWIr30sjh5mnF8BGnGT7bF&#10;NGwbbAKaOtBRO1SDIDq26eXYmkiFo3OxuFyvVytKON7NyvJqtUzNK1h1eO7Ahw/CahIPNQXsfYJn&#10;u0cfsBAMPYTEbN4q2T5IpZIR503cKSA7hpPS9LlEtdXINfvWy7Lczwu6caqy+8AiTWxESInOwJUh&#10;Y02vlvNl1u0sMfTNMS0m2OdArmcQWgZcEyV1TdfHIFZFtd+bNg1xYFLlMz5WBmlE+aPiWfswNVNq&#10;9OWhq41tX7AfYPNW4BbjYbDwk5IRN6Km/seWgaBEfTTY06vZYhFX6NSAU6M5NZjhCFVTHoCSbNyF&#10;vHhbB7IfMFcW2dhbnIROph5FzpnXvgCc+6TofkfjYp3aKer3n2Tz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MDXnj0gCAACR&#10;BAAADgAAAAAAAAAAAAAAAAAuAgAAZHJzL2Uyb0RvYy54bWxQSwECLQAUAAYACAAAACEA7LHO9doA&#10;AAAFAQAADwAAAAAAAAAAAAAAAACiBAAAZHJzL2Rvd25yZXYueG1sUEsFBgAAAAAEAAQA8wAAAKkF&#10;AAAAAA==&#10;" fillcolor="#d8d8d8 [2732]">
                <v:textbox inset=",7.2pt,,7.2pt">
                  <w:txbxContent>
                    <w:p w14:paraId="4BABDA1A"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ADAEA2B"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106786A" w14:textId="77777777" w:rsidR="002F2F6F" w:rsidRDefault="002F2F6F" w:rsidP="002F2F6F"/>
    <w:p w14:paraId="60464A28" w14:textId="77777777" w:rsidR="002F2F6F" w:rsidRDefault="002F2F6F" w:rsidP="002F2F6F"/>
    <w:p w14:paraId="0397BD99" w14:textId="77777777" w:rsidR="002F2F6F" w:rsidRDefault="002F2F6F" w:rsidP="002F2F6F">
      <w:r>
        <w:br w:type="page"/>
      </w:r>
    </w:p>
    <w:p w14:paraId="6F513A9F" w14:textId="77777777" w:rsidR="002F2F6F" w:rsidRPr="003C26EE" w:rsidRDefault="002F2F6F" w:rsidP="002F2F6F">
      <w:pPr>
        <w:pStyle w:val="Heading1"/>
      </w:pPr>
      <w:bookmarkStart w:id="43" w:name="_Toc3988354"/>
      <w:bookmarkStart w:id="44" w:name="_Toc4051286"/>
      <w:r w:rsidRPr="003C26EE">
        <w:lastRenderedPageBreak/>
        <w:t>Advisory Committee</w:t>
      </w:r>
      <w:bookmarkEnd w:id="43"/>
      <w:bookmarkEnd w:id="44"/>
    </w:p>
    <w:p w14:paraId="1757FAC1" w14:textId="77777777" w:rsidR="00365E55" w:rsidRDefault="00365E55" w:rsidP="00365E55">
      <w:pPr>
        <w:pStyle w:val="Heading2"/>
      </w:pPr>
    </w:p>
    <w:p w14:paraId="62CC4692" w14:textId="77777777" w:rsidR="00365E55" w:rsidRPr="0038253B" w:rsidRDefault="00365E55" w:rsidP="00365E55">
      <w:pPr>
        <w:pStyle w:val="Heading2"/>
      </w:pPr>
      <w:r w:rsidRPr="0038253B">
        <w:t>Background</w:t>
      </w:r>
    </w:p>
    <w:p w14:paraId="51BC4A25" w14:textId="77777777" w:rsidR="00365E55" w:rsidRDefault="00365E55" w:rsidP="00365E55"/>
    <w:p w14:paraId="3F7557FD" w14:textId="77777777" w:rsidR="00365E55" w:rsidRDefault="00365E55" w:rsidP="00365E55">
      <w:r w:rsidRPr="0038253B">
        <w:t xml:space="preserve">DEQ convened the </w:t>
      </w:r>
      <w:r>
        <w:t>Composting Pathogen Reduction 2019</w:t>
      </w:r>
      <w:r w:rsidRPr="0038253B">
        <w:t xml:space="preserve"> </w:t>
      </w:r>
      <w:r>
        <w:t>A</w:t>
      </w:r>
      <w:r w:rsidRPr="0038253B">
        <w:t xml:space="preserve">dvisory </w:t>
      </w:r>
      <w:r>
        <w:t>C</w:t>
      </w:r>
      <w:r w:rsidRPr="0038253B">
        <w:t xml:space="preserve">ommittee. The committee included representatives from </w:t>
      </w:r>
      <w:r>
        <w:t>an agricultural operation that operates an anaerobic digester, water interests from Tillamook County, where an off-farm anaerobic digester is expected to become operational soon, and dairy farmers. The committee met once</w:t>
      </w:r>
      <w:r w:rsidRPr="0038253B">
        <w:t xml:space="preserve">. </w:t>
      </w:r>
    </w:p>
    <w:p w14:paraId="13BD69FE" w14:textId="77777777" w:rsidR="00365E55" w:rsidRDefault="00365E55" w:rsidP="00365E55"/>
    <w:p w14:paraId="6497EA05" w14:textId="77777777" w:rsidR="00365E55" w:rsidRPr="0038253B" w:rsidRDefault="00365E55" w:rsidP="00365E55">
      <w:pPr>
        <w:rPr>
          <w:color w:val="C45911" w:themeColor="accent2" w:themeShade="BF"/>
        </w:rPr>
      </w:pPr>
      <w:r w:rsidRPr="0038253B">
        <w:t xml:space="preserve">The committee’s web page is located at: </w:t>
      </w:r>
      <w:hyperlink r:id="rId27" w:history="1">
        <w:r w:rsidRPr="00DB2875">
          <w:rPr>
            <w:rStyle w:val="Hyperlink"/>
          </w:rPr>
          <w:t>Composting Pathogen Reduction 2019</w:t>
        </w:r>
      </w:hyperlink>
      <w:r>
        <w:t>.</w:t>
      </w:r>
    </w:p>
    <w:p w14:paraId="32F9BD39" w14:textId="77777777" w:rsidR="00365E55" w:rsidRPr="0038253B" w:rsidRDefault="00365E55" w:rsidP="00365E55"/>
    <w:p w14:paraId="31DD13C4" w14:textId="77777777" w:rsidR="00365E55" w:rsidRDefault="00365E55" w:rsidP="00365E55">
      <w:pPr>
        <w:ind w:right="18"/>
      </w:pPr>
      <w:r w:rsidRPr="0038253B">
        <w:t>The committee members were:</w:t>
      </w:r>
    </w:p>
    <w:p w14:paraId="094C1ACD" w14:textId="77777777" w:rsidR="00365E55" w:rsidRPr="0038253B" w:rsidRDefault="00365E55" w:rsidP="00365E55">
      <w:pPr>
        <w:ind w:right="-432"/>
      </w:pPr>
    </w:p>
    <w:tbl>
      <w:tblPr>
        <w:tblStyle w:val="TableGrid"/>
        <w:tblW w:w="960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14" w:type="dxa"/>
          <w:left w:w="14" w:type="dxa"/>
          <w:bottom w:w="14" w:type="dxa"/>
          <w:right w:w="14" w:type="dxa"/>
        </w:tblCellMar>
        <w:tblLook w:val="04A0" w:firstRow="1" w:lastRow="0" w:firstColumn="1" w:lastColumn="0" w:noHBand="0" w:noVBand="1"/>
      </w:tblPr>
      <w:tblGrid>
        <w:gridCol w:w="3307"/>
        <w:gridCol w:w="6300"/>
      </w:tblGrid>
      <w:tr w:rsidR="00365E55" w:rsidRPr="0038253B" w14:paraId="4E35E02A" w14:textId="77777777" w:rsidTr="00E20641">
        <w:trPr>
          <w:trHeight w:val="859"/>
          <w:tblHeader/>
          <w:jc w:val="center"/>
        </w:trPr>
        <w:tc>
          <w:tcPr>
            <w:tcW w:w="9607" w:type="dxa"/>
            <w:gridSpan w:val="2"/>
            <w:tcBorders>
              <w:bottom w:val="single" w:sz="12" w:space="0" w:color="000000" w:themeColor="text1"/>
            </w:tcBorders>
            <w:shd w:val="clear" w:color="auto" w:fill="E2EFD9" w:themeFill="accent6" w:themeFillTint="33"/>
            <w:vAlign w:val="center"/>
          </w:tcPr>
          <w:p w14:paraId="47ACE0B8" w14:textId="77777777" w:rsidR="00365E55" w:rsidRPr="0038253B" w:rsidRDefault="00365E55" w:rsidP="00E20641">
            <w:pPr>
              <w:pStyle w:val="Tableheading"/>
            </w:pPr>
            <w:r w:rsidRPr="00F05F1A">
              <w:rPr>
                <w:color w:val="auto"/>
                <w:sz w:val="32"/>
                <w:szCs w:val="32"/>
              </w:rPr>
              <w:t>Composting Pathogen Reduction 2019</w:t>
            </w:r>
            <w:r w:rsidRPr="00F05F1A">
              <w:rPr>
                <w:sz w:val="32"/>
                <w:szCs w:val="32"/>
              </w:rPr>
              <w:t xml:space="preserve"> </w:t>
            </w:r>
            <w:r w:rsidRPr="0038253B">
              <w:rPr>
                <w:sz w:val="32"/>
                <w:szCs w:val="32"/>
              </w:rPr>
              <w:t>Advisory Committee</w:t>
            </w:r>
          </w:p>
        </w:tc>
      </w:tr>
      <w:tr w:rsidR="00365E55" w:rsidRPr="0038253B" w14:paraId="26E167BD" w14:textId="77777777" w:rsidTr="00E20641">
        <w:trPr>
          <w:trHeight w:val="577"/>
          <w:tblHeader/>
          <w:jc w:val="center"/>
        </w:trPr>
        <w:tc>
          <w:tcPr>
            <w:tcW w:w="330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3E585A0" w14:textId="77777777" w:rsidR="00365E55" w:rsidRPr="0038253B" w:rsidRDefault="00365E55" w:rsidP="00E20641">
            <w:pPr>
              <w:jc w:val="center"/>
              <w:rPr>
                <w:rFonts w:ascii="Arial" w:hAnsi="Arial" w:cs="Arial"/>
                <w:b/>
                <w:sz w:val="28"/>
                <w:szCs w:val="28"/>
              </w:rPr>
            </w:pPr>
            <w:r w:rsidRPr="0038253B">
              <w:rPr>
                <w:rFonts w:ascii="Arial" w:hAnsi="Arial" w:cs="Arial"/>
                <w:b/>
                <w:sz w:val="28"/>
                <w:szCs w:val="28"/>
              </w:rPr>
              <w:t>Name</w:t>
            </w:r>
          </w:p>
        </w:tc>
        <w:tc>
          <w:tcPr>
            <w:tcW w:w="630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174400DA" w14:textId="77777777" w:rsidR="00365E55" w:rsidRPr="0038253B" w:rsidRDefault="00365E55" w:rsidP="00E20641">
            <w:pPr>
              <w:jc w:val="center"/>
              <w:rPr>
                <w:rFonts w:ascii="Arial" w:hAnsi="Arial" w:cs="Arial"/>
                <w:b/>
                <w:sz w:val="28"/>
                <w:szCs w:val="28"/>
              </w:rPr>
            </w:pPr>
            <w:r w:rsidRPr="0038253B">
              <w:rPr>
                <w:rFonts w:ascii="Arial" w:hAnsi="Arial" w:cs="Arial"/>
                <w:b/>
                <w:sz w:val="28"/>
                <w:szCs w:val="28"/>
              </w:rPr>
              <w:t>Representing</w:t>
            </w:r>
          </w:p>
        </w:tc>
      </w:tr>
      <w:tr w:rsidR="00365E55" w:rsidRPr="0038253B" w14:paraId="51605D7E"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30558E82" w14:textId="77777777" w:rsidR="00365E55" w:rsidRPr="0038253B" w:rsidRDefault="00365E55" w:rsidP="00E20641">
            <w:pPr>
              <w:rPr>
                <w:szCs w:val="22"/>
              </w:rPr>
            </w:pPr>
            <w:r w:rsidRPr="000B42B7">
              <w:rPr>
                <w:szCs w:val="22"/>
              </w:rPr>
              <w:t xml:space="preserve">Tim </w:t>
            </w:r>
            <w:proofErr w:type="spellStart"/>
            <w:r w:rsidRPr="000B42B7">
              <w:rPr>
                <w:szCs w:val="22"/>
              </w:rPr>
              <w:t>Bielenberg</w:t>
            </w:r>
            <w:proofErr w:type="spellEnd"/>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5D48EAB1" w14:textId="77777777" w:rsidR="00365E55" w:rsidRPr="0038253B" w:rsidRDefault="00365E55" w:rsidP="00E20641">
            <w:pPr>
              <w:rPr>
                <w:szCs w:val="22"/>
              </w:rPr>
            </w:pPr>
            <w:r>
              <w:rPr>
                <w:szCs w:val="22"/>
              </w:rPr>
              <w:t>Oak Lea Dairy, a</w:t>
            </w:r>
            <w:r w:rsidRPr="000B42B7">
              <w:rPr>
                <w:szCs w:val="22"/>
              </w:rPr>
              <w:t>gricultural operations</w:t>
            </w:r>
            <w:r>
              <w:rPr>
                <w:szCs w:val="22"/>
              </w:rPr>
              <w:t xml:space="preserve"> and anaerobic digesters</w:t>
            </w:r>
          </w:p>
        </w:tc>
      </w:tr>
      <w:tr w:rsidR="00365E55" w:rsidRPr="0038253B" w14:paraId="00EBD9D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8EF98C4" w14:textId="77777777" w:rsidR="00365E55" w:rsidRPr="0038253B" w:rsidRDefault="00365E55" w:rsidP="00E20641">
            <w:pPr>
              <w:rPr>
                <w:szCs w:val="22"/>
              </w:rPr>
            </w:pPr>
            <w:r w:rsidRPr="000B42B7">
              <w:rPr>
                <w:szCs w:val="22"/>
              </w:rPr>
              <w:t xml:space="preserve">Tammy </w:t>
            </w:r>
            <w:proofErr w:type="spellStart"/>
            <w:r w:rsidRPr="000B42B7">
              <w:rPr>
                <w:szCs w:val="22"/>
              </w:rPr>
              <w:t>Dennee</w:t>
            </w:r>
            <w:proofErr w:type="spellEnd"/>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1AC489EC" w14:textId="77777777" w:rsidR="00365E55" w:rsidRPr="0038253B" w:rsidRDefault="00365E55" w:rsidP="00E20641">
            <w:pPr>
              <w:rPr>
                <w:szCs w:val="22"/>
              </w:rPr>
            </w:pPr>
            <w:r>
              <w:rPr>
                <w:szCs w:val="22"/>
              </w:rPr>
              <w:t>Oregon Dairy Farmers Association, dairy farmers</w:t>
            </w:r>
          </w:p>
        </w:tc>
      </w:tr>
      <w:tr w:rsidR="00365E55" w:rsidRPr="0038253B" w14:paraId="4EF3B00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30FA114" w14:textId="77777777" w:rsidR="00365E55" w:rsidRPr="0038253B" w:rsidRDefault="00365E55" w:rsidP="00E20641">
            <w:pPr>
              <w:rPr>
                <w:szCs w:val="22"/>
              </w:rPr>
            </w:pPr>
            <w:proofErr w:type="spellStart"/>
            <w:r>
              <w:rPr>
                <w:szCs w:val="22"/>
              </w:rPr>
              <w:t>Kristan</w:t>
            </w:r>
            <w:proofErr w:type="spellEnd"/>
            <w:r>
              <w:rPr>
                <w:szCs w:val="22"/>
              </w:rPr>
              <w:t xml:space="preserve"> Mitchell</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39A37607" w14:textId="77777777" w:rsidR="00365E55" w:rsidRPr="0038253B" w:rsidRDefault="00365E55" w:rsidP="00E20641">
            <w:pPr>
              <w:rPr>
                <w:szCs w:val="22"/>
              </w:rPr>
            </w:pPr>
            <w:r>
              <w:rPr>
                <w:szCs w:val="22"/>
              </w:rPr>
              <w:t>Oregon Refuse and Recycling Association, composting facilities</w:t>
            </w:r>
          </w:p>
        </w:tc>
      </w:tr>
      <w:tr w:rsidR="00365E55" w:rsidRPr="0038253B" w14:paraId="460D6A7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5B3D872" w14:textId="77777777" w:rsidR="00365E55" w:rsidRPr="0038253B" w:rsidRDefault="00365E55" w:rsidP="00E20641">
            <w:pPr>
              <w:rPr>
                <w:szCs w:val="22"/>
              </w:rPr>
            </w:pPr>
            <w:r>
              <w:rPr>
                <w:szCs w:val="22"/>
              </w:rPr>
              <w:t>Ray Monroe</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0F839590" w14:textId="77777777" w:rsidR="00365E55" w:rsidRPr="0038253B" w:rsidRDefault="00365E55" w:rsidP="00E20641">
            <w:pPr>
              <w:rPr>
                <w:szCs w:val="22"/>
              </w:rPr>
            </w:pPr>
            <w:r>
              <w:rPr>
                <w:szCs w:val="22"/>
              </w:rPr>
              <w:t>Tillamook County Soil and Water Conservation District, water</w:t>
            </w:r>
          </w:p>
        </w:tc>
      </w:tr>
      <w:tr w:rsidR="00365E55" w:rsidRPr="0038253B" w14:paraId="4D5AFC01" w14:textId="77777777" w:rsidTr="00E20641">
        <w:trPr>
          <w:jc w:val="center"/>
        </w:trPr>
        <w:tc>
          <w:tcPr>
            <w:tcW w:w="3307" w:type="dxa"/>
            <w:tcBorders>
              <w:top w:val="single" w:sz="12" w:space="0" w:color="000000" w:themeColor="text1"/>
              <w:bottom w:val="single" w:sz="18" w:space="0" w:color="000000" w:themeColor="text1"/>
              <w:right w:val="single" w:sz="12" w:space="0" w:color="000000" w:themeColor="text1"/>
            </w:tcBorders>
            <w:vAlign w:val="center"/>
          </w:tcPr>
          <w:p w14:paraId="0BB91C37" w14:textId="77777777" w:rsidR="00365E55" w:rsidRPr="0038253B" w:rsidRDefault="00365E55" w:rsidP="00E20641">
            <w:pPr>
              <w:rPr>
                <w:szCs w:val="22"/>
              </w:rPr>
            </w:pPr>
            <w:r>
              <w:rPr>
                <w:szCs w:val="22"/>
              </w:rPr>
              <w:t>Rob Russell</w:t>
            </w:r>
          </w:p>
        </w:tc>
        <w:tc>
          <w:tcPr>
            <w:tcW w:w="6300" w:type="dxa"/>
            <w:tcBorders>
              <w:top w:val="single" w:sz="12" w:space="0" w:color="000000" w:themeColor="text1"/>
              <w:left w:val="single" w:sz="12" w:space="0" w:color="000000" w:themeColor="text1"/>
              <w:bottom w:val="single" w:sz="18" w:space="0" w:color="000000" w:themeColor="text1"/>
            </w:tcBorders>
            <w:vAlign w:val="center"/>
          </w:tcPr>
          <w:p w14:paraId="577C0F12" w14:textId="77777777" w:rsidR="00365E55" w:rsidRPr="0038253B" w:rsidRDefault="00365E55" w:rsidP="00E20641">
            <w:pPr>
              <w:rPr>
                <w:szCs w:val="22"/>
              </w:rPr>
            </w:pPr>
            <w:r>
              <w:rPr>
                <w:szCs w:val="22"/>
              </w:rPr>
              <w:t>Tillamook Bay Watershed Council, water</w:t>
            </w:r>
          </w:p>
        </w:tc>
      </w:tr>
    </w:tbl>
    <w:p w14:paraId="3682A3BB" w14:textId="77777777" w:rsidR="00365E55" w:rsidRPr="0038253B" w:rsidRDefault="00365E55" w:rsidP="00365E55">
      <w:pPr>
        <w:ind w:right="-432"/>
      </w:pPr>
    </w:p>
    <w:p w14:paraId="4CD00FF4" w14:textId="77777777" w:rsidR="00365E55" w:rsidRPr="0038253B" w:rsidRDefault="00365E55" w:rsidP="00365E55">
      <w:pPr>
        <w:pStyle w:val="Heading2"/>
      </w:pPr>
      <w:r w:rsidRPr="0038253B">
        <w:t>Meeting notifications</w:t>
      </w:r>
    </w:p>
    <w:p w14:paraId="6500E75E" w14:textId="77777777" w:rsidR="00365E55" w:rsidRPr="0038253B" w:rsidRDefault="00365E55" w:rsidP="00365E55">
      <w:pPr>
        <w:ind w:right="-432"/>
      </w:pPr>
    </w:p>
    <w:p w14:paraId="6EB8F848" w14:textId="77777777" w:rsidR="00365E55" w:rsidRPr="0038253B" w:rsidRDefault="00365E55" w:rsidP="005B5C49">
      <w:r w:rsidRPr="0038253B">
        <w:t>To notify people about the advisory committee’s activities, DEQ:</w:t>
      </w:r>
    </w:p>
    <w:p w14:paraId="4919DB04" w14:textId="77777777" w:rsidR="00365E55" w:rsidRPr="0038253B" w:rsidRDefault="00365E55" w:rsidP="005B5C49">
      <w:pPr>
        <w:pStyle w:val="ListParagraph"/>
        <w:numPr>
          <w:ilvl w:val="0"/>
          <w:numId w:val="28"/>
        </w:numPr>
        <w:ind w:left="450" w:firstLine="0"/>
      </w:pPr>
      <w:r w:rsidRPr="0038253B">
        <w:t xml:space="preserve">Sent GovDelivery bulletins, </w:t>
      </w:r>
      <w:r w:rsidRPr="0038253B">
        <w:rPr>
          <w:color w:val="000000"/>
        </w:rPr>
        <w:t xml:space="preserve">a free e-mail subscription service, </w:t>
      </w:r>
      <w:r w:rsidRPr="0038253B">
        <w:t>to the following lists:</w:t>
      </w:r>
    </w:p>
    <w:p w14:paraId="7FF401D7" w14:textId="77777777" w:rsidR="00365E55" w:rsidRPr="0038253B" w:rsidRDefault="00365E55" w:rsidP="005B5C49">
      <w:pPr>
        <w:pStyle w:val="ListParagraph"/>
        <w:numPr>
          <w:ilvl w:val="0"/>
          <w:numId w:val="29"/>
        </w:numPr>
        <w:ind w:left="1080"/>
      </w:pPr>
      <w:r w:rsidRPr="0038253B">
        <w:t xml:space="preserve"> Rulemaking</w:t>
      </w:r>
    </w:p>
    <w:p w14:paraId="4EF789B1" w14:textId="77777777" w:rsidR="00365E55" w:rsidRPr="0038253B" w:rsidRDefault="00365E55" w:rsidP="005B5C49">
      <w:pPr>
        <w:pStyle w:val="ListParagraph"/>
        <w:numPr>
          <w:ilvl w:val="0"/>
          <w:numId w:val="29"/>
        </w:numPr>
        <w:ind w:left="1080"/>
      </w:pPr>
      <w:r w:rsidRPr="0038253B">
        <w:t xml:space="preserve"> </w:t>
      </w:r>
      <w:r>
        <w:t>Composting</w:t>
      </w:r>
    </w:p>
    <w:p w14:paraId="096A3D6C" w14:textId="77777777" w:rsidR="00365E55" w:rsidRPr="0038253B" w:rsidRDefault="00365E55" w:rsidP="005B5C49">
      <w:pPr>
        <w:pStyle w:val="ListParagraph"/>
        <w:numPr>
          <w:ilvl w:val="0"/>
          <w:numId w:val="28"/>
        </w:numPr>
        <w:ind w:left="450" w:firstLine="0"/>
      </w:pPr>
      <w:r w:rsidRPr="0038253B">
        <w:t xml:space="preserve">Added advisory committee announcements to DEQ’s calendar of public meetings at </w:t>
      </w:r>
      <w:hyperlink r:id="rId28" w:history="1">
        <w:r w:rsidRPr="0038253B">
          <w:rPr>
            <w:rStyle w:val="Hyperlink"/>
          </w:rPr>
          <w:t>DEQ Calendar</w:t>
        </w:r>
      </w:hyperlink>
      <w:r w:rsidRPr="0038253B">
        <w:t>.</w:t>
      </w:r>
    </w:p>
    <w:p w14:paraId="4BC2FDD9" w14:textId="77777777" w:rsidR="00365E55" w:rsidRPr="0038253B" w:rsidRDefault="00365E55" w:rsidP="005B5C49">
      <w:pPr>
        <w:pStyle w:val="ListParagraph"/>
        <w:numPr>
          <w:ilvl w:val="0"/>
          <w:numId w:val="28"/>
        </w:numPr>
        <w:ind w:left="450" w:firstLine="0"/>
      </w:pPr>
      <w:r w:rsidRPr="0038253B">
        <w:lastRenderedPageBreak/>
        <w:t xml:space="preserve">On </w:t>
      </w:r>
      <w:r>
        <w:t>April 15, 2019,</w:t>
      </w:r>
      <w:r w:rsidRPr="0038253B">
        <w:rPr>
          <w:color w:val="C45911" w:themeColor="accent2" w:themeShade="BF"/>
        </w:rPr>
        <w:t xml:space="preserve"> </w:t>
      </w:r>
      <w:r w:rsidRPr="0038253B">
        <w:t>DEQ provided notice of meetings and links to committee information through postings on Facebook and Twitter.</w:t>
      </w:r>
    </w:p>
    <w:p w14:paraId="12914EB8" w14:textId="77777777" w:rsidR="00365E55" w:rsidRDefault="00365E55" w:rsidP="005B5C49">
      <w:pPr>
        <w:pStyle w:val="Heading3"/>
      </w:pPr>
    </w:p>
    <w:p w14:paraId="6B8596FF" w14:textId="77777777" w:rsidR="00365E55" w:rsidRPr="0038253B" w:rsidRDefault="00365E55" w:rsidP="005B5C49">
      <w:pPr>
        <w:pStyle w:val="Heading2"/>
      </w:pPr>
      <w:r w:rsidRPr="0038253B">
        <w:t>Committee discussions</w:t>
      </w:r>
    </w:p>
    <w:p w14:paraId="7EFEB0A4" w14:textId="77777777" w:rsidR="00365E55" w:rsidRPr="0038253B" w:rsidRDefault="00365E55" w:rsidP="005B5C49"/>
    <w:p w14:paraId="0BCB7519" w14:textId="77777777" w:rsidR="00365E55" w:rsidRPr="0038253B" w:rsidRDefault="00365E55" w:rsidP="005B5C49">
      <w:pPr>
        <w:rPr>
          <w:color w:val="525252" w:themeColor="accent3" w:themeShade="80"/>
        </w:rPr>
      </w:pPr>
      <w:r>
        <w:t xml:space="preserve">Beyond </w:t>
      </w:r>
      <w:r w:rsidRPr="0038253B">
        <w:t xml:space="preserve">the recommendations described under the Statement of Fiscal and Economic Impact section above, the committee </w:t>
      </w:r>
      <w:r>
        <w:t xml:space="preserve">appreciated DEQ’s explanation for the reasons for the rulemaking and reviewed the proposed rule language. The committee did not have additional comments for DEQ. </w:t>
      </w:r>
      <w:r w:rsidRPr="0038253B">
        <w:rPr>
          <w:color w:val="525252" w:themeColor="accent3" w:themeShade="80"/>
        </w:rPr>
        <w:t xml:space="preserve">  </w:t>
      </w:r>
    </w:p>
    <w:p w14:paraId="0FDC902E" w14:textId="77777777" w:rsidR="002F2F6F" w:rsidRDefault="002F2F6F" w:rsidP="00A83AA3">
      <w:pPr>
        <w:pStyle w:val="instructions"/>
      </w:pPr>
    </w:p>
    <w:p w14:paraId="1B93DC20" w14:textId="77777777" w:rsidR="002F2F6F" w:rsidRDefault="002F2F6F" w:rsidP="002F2F6F">
      <w:r w:rsidRPr="001404B0">
        <w:rPr>
          <w:noProof/>
        </w:rPr>
        <mc:AlternateContent>
          <mc:Choice Requires="wps">
            <w:drawing>
              <wp:inline distT="0" distB="0" distL="0" distR="0" wp14:anchorId="73EA6779" wp14:editId="02907EC7">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6349895"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ACE36C3"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3EA6779" id="_x0000_s1034"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fx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L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P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VUuX8UgCAACR&#10;BAAADgAAAAAAAAAAAAAAAAAuAgAAZHJzL2Uyb0RvYy54bWxQSwECLQAUAAYACAAAACEA7LHO9doA&#10;AAAFAQAADwAAAAAAAAAAAAAAAACiBAAAZHJzL2Rvd25yZXYueG1sUEsFBgAAAAAEAAQA8wAAAKkF&#10;AAAAAA==&#10;" fillcolor="#d8d8d8 [2732]">
                <v:textbox inset=",7.2pt,,7.2pt">
                  <w:txbxContent>
                    <w:p w14:paraId="16349895"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ACE36C3"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2707FEF" w14:textId="77777777" w:rsidR="002F2F6F" w:rsidRDefault="002F2F6F" w:rsidP="002F2F6F"/>
    <w:p w14:paraId="00E8B22B" w14:textId="77777777" w:rsidR="002F2F6F" w:rsidRDefault="002F2F6F" w:rsidP="002F2F6F"/>
    <w:p w14:paraId="7A07D3E4" w14:textId="77777777" w:rsidR="002F2F6F" w:rsidRDefault="002F2F6F" w:rsidP="002F2F6F">
      <w:r>
        <w:br w:type="page"/>
      </w:r>
    </w:p>
    <w:p w14:paraId="1958BB7B" w14:textId="77777777" w:rsidR="002F2F6F" w:rsidRPr="003C26EE" w:rsidRDefault="002F2F6F" w:rsidP="002F2F6F">
      <w:pPr>
        <w:pStyle w:val="Heading1"/>
      </w:pPr>
      <w:bookmarkStart w:id="45" w:name="_Toc3988355"/>
      <w:bookmarkStart w:id="46" w:name="_Toc4051287"/>
      <w:r w:rsidRPr="003C26EE">
        <w:lastRenderedPageBreak/>
        <w:t>Public Engagement</w:t>
      </w:r>
      <w:bookmarkEnd w:id="45"/>
      <w:bookmarkEnd w:id="46"/>
    </w:p>
    <w:p w14:paraId="0DCCE6DB" w14:textId="77777777" w:rsidR="004A18B5" w:rsidRDefault="004A18B5" w:rsidP="004A18B5">
      <w:pPr>
        <w:pStyle w:val="Heading2"/>
        <w:rPr>
          <w:rStyle w:val="SubtitleChar"/>
          <w:rFonts w:eastAsiaTheme="majorEastAsia"/>
        </w:rPr>
      </w:pPr>
    </w:p>
    <w:p w14:paraId="7FDB3433" w14:textId="77777777" w:rsidR="004A18B5" w:rsidRPr="004A18B5" w:rsidRDefault="004A18B5" w:rsidP="004A18B5">
      <w:pPr>
        <w:pStyle w:val="Heading2"/>
        <w:rPr>
          <w:rStyle w:val="SubtitleChar"/>
          <w:rFonts w:ascii="Arial" w:eastAsiaTheme="minorHAnsi" w:hAnsi="Arial" w:cstheme="majorBidi"/>
          <w:szCs w:val="26"/>
        </w:rPr>
      </w:pPr>
      <w:r w:rsidRPr="004A18B5">
        <w:rPr>
          <w:rStyle w:val="SubtitleChar"/>
          <w:rFonts w:ascii="Arial" w:eastAsiaTheme="minorHAnsi" w:hAnsi="Arial" w:cstheme="majorBidi"/>
          <w:szCs w:val="26"/>
        </w:rPr>
        <w:t>Public notice</w:t>
      </w:r>
    </w:p>
    <w:p w14:paraId="176E8643" w14:textId="77777777" w:rsidR="004A18B5" w:rsidRPr="0038253B" w:rsidRDefault="004A18B5" w:rsidP="004A18B5">
      <w:pPr>
        <w:rPr>
          <w:rFonts w:eastAsiaTheme="majorEastAsia"/>
        </w:rPr>
      </w:pPr>
    </w:p>
    <w:p w14:paraId="06216407" w14:textId="77777777" w:rsidR="004A18B5" w:rsidRPr="0038253B" w:rsidRDefault="004A18B5" w:rsidP="00B038DF">
      <w:r w:rsidRPr="0038253B">
        <w:t xml:space="preserve">DEQ provided notice of the proposed rulemaking and rulemaking hearing on </w:t>
      </w:r>
      <w:r>
        <w:t>April 15, 2019,</w:t>
      </w:r>
      <w:r w:rsidRPr="0038253B">
        <w:rPr>
          <w:color w:val="C45911" w:themeColor="accent2" w:themeShade="BF"/>
        </w:rPr>
        <w:t xml:space="preserve"> </w:t>
      </w:r>
      <w:r w:rsidRPr="0038253B">
        <w:t xml:space="preserve">by: </w:t>
      </w:r>
    </w:p>
    <w:p w14:paraId="4A07100C" w14:textId="77777777" w:rsidR="004A18B5" w:rsidRPr="0038253B" w:rsidRDefault="004A18B5" w:rsidP="00B038DF">
      <w:pPr>
        <w:pStyle w:val="ListParagraph"/>
        <w:numPr>
          <w:ilvl w:val="0"/>
          <w:numId w:val="0"/>
        </w:numPr>
      </w:pPr>
    </w:p>
    <w:p w14:paraId="2C88CBB4" w14:textId="77777777" w:rsidR="00FC7A97" w:rsidRDefault="004A18B5" w:rsidP="00B038DF">
      <w:pPr>
        <w:pStyle w:val="ListParagraph"/>
        <w:numPr>
          <w:ilvl w:val="0"/>
          <w:numId w:val="30"/>
        </w:numPr>
        <w:ind w:left="450" w:firstLine="0"/>
      </w:pPr>
      <w:r>
        <w:t>F</w:t>
      </w:r>
      <w:r w:rsidRPr="0038253B">
        <w:t xml:space="preserve">iling notice with the Oregon Secretary of State for publication in the </w:t>
      </w:r>
      <w:r>
        <w:t xml:space="preserve">May 2019 </w:t>
      </w:r>
      <w:r w:rsidRPr="0038253B">
        <w:t>Oregon Bulletin;</w:t>
      </w:r>
    </w:p>
    <w:p w14:paraId="63520998" w14:textId="16FB91DC" w:rsidR="004A18B5" w:rsidRDefault="004A18B5" w:rsidP="00B038DF">
      <w:pPr>
        <w:pStyle w:val="ListParagraph"/>
        <w:numPr>
          <w:ilvl w:val="0"/>
          <w:numId w:val="30"/>
        </w:numPr>
        <w:ind w:left="450" w:firstLine="0"/>
      </w:pPr>
      <w:r w:rsidRPr="0038253B">
        <w:t>Posting the Notice, Invitation to Comment and Draft Rules on the web page for this rulemaking, located at:</w:t>
      </w:r>
      <w:r>
        <w:t xml:space="preserve"> </w:t>
      </w:r>
      <w:hyperlink r:id="rId29" w:history="1">
        <w:r>
          <w:rPr>
            <w:rStyle w:val="Hyperlink"/>
          </w:rPr>
          <w:t>Composting rulemaking</w:t>
        </w:r>
      </w:hyperlink>
    </w:p>
    <w:p w14:paraId="5D46ECF3" w14:textId="77777777" w:rsidR="004A18B5" w:rsidRPr="0038253B" w:rsidRDefault="004A18B5" w:rsidP="00B038DF">
      <w:pPr>
        <w:pStyle w:val="ListParagraph"/>
        <w:numPr>
          <w:ilvl w:val="0"/>
          <w:numId w:val="30"/>
        </w:numPr>
        <w:ind w:left="810"/>
      </w:pPr>
      <w:r w:rsidRPr="0038253B">
        <w:t>Emailing</w:t>
      </w:r>
      <w:r>
        <w:t xml:space="preserve"> 11,438 </w:t>
      </w:r>
      <w:r w:rsidRPr="0038253B">
        <w:t>interested parties on the following DEQ lists through GovDelivery:</w:t>
      </w:r>
    </w:p>
    <w:p w14:paraId="04FD133A" w14:textId="77777777" w:rsidR="004A18B5" w:rsidRPr="0038253B" w:rsidRDefault="004A18B5" w:rsidP="00B038DF">
      <w:pPr>
        <w:pStyle w:val="ListParagraph"/>
        <w:numPr>
          <w:ilvl w:val="0"/>
          <w:numId w:val="32"/>
        </w:numPr>
      </w:pPr>
      <w:r w:rsidRPr="0038253B">
        <w:t>Rulemaking</w:t>
      </w:r>
    </w:p>
    <w:p w14:paraId="7BD74F97" w14:textId="77777777" w:rsidR="004A18B5" w:rsidRPr="0038253B" w:rsidRDefault="004A18B5" w:rsidP="00B038DF">
      <w:pPr>
        <w:pStyle w:val="ListParagraph"/>
        <w:numPr>
          <w:ilvl w:val="0"/>
          <w:numId w:val="32"/>
        </w:numPr>
      </w:pPr>
      <w:r>
        <w:t>Composting</w:t>
      </w:r>
    </w:p>
    <w:p w14:paraId="0E15448D" w14:textId="77777777" w:rsidR="004A18B5" w:rsidRPr="0038253B" w:rsidRDefault="004A18B5" w:rsidP="00B038DF">
      <w:pPr>
        <w:pStyle w:val="ListParagraph"/>
        <w:numPr>
          <w:ilvl w:val="0"/>
          <w:numId w:val="30"/>
        </w:numPr>
        <w:ind w:left="810"/>
      </w:pPr>
      <w:r w:rsidRPr="0038253B">
        <w:t>Emailing the following key legislators required under</w:t>
      </w:r>
      <w:r w:rsidRPr="00733B7A">
        <w:t xml:space="preserve"> </w:t>
      </w:r>
      <w:hyperlink r:id="rId30" w:history="1">
        <w:r w:rsidRPr="00733B7A">
          <w:t>ORS 183.335</w:t>
        </w:r>
      </w:hyperlink>
      <w:r w:rsidRPr="0038253B">
        <w:t>:</w:t>
      </w:r>
    </w:p>
    <w:p w14:paraId="0E5AACDE" w14:textId="45327183" w:rsidR="00FC7A97" w:rsidRPr="005745C0" w:rsidRDefault="004A18B5" w:rsidP="00B038DF">
      <w:pPr>
        <w:pStyle w:val="ListParagraph"/>
        <w:numPr>
          <w:ilvl w:val="0"/>
          <w:numId w:val="33"/>
        </w:numPr>
        <w:rPr>
          <w:rStyle w:val="Emphasis"/>
          <w:vanish w:val="0"/>
          <w:color w:val="auto"/>
          <w:sz w:val="24"/>
        </w:rPr>
      </w:pPr>
      <w:r>
        <w:rPr>
          <w:rStyle w:val="Emphasis"/>
          <w:sz w:val="24"/>
        </w:rPr>
        <w:t>Senator Michael Dembrow, Chair, Senate Committee on Environment and Natural Resources</w:t>
      </w:r>
      <w:r w:rsidR="00FC7A97">
        <w:rPr>
          <w:rStyle w:val="Emphasis"/>
          <w:sz w:val="24"/>
        </w:rPr>
        <w:t>Senator Michael Dembrow, Chair, Senate Committee on Environment and Natural Resources</w:t>
      </w:r>
      <w:r w:rsidR="00FC7A97" w:rsidRPr="005745C0">
        <w:rPr>
          <w:rStyle w:val="Emphasis"/>
          <w:vanish w:val="0"/>
          <w:color w:val="auto"/>
          <w:sz w:val="24"/>
        </w:rPr>
        <w:t xml:space="preserve">Senator Michael </w:t>
      </w:r>
      <w:proofErr w:type="spellStart"/>
      <w:r w:rsidR="00FC7A97" w:rsidRPr="005745C0">
        <w:rPr>
          <w:rStyle w:val="Emphasis"/>
          <w:vanish w:val="0"/>
          <w:color w:val="auto"/>
          <w:sz w:val="24"/>
        </w:rPr>
        <w:t>Dembrow</w:t>
      </w:r>
      <w:proofErr w:type="spellEnd"/>
      <w:r w:rsidR="00FC7A97" w:rsidRPr="005745C0">
        <w:rPr>
          <w:rStyle w:val="Emphasis"/>
          <w:vanish w:val="0"/>
          <w:color w:val="auto"/>
          <w:sz w:val="24"/>
        </w:rPr>
        <w:t>, Chair, Senate Committee on Environment and Natural Resources</w:t>
      </w:r>
    </w:p>
    <w:p w14:paraId="121243E6" w14:textId="32F55F85" w:rsidR="00FC7A97" w:rsidRPr="005745C0" w:rsidRDefault="00FC7A97" w:rsidP="00B038DF">
      <w:pPr>
        <w:pStyle w:val="ListParagraph"/>
        <w:numPr>
          <w:ilvl w:val="0"/>
          <w:numId w:val="33"/>
        </w:numPr>
        <w:rPr>
          <w:rStyle w:val="Emphasis"/>
          <w:vanish w:val="0"/>
          <w:color w:val="auto"/>
          <w:sz w:val="24"/>
        </w:rPr>
      </w:pPr>
      <w:r w:rsidRPr="005745C0">
        <w:rPr>
          <w:rStyle w:val="Emphasis"/>
          <w:color w:val="auto"/>
          <w:sz w:val="24"/>
        </w:rPr>
        <w:t>Senator Alan Olsen, Vice-chair, Senate Committee on Environment and Natural Resources</w:t>
      </w:r>
      <w:r w:rsidRPr="005745C0">
        <w:rPr>
          <w:rStyle w:val="Emphasis"/>
          <w:vanish w:val="0"/>
          <w:color w:val="auto"/>
          <w:sz w:val="24"/>
        </w:rPr>
        <w:t>Senator Alan Olsen, Vice-chair, Senate Committee on Environment and Natural Resources</w:t>
      </w:r>
    </w:p>
    <w:p w14:paraId="7010F5FB" w14:textId="38F816FF" w:rsidR="00FC7A97" w:rsidRPr="005745C0" w:rsidRDefault="00FC7A97" w:rsidP="00B038DF">
      <w:pPr>
        <w:pStyle w:val="ListParagraph"/>
        <w:numPr>
          <w:ilvl w:val="0"/>
          <w:numId w:val="33"/>
        </w:numPr>
        <w:rPr>
          <w:rStyle w:val="Emphasis"/>
          <w:vanish w:val="0"/>
          <w:color w:val="auto"/>
          <w:sz w:val="24"/>
        </w:rPr>
      </w:pPr>
      <w:r w:rsidRPr="005745C0">
        <w:rPr>
          <w:rStyle w:val="Emphasis"/>
          <w:color w:val="auto"/>
          <w:sz w:val="24"/>
        </w:rPr>
        <w:t>Representative Ken Helm, Chair, House Committee on Energy and EnvironmentRepresentative Ken Helm, Chair, House Committee on Energy and Environment</w:t>
      </w:r>
      <w:r w:rsidRPr="005745C0">
        <w:rPr>
          <w:rStyle w:val="Emphasis"/>
          <w:vanish w:val="0"/>
          <w:color w:val="auto"/>
          <w:sz w:val="24"/>
        </w:rPr>
        <w:t>Representative Ken Helm, Chair, House Committee on Energy and Environment</w:t>
      </w:r>
    </w:p>
    <w:p w14:paraId="1894FBD3" w14:textId="5B1C5222" w:rsidR="00FC7A97" w:rsidRPr="005745C0" w:rsidRDefault="001A4F0F" w:rsidP="00B038DF">
      <w:pPr>
        <w:pStyle w:val="ListParagraph"/>
        <w:numPr>
          <w:ilvl w:val="0"/>
          <w:numId w:val="33"/>
        </w:numPr>
        <w:rPr>
          <w:rStyle w:val="Emphasis"/>
          <w:vanish w:val="0"/>
          <w:color w:val="auto"/>
          <w:sz w:val="24"/>
        </w:rPr>
      </w:pPr>
      <w:r w:rsidRPr="005745C0">
        <w:rPr>
          <w:rStyle w:val="Emphasis"/>
          <w:vanish w:val="0"/>
          <w:color w:val="auto"/>
          <w:sz w:val="24"/>
        </w:rPr>
        <w:t xml:space="preserve">Representative E. Werner </w:t>
      </w:r>
      <w:proofErr w:type="spellStart"/>
      <w:r w:rsidRPr="005745C0">
        <w:rPr>
          <w:rStyle w:val="Emphasis"/>
          <w:vanish w:val="0"/>
          <w:color w:val="auto"/>
          <w:sz w:val="24"/>
        </w:rPr>
        <w:t>Reschke</w:t>
      </w:r>
      <w:proofErr w:type="spellEnd"/>
      <w:r w:rsidRPr="005745C0">
        <w:rPr>
          <w:rStyle w:val="Emphasis"/>
          <w:vanish w:val="0"/>
          <w:color w:val="auto"/>
          <w:sz w:val="24"/>
        </w:rPr>
        <w:t>, Vice-chair, House Committee on Energy and Environment</w:t>
      </w:r>
    </w:p>
    <w:p w14:paraId="2518364E" w14:textId="494BA089" w:rsidR="00FC7A97" w:rsidRPr="005745C0" w:rsidRDefault="001A4F0F" w:rsidP="00B038DF">
      <w:pPr>
        <w:pStyle w:val="ListParagraph"/>
        <w:numPr>
          <w:ilvl w:val="0"/>
          <w:numId w:val="33"/>
        </w:numPr>
        <w:rPr>
          <w:rStyle w:val="Emphasis"/>
          <w:vanish w:val="0"/>
          <w:color w:val="auto"/>
          <w:sz w:val="24"/>
        </w:rPr>
      </w:pPr>
      <w:r w:rsidRPr="005745C0">
        <w:rPr>
          <w:rStyle w:val="Emphasis"/>
          <w:color w:val="auto"/>
          <w:sz w:val="24"/>
        </w:rPr>
        <w:t>Representative Sheri Schouten, Vice-chair, House Committee on Energy and Environment</w:t>
      </w:r>
      <w:r w:rsidRPr="005745C0">
        <w:rPr>
          <w:rStyle w:val="Emphasis"/>
          <w:vanish w:val="0"/>
          <w:color w:val="auto"/>
          <w:sz w:val="24"/>
        </w:rPr>
        <w:t>Representative Sheri Schouten, Vice-chair, House Committee on Energy and Environment</w:t>
      </w:r>
    </w:p>
    <w:p w14:paraId="687E77A0" w14:textId="77777777" w:rsidR="004A18B5" w:rsidRPr="0038253B" w:rsidRDefault="004A18B5" w:rsidP="00B038DF">
      <w:pPr>
        <w:pStyle w:val="ListParagraph"/>
        <w:numPr>
          <w:ilvl w:val="0"/>
          <w:numId w:val="31"/>
        </w:numPr>
        <w:ind w:left="450" w:firstLine="0"/>
      </w:pPr>
      <w:r w:rsidRPr="0038253B">
        <w:t>Emailing advisory committee members,</w:t>
      </w:r>
    </w:p>
    <w:p w14:paraId="56C030D5" w14:textId="77777777" w:rsidR="004A18B5" w:rsidRPr="0038253B" w:rsidRDefault="004A18B5" w:rsidP="00B038DF">
      <w:pPr>
        <w:pStyle w:val="ListParagraph"/>
        <w:numPr>
          <w:ilvl w:val="0"/>
          <w:numId w:val="31"/>
        </w:numPr>
        <w:ind w:left="450" w:firstLine="0"/>
        <w:contextualSpacing w:val="0"/>
      </w:pPr>
      <w:r w:rsidRPr="0038253B">
        <w:t>Postings on Twitter and Facebook</w:t>
      </w:r>
    </w:p>
    <w:p w14:paraId="6F489E62" w14:textId="2915653F" w:rsidR="004A18B5" w:rsidRDefault="004A18B5" w:rsidP="00B038DF">
      <w:pPr>
        <w:pStyle w:val="ListParagraph"/>
        <w:numPr>
          <w:ilvl w:val="0"/>
          <w:numId w:val="31"/>
        </w:numPr>
        <w:ind w:left="450" w:firstLine="0"/>
        <w:contextualSpacing w:val="0"/>
      </w:pPr>
      <w:r w:rsidRPr="0038253B">
        <w:t xml:space="preserve">Posting on the DEQ event calendar: </w:t>
      </w:r>
      <w:hyperlink r:id="rId31" w:history="1">
        <w:r w:rsidRPr="0038253B">
          <w:rPr>
            <w:rStyle w:val="Hyperlink"/>
          </w:rPr>
          <w:t>DEQ Calendar</w:t>
        </w:r>
      </w:hyperlink>
    </w:p>
    <w:p w14:paraId="3D876224" w14:textId="77777777" w:rsidR="004A18B5" w:rsidRDefault="004A18B5" w:rsidP="00B038DF">
      <w:pPr>
        <w:pStyle w:val="Heading2"/>
      </w:pPr>
    </w:p>
    <w:p w14:paraId="04898827" w14:textId="77777777" w:rsidR="002F2F6F" w:rsidRDefault="002F2F6F" w:rsidP="002F2F6F">
      <w:pPr>
        <w:rPr>
          <w:rStyle w:val="instructionsChar"/>
        </w:rPr>
      </w:pPr>
    </w:p>
    <w:p w14:paraId="2B38FC0A" w14:textId="77777777" w:rsidR="002F2F6F" w:rsidRDefault="002F2F6F" w:rsidP="002F2F6F">
      <w:pPr>
        <w:rPr>
          <w:rFonts w:ascii="Arial" w:hAnsi="Arial"/>
          <w:color w:val="C45911" w:themeColor="accent2" w:themeShade="BF"/>
        </w:rPr>
      </w:pPr>
      <w:r w:rsidRPr="001404B0">
        <w:rPr>
          <w:noProof/>
        </w:rPr>
        <w:lastRenderedPageBreak/>
        <mc:AlternateContent>
          <mc:Choice Requires="wps">
            <w:drawing>
              <wp:inline distT="0" distB="0" distL="0" distR="0" wp14:anchorId="7C5C4878" wp14:editId="7B551BED">
                <wp:extent cx="4478866" cy="1009650"/>
                <wp:effectExtent l="0" t="0" r="17145" b="19050"/>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DEA1D7A"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7999B4"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C5C4878" id="_x0000_s1035"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rSAIAAJEEAAAOAAAAZHJzL2Uyb0RvYy54bWysVNtu2zAMfR+wfxD0vtopkiwx4hRduw4D&#10;ugvQ7gNkWbaFSaImKbGzrx8lJVm6vQ17MUSKOjw8JL25mbQie+G8BFPT2VVJiTAcWmn6mn57fniz&#10;osQHZlqmwIiaHoSnN9vXrzajrcQ1DKBa4QiCGF+NtqZDCLYqCs8HoZm/AisMXnbgNAtour5oHRsR&#10;XaviuiyXxQiutQ648B699/mSbhN+1wkevnSdF4GomiK3kL4ufZv4LbYbVvWO2UHyIw32Dyw0kwaT&#10;nqHuWWBk5+RfUFpyBx66cMVBF9B1kotUA1YzK/+o5mlgVqRaUBxvzzL5/wfLP++/OiJb7N2CEsM0&#10;9uhZTIG8g4nMojyj9RVGPVmMCxO6MTSV6u0j8O+eGLgbmOnFrXMwDoK1SC+9LC6eZhwfQZrxE7SY&#10;hu0CJKCpczpqh2oQRMc2Hc6tiVQ4Oufzt6vVckkJx7tZWa6Xi9S8glWn59b58EGAJvFQU4e9T/Bs&#10;/+gDFoKhp5CYzYOS7YNUKhlx3sSdcmTPcFKaPpeodhq5Zt9qUZbHeUE3TlV2n1ikiY0IKdELcGXI&#10;WNP14nqRdXuR2PXNOS0mOOZAri8gtAy4Jkrqmq7OQayKar83bRriwKTKZ3ysDNKI8kfFs/ZhaqbU&#10;6PWpqw20B+yHg7wVuMV4GMD9pGTEjaip/7FjTlCiPhrs6Xo2n8cVujTcpdFcGsxwhKopD46SbNyF&#10;vHg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6ng0q0gCAACR&#10;BAAADgAAAAAAAAAAAAAAAAAuAgAAZHJzL2Uyb0RvYy54bWxQSwECLQAUAAYACAAAACEA7LHO9doA&#10;AAAFAQAADwAAAAAAAAAAAAAAAACiBAAAZHJzL2Rvd25yZXYueG1sUEsFBgAAAAAEAAQA8wAAAKkF&#10;AAAAAA==&#10;" fillcolor="#d8d8d8 [2732]">
                <v:textbox inset=",7.2pt,,7.2pt">
                  <w:txbxContent>
                    <w:p w14:paraId="2DEA1D7A"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7999B4"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429C421" w14:textId="77777777" w:rsidR="002F2F6F" w:rsidRDefault="002F2F6F" w:rsidP="002F2F6F"/>
    <w:p w14:paraId="1155FE2F" w14:textId="77777777" w:rsidR="002F2F6F" w:rsidRPr="003C26EE" w:rsidRDefault="002F2F6F" w:rsidP="002F2F6F"/>
    <w:p w14:paraId="2B04FC89" w14:textId="77777777" w:rsidR="002F2F6F" w:rsidRDefault="002F2F6F" w:rsidP="002F2F6F">
      <w:r>
        <w:br w:type="page"/>
      </w:r>
    </w:p>
    <w:p w14:paraId="7958D4BB" w14:textId="77777777" w:rsidR="002F2F6F" w:rsidRDefault="002F2F6F" w:rsidP="001F7800">
      <w:pPr>
        <w:pStyle w:val="Heading2"/>
      </w:pPr>
      <w:bookmarkStart w:id="47" w:name="_Toc3988356"/>
      <w:bookmarkStart w:id="48" w:name="_Toc4051288"/>
      <w:r>
        <w:lastRenderedPageBreak/>
        <w:t>Public Hearing</w:t>
      </w:r>
      <w:bookmarkEnd w:id="47"/>
      <w:bookmarkEnd w:id="48"/>
    </w:p>
    <w:p w14:paraId="5FE5F647" w14:textId="77777777" w:rsidR="002F2F6F" w:rsidRDefault="002F2F6F" w:rsidP="00A83AA3">
      <w:pPr>
        <w:pStyle w:val="instructions"/>
      </w:pPr>
      <w:r>
        <w:t>New section – not copied from Notice of Rulemaking</w:t>
      </w:r>
    </w:p>
    <w:p w14:paraId="1425F4D0" w14:textId="77777777" w:rsidR="002F2F6F" w:rsidRDefault="002F2F6F" w:rsidP="002F2F6F"/>
    <w:p w14:paraId="0F2D7C13" w14:textId="631AE993" w:rsidR="002F2F6F" w:rsidRPr="001404B0" w:rsidRDefault="002F2F6F" w:rsidP="002F2F6F">
      <w:r w:rsidRPr="001404B0">
        <w:t>DEQ held</w:t>
      </w:r>
      <w:r w:rsidR="005C3C8A">
        <w:t xml:space="preserve"> one public hearing</w:t>
      </w:r>
      <w:r w:rsidRPr="001404B0">
        <w:t>. DEQ received</w:t>
      </w:r>
      <w:r w:rsidR="005C3C8A">
        <w:t xml:space="preserve"> no</w:t>
      </w:r>
      <w:r w:rsidRPr="001404B0">
        <w:t xml:space="preserve"> comments at the hearing. Later sections of this document include a summary of the</w:t>
      </w:r>
      <w:r w:rsidRPr="00A135B0">
        <w:rPr>
          <w:rStyle w:val="instructionsChar"/>
        </w:rPr>
        <w:t xml:space="preserve"> XX</w:t>
      </w:r>
      <w:r w:rsidRPr="001404B0">
        <w:t xml:space="preserve"> comments received during the open public comment period, DEQ’s responses, and a list of the commenters. Original comments are on file with DEQ.</w:t>
      </w:r>
    </w:p>
    <w:p w14:paraId="5EFD9455" w14:textId="77777777" w:rsidR="002F2F6F" w:rsidRPr="00A135B0" w:rsidRDefault="002F2F6F" w:rsidP="002F2F6F"/>
    <w:p w14:paraId="413059E5" w14:textId="77777777" w:rsidR="002F2F6F" w:rsidRPr="00794AF3" w:rsidRDefault="002F2F6F" w:rsidP="001F7800">
      <w:pPr>
        <w:pStyle w:val="Heading3"/>
      </w:pPr>
      <w:r w:rsidRPr="001404B0">
        <w:t>Presiding Officers’ Record</w:t>
      </w:r>
    </w:p>
    <w:p w14:paraId="76F577EF" w14:textId="77777777" w:rsidR="002F2F6F" w:rsidRPr="001404B0" w:rsidRDefault="002F2F6F" w:rsidP="002F2F6F"/>
    <w:p w14:paraId="4207128C" w14:textId="77777777" w:rsidR="002F2F6F" w:rsidRPr="001404B0" w:rsidRDefault="002F2F6F" w:rsidP="001F7800">
      <w:pPr>
        <w:pStyle w:val="Heading4"/>
      </w:pPr>
      <w:r w:rsidRPr="001404B0">
        <w:t>Hearing 1</w:t>
      </w:r>
    </w:p>
    <w:p w14:paraId="245F4F1E" w14:textId="77777777" w:rsidR="002F2F6F" w:rsidRPr="001404B0" w:rsidRDefault="002F2F6F" w:rsidP="002F2F6F"/>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2F2F6F" w:rsidRPr="001404B0" w14:paraId="518DC2FF" w14:textId="77777777" w:rsidTr="00A112DA">
        <w:trPr>
          <w:trHeight w:val="339"/>
        </w:trPr>
        <w:tc>
          <w:tcPr>
            <w:tcW w:w="2155" w:type="dxa"/>
            <w:vAlign w:val="center"/>
          </w:tcPr>
          <w:p w14:paraId="776AE599" w14:textId="77777777" w:rsidR="002F2F6F" w:rsidRPr="00A135B0" w:rsidRDefault="002F2F6F" w:rsidP="00A112DA">
            <w:pPr>
              <w:rPr>
                <w:rFonts w:ascii="Arial" w:hAnsi="Arial" w:cs="Arial"/>
                <w:vanish/>
                <w:sz w:val="22"/>
                <w:szCs w:val="22"/>
              </w:rPr>
            </w:pPr>
            <w:r w:rsidRPr="00A135B0">
              <w:t>Date</w:t>
            </w:r>
          </w:p>
        </w:tc>
        <w:tc>
          <w:tcPr>
            <w:tcW w:w="6763" w:type="dxa"/>
            <w:vAlign w:val="center"/>
          </w:tcPr>
          <w:p w14:paraId="5AF70528" w14:textId="18CFF792" w:rsidR="002F2F6F" w:rsidRPr="00A135B0" w:rsidRDefault="006D318E" w:rsidP="006D318E">
            <w:pPr>
              <w:rPr>
                <w:vanish/>
              </w:rPr>
            </w:pPr>
            <w:r>
              <w:t>May 15, 2019</w:t>
            </w:r>
          </w:p>
        </w:tc>
      </w:tr>
      <w:tr w:rsidR="002F2F6F" w:rsidRPr="001404B0" w14:paraId="0F83E7CE" w14:textId="77777777" w:rsidTr="00A112DA">
        <w:trPr>
          <w:trHeight w:val="339"/>
        </w:trPr>
        <w:tc>
          <w:tcPr>
            <w:tcW w:w="2155" w:type="dxa"/>
            <w:vAlign w:val="center"/>
          </w:tcPr>
          <w:p w14:paraId="467E86F4" w14:textId="77777777" w:rsidR="002F2F6F" w:rsidRPr="00A135B0" w:rsidRDefault="002F2F6F" w:rsidP="00A112DA">
            <w:pPr>
              <w:rPr>
                <w:rFonts w:ascii="Arial" w:hAnsi="Arial" w:cs="Arial"/>
                <w:vanish/>
                <w:sz w:val="22"/>
                <w:szCs w:val="22"/>
              </w:rPr>
            </w:pPr>
            <w:r w:rsidRPr="00A135B0">
              <w:t>Place</w:t>
            </w:r>
          </w:p>
        </w:tc>
        <w:tc>
          <w:tcPr>
            <w:tcW w:w="6763" w:type="dxa"/>
            <w:vAlign w:val="center"/>
          </w:tcPr>
          <w:p w14:paraId="7F0C2211" w14:textId="5AD004D0" w:rsidR="002F2F6F" w:rsidRPr="00A135B0" w:rsidRDefault="00454314" w:rsidP="00454314">
            <w:pPr>
              <w:rPr>
                <w:vanish/>
              </w:rPr>
            </w:pPr>
            <w:r>
              <w:t xml:space="preserve">700 NE Multnomah Street, Conference Room, </w:t>
            </w:r>
            <w:proofErr w:type="spellStart"/>
            <w:r>
              <w:t>Thirdy</w:t>
            </w:r>
            <w:proofErr w:type="spellEnd"/>
            <w:r>
              <w:t xml:space="preserve"> Floor, Portland, Oregon</w:t>
            </w:r>
          </w:p>
        </w:tc>
      </w:tr>
      <w:tr w:rsidR="002F2F6F" w:rsidRPr="001404B0" w14:paraId="38E64B21" w14:textId="77777777" w:rsidTr="00A112DA">
        <w:trPr>
          <w:trHeight w:val="339"/>
        </w:trPr>
        <w:tc>
          <w:tcPr>
            <w:tcW w:w="2155" w:type="dxa"/>
            <w:vAlign w:val="center"/>
          </w:tcPr>
          <w:p w14:paraId="5260869A" w14:textId="77777777" w:rsidR="002F2F6F" w:rsidRPr="00A135B0" w:rsidRDefault="002F2F6F" w:rsidP="00A112DA">
            <w:pPr>
              <w:rPr>
                <w:rFonts w:ascii="Arial" w:hAnsi="Arial" w:cs="Arial"/>
                <w:vanish/>
                <w:sz w:val="22"/>
                <w:szCs w:val="22"/>
              </w:rPr>
            </w:pPr>
            <w:r w:rsidRPr="00A135B0">
              <w:t>Start Time</w:t>
            </w:r>
          </w:p>
        </w:tc>
        <w:tc>
          <w:tcPr>
            <w:tcW w:w="6763" w:type="dxa"/>
            <w:vAlign w:val="center"/>
          </w:tcPr>
          <w:p w14:paraId="5C18A7B2" w14:textId="6F927FB5" w:rsidR="002F2F6F" w:rsidRPr="00A135B0" w:rsidRDefault="0008383F" w:rsidP="0008383F">
            <w:pPr>
              <w:rPr>
                <w:vanish/>
              </w:rPr>
            </w:pPr>
            <w:r>
              <w:t>6:00 pm</w:t>
            </w:r>
          </w:p>
        </w:tc>
      </w:tr>
      <w:tr w:rsidR="002F2F6F" w:rsidRPr="001404B0" w14:paraId="0A9F208B" w14:textId="77777777" w:rsidTr="00A112DA">
        <w:trPr>
          <w:trHeight w:val="339"/>
        </w:trPr>
        <w:tc>
          <w:tcPr>
            <w:tcW w:w="2155" w:type="dxa"/>
            <w:vAlign w:val="center"/>
          </w:tcPr>
          <w:p w14:paraId="75DD074D" w14:textId="77777777" w:rsidR="002F2F6F" w:rsidRPr="00A135B0" w:rsidRDefault="002F2F6F" w:rsidP="00A112DA">
            <w:pPr>
              <w:rPr>
                <w:rFonts w:ascii="Arial" w:hAnsi="Arial" w:cs="Arial"/>
                <w:vanish/>
                <w:sz w:val="22"/>
                <w:szCs w:val="22"/>
              </w:rPr>
            </w:pPr>
            <w:r w:rsidRPr="00A135B0">
              <w:t>End Time</w:t>
            </w:r>
          </w:p>
        </w:tc>
        <w:tc>
          <w:tcPr>
            <w:tcW w:w="6763" w:type="dxa"/>
            <w:vAlign w:val="center"/>
          </w:tcPr>
          <w:p w14:paraId="3B6E1EC4" w14:textId="765085A9" w:rsidR="002F2F6F" w:rsidRPr="00A135B0" w:rsidRDefault="001A0D8C" w:rsidP="001A0D8C">
            <w:pPr>
              <w:rPr>
                <w:vanish/>
              </w:rPr>
            </w:pPr>
            <w:r>
              <w:t>6:26 pm</w:t>
            </w:r>
          </w:p>
        </w:tc>
      </w:tr>
      <w:tr w:rsidR="002F2F6F" w:rsidRPr="001404B0" w14:paraId="3790B2DF" w14:textId="77777777" w:rsidTr="00A112DA">
        <w:trPr>
          <w:trHeight w:val="339"/>
        </w:trPr>
        <w:tc>
          <w:tcPr>
            <w:tcW w:w="2155" w:type="dxa"/>
            <w:vAlign w:val="center"/>
          </w:tcPr>
          <w:p w14:paraId="15B03816" w14:textId="77777777" w:rsidR="002F2F6F" w:rsidRPr="00A135B0" w:rsidRDefault="002F2F6F" w:rsidP="00A112DA">
            <w:pPr>
              <w:rPr>
                <w:rFonts w:ascii="Arial" w:hAnsi="Arial" w:cs="Arial"/>
                <w:vanish/>
                <w:sz w:val="22"/>
                <w:szCs w:val="22"/>
              </w:rPr>
            </w:pPr>
            <w:r w:rsidRPr="00A135B0">
              <w:t>Presiding Officer</w:t>
            </w:r>
          </w:p>
        </w:tc>
        <w:tc>
          <w:tcPr>
            <w:tcW w:w="6763" w:type="dxa"/>
            <w:vAlign w:val="center"/>
          </w:tcPr>
          <w:p w14:paraId="24645153" w14:textId="3D9E092C" w:rsidR="002F2F6F" w:rsidRPr="00A135B0" w:rsidRDefault="006D318E" w:rsidP="006D318E">
            <w:pPr>
              <w:rPr>
                <w:vanish/>
              </w:rPr>
            </w:pPr>
            <w:r>
              <w:t>Audrey O’Brien</w:t>
            </w:r>
          </w:p>
        </w:tc>
      </w:tr>
    </w:tbl>
    <w:p w14:paraId="452AE70F" w14:textId="77777777" w:rsidR="002F2F6F" w:rsidRDefault="002F2F6F" w:rsidP="002F2F6F"/>
    <w:p w14:paraId="19EF0052" w14:textId="77777777" w:rsidR="002F2F6F" w:rsidRPr="001404B0" w:rsidRDefault="002F2F6F" w:rsidP="002F2F6F">
      <w:pPr>
        <w:ind w:right="634"/>
        <w:rPr>
          <w:vanish/>
        </w:rPr>
      </w:pPr>
    </w:p>
    <w:p w14:paraId="00EC036A" w14:textId="77777777" w:rsidR="002F2F6F" w:rsidRPr="001404B0" w:rsidRDefault="002F2F6F" w:rsidP="001F7800">
      <w:pPr>
        <w:pStyle w:val="Heading4"/>
      </w:pPr>
      <w:r w:rsidRPr="001404B0">
        <w:t xml:space="preserve">Presiding Officer: </w:t>
      </w:r>
    </w:p>
    <w:p w14:paraId="794BA0C4" w14:textId="77777777" w:rsidR="002F2F6F" w:rsidRPr="001404B0" w:rsidRDefault="002F2F6F" w:rsidP="002F2F6F">
      <w:pPr>
        <w:tabs>
          <w:tab w:val="left" w:pos="-1440"/>
          <w:tab w:val="left" w:pos="-720"/>
        </w:tabs>
        <w:suppressAutoHyphens/>
      </w:pPr>
    </w:p>
    <w:p w14:paraId="6563864C" w14:textId="77777777" w:rsidR="002F2F6F" w:rsidRPr="001404B0" w:rsidRDefault="002F2F6F" w:rsidP="002F2F6F">
      <w:pPr>
        <w:tabs>
          <w:tab w:val="left" w:pos="-1440"/>
          <w:tab w:val="left" w:pos="-720"/>
        </w:tabs>
        <w:suppressAutoHyphens/>
      </w:pPr>
      <w:commentRangeStart w:id="49"/>
      <w:r w:rsidRPr="001404B0">
        <w:t xml:space="preserve">The presiding officer convened the hearing, summarized procedures for the hearing, and explained that DEQ was recording the hearing. The presiding officer </w:t>
      </w:r>
      <w:r w:rsidRPr="00A135B0">
        <w:t>a</w:t>
      </w:r>
      <w:r w:rsidRPr="001404B0">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36240A2B" w14:textId="77777777" w:rsidR="002F2F6F" w:rsidRPr="001404B0" w:rsidRDefault="002F2F6F" w:rsidP="002F2F6F">
      <w:pPr>
        <w:tabs>
          <w:tab w:val="left" w:pos="-1440"/>
          <w:tab w:val="left" w:pos="-720"/>
        </w:tabs>
        <w:suppressAutoHyphens/>
      </w:pPr>
    </w:p>
    <w:p w14:paraId="1FA6F76E" w14:textId="77777777" w:rsidR="002F2F6F" w:rsidRPr="001404B0" w:rsidRDefault="002F2F6F" w:rsidP="002F2F6F">
      <w:pPr>
        <w:tabs>
          <w:tab w:val="left" w:pos="-1440"/>
          <w:tab w:val="left" w:pos="-720"/>
        </w:tabs>
        <w:suppressAutoHyphens/>
      </w:pPr>
      <w:r w:rsidRPr="001404B0">
        <w:t>As Oregon Administrative Rule 137-001-0030 requires, the presiding officer summarized the content of the rulemaking notice.</w:t>
      </w:r>
      <w:commentRangeEnd w:id="49"/>
      <w:r w:rsidR="00B16666">
        <w:rPr>
          <w:rStyle w:val="CommentReference"/>
        </w:rPr>
        <w:commentReference w:id="49"/>
      </w:r>
    </w:p>
    <w:p w14:paraId="636EE856" w14:textId="77777777" w:rsidR="002F2F6F" w:rsidRPr="001404B0" w:rsidRDefault="002F2F6F" w:rsidP="002F2F6F">
      <w:pPr>
        <w:tabs>
          <w:tab w:val="left" w:pos="-1440"/>
          <w:tab w:val="left" w:pos="-720"/>
        </w:tabs>
        <w:suppressAutoHyphens/>
      </w:pPr>
    </w:p>
    <w:p w14:paraId="30D41FFB" w14:textId="35B5FAE5" w:rsidR="002F2F6F" w:rsidRPr="001404B0" w:rsidDel="008C60CC" w:rsidRDefault="002F2F6F" w:rsidP="00A83AA3">
      <w:pPr>
        <w:pStyle w:val="instructions"/>
        <w:rPr>
          <w:del w:id="50" w:author="LEE Michael" w:date="2019-05-23T10:20:00Z"/>
        </w:rPr>
      </w:pPr>
      <w:del w:id="51" w:author="LEE Michael" w:date="2019-05-23T10:20:00Z">
        <w:r w:rsidRPr="001404B0" w:rsidDel="008C60CC">
          <w:delText>EITHER:</w:delText>
        </w:r>
      </w:del>
    </w:p>
    <w:p w14:paraId="54DBB9DF" w14:textId="2167026D" w:rsidR="002F2F6F" w:rsidRPr="001404B0" w:rsidDel="008C60CC" w:rsidRDefault="002F2F6F" w:rsidP="002F2F6F">
      <w:pPr>
        <w:tabs>
          <w:tab w:val="left" w:pos="-1440"/>
          <w:tab w:val="left" w:pos="-720"/>
        </w:tabs>
        <w:suppressAutoHyphens/>
        <w:rPr>
          <w:del w:id="52" w:author="LEE Michael" w:date="2019-05-23T10:20:00Z"/>
        </w:rPr>
      </w:pPr>
    </w:p>
    <w:p w14:paraId="0C768A1D" w14:textId="46355C5A" w:rsidR="002F2F6F" w:rsidRPr="001404B0" w:rsidDel="008C60CC" w:rsidRDefault="002F2F6F" w:rsidP="002F2F6F">
      <w:pPr>
        <w:tabs>
          <w:tab w:val="left" w:pos="-1440"/>
          <w:tab w:val="left" w:pos="-720"/>
        </w:tabs>
        <w:suppressAutoHyphens/>
        <w:rPr>
          <w:del w:id="53" w:author="LEE Michael" w:date="2019-05-23T10:20:00Z"/>
        </w:rPr>
      </w:pPr>
      <w:del w:id="54" w:author="LEE Michael" w:date="2019-05-23T10:20:00Z">
        <w:r w:rsidRPr="00942DF3" w:rsidDel="008C60CC">
          <w:rPr>
            <w:rStyle w:val="instructionsChar"/>
          </w:rPr>
          <w:delText>XX</w:delText>
        </w:r>
        <w:r w:rsidRPr="001404B0" w:rsidDel="008C60CC">
          <w:rPr>
            <w:color w:val="FF0000"/>
          </w:rPr>
          <w:delText xml:space="preserve"> </w:delText>
        </w:r>
        <w:r w:rsidRPr="001404B0" w:rsidDel="008C60CC">
          <w:delText xml:space="preserve">number of people attended the hearing in person and </w:delText>
        </w:r>
        <w:r w:rsidRPr="00942DF3" w:rsidDel="008C60CC">
          <w:rPr>
            <w:rStyle w:val="instructionsChar"/>
          </w:rPr>
          <w:delText>XX</w:delText>
        </w:r>
        <w:r w:rsidRPr="001404B0" w:rsidDel="008C60CC">
          <w:rPr>
            <w:color w:val="FF0000"/>
          </w:rPr>
          <w:delText xml:space="preserve"> </w:delText>
        </w:r>
        <w:r w:rsidRPr="001404B0" w:rsidDel="008C60CC">
          <w:delText>number of people attended by teleconference or webinar.</w:delText>
        </w:r>
        <w:r w:rsidRPr="00942DF3" w:rsidDel="008C60CC">
          <w:rPr>
            <w:rStyle w:val="instructionsChar"/>
          </w:rPr>
          <w:delText xml:space="preserve"> XX</w:delText>
        </w:r>
        <w:r w:rsidRPr="001404B0" w:rsidDel="008C60CC">
          <w:delText xml:space="preserve"> number of people commented orally and</w:delText>
        </w:r>
        <w:r w:rsidRPr="00942DF3" w:rsidDel="008C60CC">
          <w:rPr>
            <w:rStyle w:val="instructionsChar"/>
          </w:rPr>
          <w:delText xml:space="preserve"> XX</w:delText>
        </w:r>
        <w:r w:rsidRPr="001404B0" w:rsidDel="008C60CC">
          <w:delText xml:space="preserve"> number of people submitted written comments at the hearing.</w:delText>
        </w:r>
      </w:del>
    </w:p>
    <w:p w14:paraId="3A9D35CE" w14:textId="0824B5A7" w:rsidR="002F2F6F" w:rsidRPr="001404B0" w:rsidDel="008C60CC" w:rsidRDefault="002F2F6F" w:rsidP="002F2F6F">
      <w:pPr>
        <w:rPr>
          <w:del w:id="55" w:author="LEE Michael" w:date="2019-05-23T10:20:00Z"/>
        </w:rPr>
      </w:pPr>
    </w:p>
    <w:p w14:paraId="3C25ED50" w14:textId="18384A40" w:rsidR="002F2F6F" w:rsidRPr="00DE281B" w:rsidDel="008C60CC" w:rsidRDefault="002F2F6F" w:rsidP="00A83AA3">
      <w:pPr>
        <w:pStyle w:val="instructions"/>
        <w:rPr>
          <w:del w:id="56" w:author="LEE Michael" w:date="2019-05-23T10:20:00Z"/>
        </w:rPr>
      </w:pPr>
      <w:del w:id="57" w:author="LEE Michael" w:date="2019-05-23T10:20:00Z">
        <w:r w:rsidRPr="001404B0" w:rsidDel="008C60CC">
          <w:delText>OR:</w:delText>
        </w:r>
      </w:del>
    </w:p>
    <w:p w14:paraId="160DE8DC" w14:textId="42852D66" w:rsidR="002F2F6F" w:rsidRPr="001404B0" w:rsidDel="008C60CC" w:rsidRDefault="002F2F6F" w:rsidP="002F2F6F">
      <w:pPr>
        <w:rPr>
          <w:del w:id="58" w:author="LEE Michael" w:date="2019-05-23T10:20:00Z"/>
        </w:rPr>
      </w:pPr>
    </w:p>
    <w:p w14:paraId="2EAB0EBF" w14:textId="77777777" w:rsidR="002F2F6F" w:rsidRDefault="002F2F6F" w:rsidP="002F2F6F">
      <w:r w:rsidRPr="001404B0">
        <w:t xml:space="preserve">No person presented any oral testimony or written comments. </w:t>
      </w:r>
      <w:r>
        <w:br w:type="page"/>
      </w:r>
    </w:p>
    <w:p w14:paraId="73619285" w14:textId="77777777" w:rsidR="002F2F6F" w:rsidRPr="001404B0" w:rsidRDefault="002F2F6F" w:rsidP="001F7800">
      <w:pPr>
        <w:pStyle w:val="Heading2"/>
      </w:pPr>
      <w:bookmarkStart w:id="59" w:name="_Toc2850647"/>
      <w:bookmarkStart w:id="60" w:name="_Toc3988357"/>
      <w:bookmarkStart w:id="61" w:name="_Toc4051289"/>
      <w:r w:rsidRPr="001404B0">
        <w:lastRenderedPageBreak/>
        <w:t>Summary of Public Comments and DEQ Responses</w:t>
      </w:r>
      <w:bookmarkEnd w:id="59"/>
      <w:bookmarkEnd w:id="60"/>
      <w:bookmarkEnd w:id="61"/>
    </w:p>
    <w:p w14:paraId="013EF00E" w14:textId="77777777" w:rsidR="002F2F6F" w:rsidRDefault="002F2F6F" w:rsidP="002F2F6F">
      <w:pPr>
        <w:pStyle w:val="Heading2"/>
        <w:rPr>
          <w:rFonts w:cs="Arial"/>
          <w:szCs w:val="24"/>
        </w:rPr>
      </w:pPr>
    </w:p>
    <w:p w14:paraId="668C06C0" w14:textId="77777777" w:rsidR="002F2F6F" w:rsidRPr="00794AF3" w:rsidRDefault="002F2F6F" w:rsidP="001F7800">
      <w:pPr>
        <w:pStyle w:val="Heading3"/>
      </w:pPr>
      <w:r w:rsidRPr="001404B0">
        <w:t>Public comment period</w:t>
      </w:r>
    </w:p>
    <w:p w14:paraId="24EBE066" w14:textId="77777777" w:rsidR="002F2F6F" w:rsidRPr="001404B0" w:rsidRDefault="002F2F6F" w:rsidP="002F2F6F">
      <w:pPr>
        <w:rPr>
          <w:szCs w:val="22"/>
        </w:rPr>
      </w:pPr>
    </w:p>
    <w:p w14:paraId="080C7689" w14:textId="35932DC0" w:rsidR="002F2F6F" w:rsidRPr="00794AF3" w:rsidRDefault="002F2F6F" w:rsidP="002F2F6F">
      <w:r w:rsidRPr="00794AF3">
        <w:t xml:space="preserve">DEQ accepted public comment on the proposed rulemaking from </w:t>
      </w:r>
      <w:r w:rsidR="007D7F4E">
        <w:t>April 15, 2019</w:t>
      </w:r>
      <w:r w:rsidRPr="00794AF3">
        <w:t xml:space="preserve"> until 4 p.m. on </w:t>
      </w:r>
      <w:r w:rsidR="007D7F4E">
        <w:t>May 17, 2019</w:t>
      </w:r>
      <w:r w:rsidRPr="00794AF3">
        <w:t>.</w:t>
      </w:r>
    </w:p>
    <w:p w14:paraId="612C1233" w14:textId="77777777" w:rsidR="002F2F6F" w:rsidRPr="00635335" w:rsidRDefault="002F2F6F" w:rsidP="002F2F6F"/>
    <w:p w14:paraId="36457104" w14:textId="77777777" w:rsidR="002F2F6F" w:rsidRPr="001404B0" w:rsidRDefault="002F2F6F" w:rsidP="002F2F6F">
      <w:r w:rsidRPr="001404B0">
        <w:t>DEQ did not change the proposed rules in response to comments.</w:t>
      </w:r>
    </w:p>
    <w:p w14:paraId="77D346DC" w14:textId="26BADE14" w:rsidR="002F2F6F" w:rsidRPr="00794AF3" w:rsidRDefault="002F2F6F" w:rsidP="00A83AA3">
      <w:pPr>
        <w:pStyle w:val="instructions"/>
      </w:pPr>
    </w:p>
    <w:p w14:paraId="7F526CF0" w14:textId="77777777" w:rsidR="002F2F6F" w:rsidRPr="001404B0" w:rsidRDefault="002F2F6F" w:rsidP="001F7800">
      <w:pPr>
        <w:pStyle w:val="Heading3"/>
      </w:pPr>
      <w:r w:rsidRPr="001404B0">
        <w:t>Comments received by close of public comment period</w:t>
      </w:r>
    </w:p>
    <w:p w14:paraId="182A3FAE" w14:textId="77777777" w:rsidR="002F2F6F" w:rsidRPr="001404B0" w:rsidRDefault="002F2F6F" w:rsidP="002F2F6F"/>
    <w:p w14:paraId="70CBE4C2" w14:textId="717A5088" w:rsidR="002F2F6F" w:rsidRPr="001404B0" w:rsidDel="00DA3C47" w:rsidRDefault="00E20641" w:rsidP="002F2F6F">
      <w:pPr>
        <w:rPr>
          <w:del w:id="62" w:author="LEE Michael" w:date="2019-05-21T14:03:00Z"/>
        </w:rPr>
      </w:pPr>
      <w:r>
        <w:t xml:space="preserve">DEQ received comments from </w:t>
      </w:r>
      <w:r w:rsidR="00F47BEC">
        <w:t>two individuals</w:t>
      </w:r>
      <w:r>
        <w:t xml:space="preserve"> during the public comment period. </w:t>
      </w:r>
      <w:r w:rsidR="002F2F6F" w:rsidRPr="001404B0">
        <w:t xml:space="preserve">The table below lists </w:t>
      </w:r>
      <w:r w:rsidR="00DA3C47">
        <w:t>the person</w:t>
      </w:r>
      <w:r w:rsidR="00F47BEC">
        <w:t>s</w:t>
      </w:r>
      <w:r w:rsidR="00DA3C47">
        <w:t xml:space="preserve"> who </w:t>
      </w:r>
      <w:r w:rsidR="002F2F6F" w:rsidRPr="001404B0">
        <w:t xml:space="preserve">submitted public comments about the proposed rules by the deadline. Original comments are on file with DEQ. </w:t>
      </w:r>
      <w:commentRangeStart w:id="63"/>
      <w:r w:rsidR="00F17EE4">
        <w:t xml:space="preserve">Some comments related to the permit for the Port of Tillamook Bay digester and to the basis for the temporary rule amendment to OAR 340-096-0140 that was adopted in February 2019. For the purposes of this proposed permanent rulemaking, DEQ is providing responses only to comments related to the proposed permanent rulemaking. </w:t>
      </w:r>
      <w:r w:rsidR="00D7794E">
        <w:t>Original comments are included in full after the staff report.</w:t>
      </w:r>
      <w:commentRangeEnd w:id="63"/>
      <w:r w:rsidR="00F47BEC">
        <w:rPr>
          <w:rStyle w:val="CommentReference"/>
        </w:rPr>
        <w:commentReference w:id="63"/>
      </w:r>
    </w:p>
    <w:p w14:paraId="5913CB7B" w14:textId="77777777" w:rsidR="002F2F6F" w:rsidRPr="001404B0" w:rsidRDefault="002F2F6F" w:rsidP="002F2F6F"/>
    <w:tbl>
      <w:tblPr>
        <w:tblStyle w:val="TableGrid"/>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Look w:val="04A0" w:firstRow="1" w:lastRow="0" w:firstColumn="1" w:lastColumn="0" w:noHBand="0" w:noVBand="1"/>
      </w:tblPr>
      <w:tblGrid>
        <w:gridCol w:w="564"/>
        <w:gridCol w:w="2933"/>
        <w:gridCol w:w="2887"/>
        <w:gridCol w:w="2565"/>
      </w:tblGrid>
      <w:tr w:rsidR="002F2F6F" w:rsidRPr="001404B0" w14:paraId="1BBCFB2F" w14:textId="77777777" w:rsidTr="00A112DA">
        <w:trPr>
          <w:trHeight w:val="908"/>
          <w:tblHeader/>
          <w:jc w:val="center"/>
        </w:trPr>
        <w:tc>
          <w:tcPr>
            <w:tcW w:w="8949" w:type="dxa"/>
            <w:gridSpan w:val="4"/>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677201D3" w14:textId="77777777" w:rsidR="002F2F6F" w:rsidRPr="001404B0" w:rsidRDefault="002F2F6F" w:rsidP="00A112DA">
            <w:pPr>
              <w:jc w:val="center"/>
              <w:rPr>
                <w:rFonts w:ascii="Arial" w:hAnsi="Arial" w:cs="Arial"/>
                <w:b/>
              </w:rPr>
            </w:pPr>
            <w:r w:rsidRPr="001404B0">
              <w:rPr>
                <w:rFonts w:ascii="Arial" w:hAnsi="Arial" w:cs="Arial"/>
                <w:b/>
                <w:sz w:val="32"/>
                <w:szCs w:val="32"/>
              </w:rPr>
              <w:t>List of Commenters</w:t>
            </w:r>
          </w:p>
        </w:tc>
      </w:tr>
      <w:tr w:rsidR="00DA3C47" w:rsidRPr="001404B0" w14:paraId="653C3922" w14:textId="77777777" w:rsidTr="00F510DB">
        <w:trPr>
          <w:trHeight w:val="845"/>
          <w:tblHeader/>
          <w:jc w:val="center"/>
        </w:trPr>
        <w:tc>
          <w:tcPr>
            <w:tcW w:w="564"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3BFCF365"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21241CE"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Name</w:t>
            </w:r>
          </w:p>
        </w:tc>
        <w:tc>
          <w:tcPr>
            <w:tcW w:w="288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41736D0E"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Organization</w:t>
            </w:r>
          </w:p>
        </w:tc>
        <w:tc>
          <w:tcPr>
            <w:tcW w:w="25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042B7740"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Comment Number</w:t>
            </w:r>
          </w:p>
        </w:tc>
      </w:tr>
      <w:tr w:rsidR="00DA3C47" w:rsidRPr="001404B0" w14:paraId="5FBDDC25" w14:textId="77777777" w:rsidTr="00F510DB">
        <w:trPr>
          <w:trHeight w:val="598"/>
          <w:jc w:val="center"/>
        </w:trPr>
        <w:tc>
          <w:tcPr>
            <w:tcW w:w="564"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268A744" w14:textId="77777777" w:rsidR="00DA3C47" w:rsidRPr="001404B0" w:rsidRDefault="00DA3C47" w:rsidP="00A112DA">
            <w:pPr>
              <w:jc w:val="center"/>
              <w:rPr>
                <w:rFonts w:ascii="Arial" w:hAnsi="Arial" w:cs="Arial"/>
                <w:sz w:val="22"/>
                <w:szCs w:val="22"/>
              </w:rPr>
            </w:pPr>
            <w:r w:rsidRPr="001404B0">
              <w:rPr>
                <w:rFonts w:ascii="Arial" w:hAnsi="Arial" w:cs="Arial"/>
                <w:sz w:val="22"/>
                <w:szCs w:val="22"/>
              </w:rPr>
              <w:t>1</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E18237" w14:textId="77777777" w:rsidR="00563B08" w:rsidRDefault="00A505D2" w:rsidP="00A112DA">
            <w:pPr>
              <w:rPr>
                <w:sz w:val="22"/>
                <w:szCs w:val="22"/>
              </w:rPr>
            </w:pPr>
            <w:r>
              <w:rPr>
                <w:sz w:val="22"/>
                <w:szCs w:val="22"/>
              </w:rPr>
              <w:t xml:space="preserve">Ryan </w:t>
            </w:r>
            <w:proofErr w:type="spellStart"/>
            <w:r>
              <w:rPr>
                <w:sz w:val="22"/>
                <w:szCs w:val="22"/>
              </w:rPr>
              <w:t>Talbott</w:t>
            </w:r>
            <w:proofErr w:type="spellEnd"/>
            <w:r w:rsidR="00563B08">
              <w:rPr>
                <w:sz w:val="22"/>
                <w:szCs w:val="22"/>
              </w:rPr>
              <w:t xml:space="preserve">, </w:t>
            </w:r>
          </w:p>
          <w:p w14:paraId="13E5B459" w14:textId="064D2A7C" w:rsidR="00DA3C47" w:rsidRPr="001404B0" w:rsidRDefault="00563B08" w:rsidP="00A112DA">
            <w:pPr>
              <w:rPr>
                <w:sz w:val="22"/>
                <w:szCs w:val="22"/>
              </w:rPr>
            </w:pPr>
            <w:r>
              <w:rPr>
                <w:sz w:val="22"/>
                <w:szCs w:val="22"/>
              </w:rPr>
              <w:t>May 15, 2019</w:t>
            </w:r>
          </w:p>
        </w:tc>
        <w:tc>
          <w:tcPr>
            <w:tcW w:w="288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E44693C" w14:textId="59639ADB" w:rsidR="00DA3C47" w:rsidRPr="001404B0" w:rsidRDefault="00563B08" w:rsidP="00A112DA">
            <w:pPr>
              <w:rPr>
                <w:sz w:val="22"/>
                <w:szCs w:val="22"/>
              </w:rPr>
            </w:pPr>
            <w:r>
              <w:rPr>
                <w:sz w:val="22"/>
                <w:szCs w:val="22"/>
              </w:rPr>
              <w:t>Center for Food Safety</w:t>
            </w:r>
          </w:p>
        </w:tc>
        <w:tc>
          <w:tcPr>
            <w:tcW w:w="25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18617C2" w14:textId="5D38AC28" w:rsidR="00DA3C47" w:rsidRPr="001404B0" w:rsidRDefault="00563B08" w:rsidP="00A112DA">
            <w:pPr>
              <w:rPr>
                <w:sz w:val="22"/>
                <w:szCs w:val="22"/>
              </w:rPr>
            </w:pPr>
            <w:r>
              <w:rPr>
                <w:sz w:val="22"/>
                <w:szCs w:val="22"/>
              </w:rPr>
              <w:t>1</w:t>
            </w:r>
          </w:p>
        </w:tc>
      </w:tr>
      <w:tr w:rsidR="00B32968" w:rsidRPr="001404B0" w14:paraId="093B6A52" w14:textId="77777777" w:rsidTr="00DA3C47">
        <w:trPr>
          <w:trHeight w:val="598"/>
          <w:jc w:val="center"/>
        </w:trPr>
        <w:tc>
          <w:tcPr>
            <w:tcW w:w="564"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842E595" w14:textId="50153507" w:rsidR="00B32968" w:rsidRPr="001404B0" w:rsidRDefault="00B32968" w:rsidP="00B32968">
            <w:pPr>
              <w:jc w:val="center"/>
              <w:rPr>
                <w:rFonts w:ascii="Arial" w:hAnsi="Arial" w:cs="Arial"/>
                <w:sz w:val="22"/>
                <w:szCs w:val="22"/>
              </w:rPr>
            </w:pPr>
            <w:r>
              <w:rPr>
                <w:rFonts w:ascii="Arial" w:hAnsi="Arial" w:cs="Arial"/>
                <w:sz w:val="22"/>
                <w:szCs w:val="22"/>
              </w:rPr>
              <w:t>2</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96E7C91" w14:textId="31CFEBF6" w:rsidR="00B32968" w:rsidRDefault="00B32968" w:rsidP="00B32968">
            <w:pPr>
              <w:rPr>
                <w:sz w:val="22"/>
                <w:szCs w:val="22"/>
              </w:rPr>
            </w:pPr>
            <w:r>
              <w:rPr>
                <w:sz w:val="22"/>
                <w:szCs w:val="22"/>
              </w:rPr>
              <w:t>Kevin Maas</w:t>
            </w:r>
          </w:p>
        </w:tc>
        <w:tc>
          <w:tcPr>
            <w:tcW w:w="288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EAD8ED5" w14:textId="109C1D1A" w:rsidR="00B32968" w:rsidRDefault="00B32968" w:rsidP="00B32968">
            <w:pPr>
              <w:rPr>
                <w:sz w:val="22"/>
                <w:szCs w:val="22"/>
              </w:rPr>
            </w:pPr>
            <w:r>
              <w:rPr>
                <w:sz w:val="22"/>
                <w:szCs w:val="22"/>
              </w:rPr>
              <w:t>Farm Power Northwest LLC</w:t>
            </w:r>
          </w:p>
        </w:tc>
        <w:tc>
          <w:tcPr>
            <w:tcW w:w="25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34D5825" w14:textId="7AA90F53" w:rsidR="00B32968" w:rsidRPr="001404B0" w:rsidRDefault="00F510DB" w:rsidP="00B32968">
            <w:pPr>
              <w:rPr>
                <w:sz w:val="22"/>
                <w:szCs w:val="22"/>
              </w:rPr>
            </w:pPr>
            <w:r>
              <w:rPr>
                <w:sz w:val="22"/>
                <w:szCs w:val="22"/>
              </w:rPr>
              <w:t>2, 3, 4, 5, 6</w:t>
            </w:r>
            <w:r w:rsidR="00803A52">
              <w:rPr>
                <w:sz w:val="22"/>
                <w:szCs w:val="22"/>
              </w:rPr>
              <w:t>, 7</w:t>
            </w:r>
          </w:p>
        </w:tc>
      </w:tr>
    </w:tbl>
    <w:p w14:paraId="68FEB701" w14:textId="77777777" w:rsidR="002F2F6F" w:rsidRPr="001404B0" w:rsidRDefault="002F2F6F" w:rsidP="002F2F6F"/>
    <w:p w14:paraId="2D11FD47" w14:textId="735DC212" w:rsidR="00AA2A48" w:rsidRPr="008839CF" w:rsidRDefault="00AA2A48" w:rsidP="00AA2A48">
      <w:pPr>
        <w:pStyle w:val="Heading4"/>
      </w:pPr>
      <w:r w:rsidRPr="008839CF">
        <w:t xml:space="preserve">Comment 1 </w:t>
      </w:r>
    </w:p>
    <w:p w14:paraId="262E56D3" w14:textId="77777777" w:rsidR="00AA2A48" w:rsidRDefault="00AA2A48" w:rsidP="00AA2A48"/>
    <w:p w14:paraId="3527FFB7" w14:textId="77777777" w:rsidR="002001D0" w:rsidRDefault="002001D0" w:rsidP="002001D0">
      <w:r>
        <w:lastRenderedPageBreak/>
        <w:t>DEQ’s website states that the comment period on the Composting Pathogeny Reduction 2019 Rulemaking closes at 4 pm on May 17. However, an update published on May 7 states the comment period has been extended. What is the extended deadline?</w:t>
      </w:r>
    </w:p>
    <w:p w14:paraId="5A89CF8B" w14:textId="77777777" w:rsidR="002001D0" w:rsidRDefault="002001D0" w:rsidP="002001D0"/>
    <w:p w14:paraId="73EBECF2" w14:textId="77777777" w:rsidR="002001D0" w:rsidRDefault="002001D0" w:rsidP="002001D0">
      <w:pPr>
        <w:pStyle w:val="Heading4"/>
      </w:pPr>
      <w:r>
        <w:t>Response</w:t>
      </w:r>
    </w:p>
    <w:p w14:paraId="3CEDFDDE" w14:textId="77777777" w:rsidR="002001D0" w:rsidRDefault="002001D0" w:rsidP="002001D0"/>
    <w:p w14:paraId="11311487" w14:textId="440A45CF" w:rsidR="002001D0" w:rsidRDefault="002001D0" w:rsidP="002001D0">
      <w:r>
        <w:t>The public comment period was not extended</w:t>
      </w:r>
      <w:r w:rsidR="00803A52">
        <w:t xml:space="preserve">. </w:t>
      </w:r>
      <w:r>
        <w:t>The reference to a deadline extension on the DEQ website was posted in error; upon receipt of this comment, DEQ corrected the error on the website on May 15th. DEQ also provided the correct deadline to the commentator on the day the comment was received.</w:t>
      </w:r>
    </w:p>
    <w:p w14:paraId="22ED4195" w14:textId="77777777" w:rsidR="002001D0" w:rsidRDefault="002001D0" w:rsidP="002001D0"/>
    <w:p w14:paraId="02F9AFFF" w14:textId="77777777" w:rsidR="002001D0" w:rsidRDefault="002001D0" w:rsidP="002001D0">
      <w:pPr>
        <w:pStyle w:val="Heading4"/>
      </w:pPr>
      <w:r>
        <w:t xml:space="preserve">Comment 2 </w:t>
      </w:r>
    </w:p>
    <w:p w14:paraId="3FE18C53" w14:textId="77777777" w:rsidR="002001D0" w:rsidRDefault="002001D0" w:rsidP="002001D0"/>
    <w:p w14:paraId="4AD118F5" w14:textId="77777777" w:rsidR="002001D0" w:rsidRDefault="002001D0" w:rsidP="002001D0">
      <w:r>
        <w:t xml:space="preserve">Most anaerobic digesters in the state are actually sewage sludge digesters at municipal wastewater treatment plants that must follow the full range of regulations in 40 C.F.R. §503 or its equivalent elsewhere in OAR 340. DEQ is asking to create a new class of digesters that is not on a farm, not required to process any manure, and allowed to accept unlimited amounts of municipal organic waste, but required to follow only a single fragment of </w:t>
      </w:r>
      <w:proofErr w:type="spellStart"/>
      <w:r>
        <w:t>biosolids</w:t>
      </w:r>
      <w:proofErr w:type="spellEnd"/>
      <w:r>
        <w:t xml:space="preserve"> regulations—§503.32(b)(5)—while being exempted from the rest. </w:t>
      </w:r>
    </w:p>
    <w:p w14:paraId="52B74073" w14:textId="77777777" w:rsidR="002001D0" w:rsidRDefault="002001D0" w:rsidP="002001D0"/>
    <w:p w14:paraId="5B3066A0" w14:textId="77777777" w:rsidR="002001D0" w:rsidRDefault="002001D0" w:rsidP="002001D0">
      <w:pPr>
        <w:pStyle w:val="Heading4"/>
      </w:pPr>
      <w:r>
        <w:t>Response</w:t>
      </w:r>
    </w:p>
    <w:p w14:paraId="4C7BE11A" w14:textId="77777777" w:rsidR="002001D0" w:rsidRDefault="002001D0" w:rsidP="002001D0"/>
    <w:p w14:paraId="6ADDE2B6" w14:textId="438C5A60" w:rsidR="002001D0" w:rsidRDefault="002001D0" w:rsidP="002001D0">
      <w:r>
        <w:t xml:space="preserve">The proposed rule change would not alter the treatment of </w:t>
      </w:r>
      <w:proofErr w:type="spellStart"/>
      <w:r>
        <w:t>biosolids</w:t>
      </w:r>
      <w:proofErr w:type="spellEnd"/>
      <w:r>
        <w:t xml:space="preserve">, which will continue to be regulated by applicable federal and state regulations such as 40 C.F.R 503 and OAR Chapter 340, Division 50. The proposed rule change would change the application of pathogen limits to </w:t>
      </w:r>
      <w:proofErr w:type="spellStart"/>
      <w:r>
        <w:t>digestate</w:t>
      </w:r>
      <w:proofErr w:type="spellEnd"/>
      <w:r>
        <w:t xml:space="preserve">, depending on the use of that </w:t>
      </w:r>
      <w:proofErr w:type="spellStart"/>
      <w:r>
        <w:t>digestate</w:t>
      </w:r>
      <w:proofErr w:type="spellEnd"/>
      <w:r>
        <w:t xml:space="preserve">, but gives DEQ the authority to reinstate pathogen limits for all </w:t>
      </w:r>
      <w:proofErr w:type="spellStart"/>
      <w:r>
        <w:t>digestate</w:t>
      </w:r>
      <w:proofErr w:type="spellEnd"/>
      <w:r>
        <w:t xml:space="preserve"> if such compliance is necessary to protect human health or the environment. </w:t>
      </w:r>
      <w:proofErr w:type="spellStart"/>
      <w:r>
        <w:t>Digestate</w:t>
      </w:r>
      <w:proofErr w:type="spellEnd"/>
      <w:r>
        <w:t xml:space="preserve"> must still be tested for pathogens</w:t>
      </w:r>
      <w:r w:rsidR="003168DF">
        <w:t>;</w:t>
      </w:r>
      <w:r>
        <w:t xml:space="preserve"> and composting facilities subject to OAR 340-096-0140 must still document and implement a pathogen reduction plan that addresses the requirements of 40 C.F.R. Part 503 and must still receive DEQ’s written approval for any use of liquid </w:t>
      </w:r>
      <w:proofErr w:type="spellStart"/>
      <w:r>
        <w:t>digestate</w:t>
      </w:r>
      <w:proofErr w:type="spellEnd"/>
      <w:r>
        <w:t xml:space="preserve"> other than discharge to an approved wastewater treatment system or discharge under a water quality permit issued under ORS 468B.050. DEQ </w:t>
      </w:r>
      <w:r>
        <w:lastRenderedPageBreak/>
        <w:t xml:space="preserve">also has authority under OAR 340-096-0080 and OAR 340-096-0090 to review and approve the types and volumes of </w:t>
      </w:r>
      <w:proofErr w:type="spellStart"/>
      <w:r>
        <w:t>feedstocks</w:t>
      </w:r>
      <w:proofErr w:type="spellEnd"/>
      <w:r>
        <w:t xml:space="preserve"> a composting facility may receive.</w:t>
      </w:r>
    </w:p>
    <w:p w14:paraId="5D4F511C" w14:textId="77777777" w:rsidR="002001D0" w:rsidRDefault="002001D0" w:rsidP="002001D0"/>
    <w:p w14:paraId="46E775B7" w14:textId="77777777" w:rsidR="002001D0" w:rsidRDefault="002001D0" w:rsidP="002001D0">
      <w:pPr>
        <w:pStyle w:val="Heading4"/>
      </w:pPr>
      <w:r>
        <w:t>Comment 3</w:t>
      </w:r>
    </w:p>
    <w:p w14:paraId="389BBF74" w14:textId="77777777" w:rsidR="002001D0" w:rsidRDefault="002001D0" w:rsidP="002001D0"/>
    <w:p w14:paraId="4A0C940A" w14:textId="77777777" w:rsidR="002001D0" w:rsidRDefault="002001D0" w:rsidP="002001D0">
      <w:r>
        <w:t>DEQ ignores that such on‐farm digesters have always been required to operate primarily on manure (no less than 85%) and operate within other agricultural CAFO permitting, location, and operation restrictions. There is no similar requirement to actually process manure at any percentage. The permanent rule even allows disposal of effluent under a “nutrient management plan”—not on a permitted dairy farm and not covered by any land application or discharge permit at all.</w:t>
      </w:r>
    </w:p>
    <w:p w14:paraId="47778307" w14:textId="77777777" w:rsidR="002001D0" w:rsidRDefault="002001D0" w:rsidP="002001D0"/>
    <w:p w14:paraId="5F9827BC" w14:textId="77777777" w:rsidR="002001D0" w:rsidRDefault="002001D0" w:rsidP="002001D0">
      <w:pPr>
        <w:pStyle w:val="Heading4"/>
      </w:pPr>
      <w:r>
        <w:t>Response</w:t>
      </w:r>
    </w:p>
    <w:p w14:paraId="199AE347" w14:textId="77777777" w:rsidR="002001D0" w:rsidRDefault="002001D0" w:rsidP="002001D0"/>
    <w:p w14:paraId="6B394AE9" w14:textId="4E955442" w:rsidR="002001D0" w:rsidRDefault="002001D0" w:rsidP="002001D0">
      <w:r>
        <w:t>OAR 340-096-0140 has never required the processing of manure at a particular percentage. An on-farm digester seeking to operate on less than 85% manure</w:t>
      </w:r>
      <w:ins w:id="64" w:author="FLEMING Jeremy" w:date="2019-05-23T14:47:00Z">
        <w:r w:rsidR="007C2D08">
          <w:t xml:space="preserve"> </w:t>
        </w:r>
        <w:proofErr w:type="spellStart"/>
        <w:r w:rsidR="007C2D08">
          <w:t>can</w:t>
        </w:r>
      </w:ins>
      <w:del w:id="65" w:author="FLEMING Jeremy" w:date="2019-05-23T14:47:00Z">
        <w:r w:rsidDel="007C2D08">
          <w:delText xml:space="preserve"> could</w:delText>
        </w:r>
      </w:del>
      <w:del w:id="66" w:author="FLEMING Jeremy" w:date="2019-05-23T14:44:00Z">
        <w:r w:rsidDel="00F51933">
          <w:delText xml:space="preserve"> </w:delText>
        </w:r>
      </w:del>
      <w:ins w:id="67" w:author="FLEMING Jeremy" w:date="2019-05-23T14:44:00Z">
        <w:r w:rsidR="00F51933">
          <w:t>apply</w:t>
        </w:r>
        <w:proofErr w:type="spellEnd"/>
        <w:r w:rsidR="00F51933">
          <w:t xml:space="preserve"> for a DEQ Solid Waste permit.</w:t>
        </w:r>
      </w:ins>
      <w:del w:id="68" w:author="FLEMING Jeremy" w:date="2019-05-23T14:44:00Z">
        <w:r w:rsidDel="00F51933">
          <w:delText>submit to DEQ screening for a permit</w:delText>
        </w:r>
      </w:del>
      <w:r>
        <w:t xml:space="preserve">. A number of on-farm digesters are operating under a DEQ </w:t>
      </w:r>
      <w:ins w:id="69" w:author="FLEMING Jeremy" w:date="2019-05-23T14:44:00Z">
        <w:r w:rsidR="00F51933">
          <w:t xml:space="preserve">Solid Waste </w:t>
        </w:r>
      </w:ins>
      <w:del w:id="70" w:author="FLEMING Jeremy" w:date="2019-05-23T14:44:00Z">
        <w:r w:rsidDel="00F51933">
          <w:delText xml:space="preserve">compost </w:delText>
        </w:r>
      </w:del>
      <w:r>
        <w:t>permit in this manner.</w:t>
      </w:r>
    </w:p>
    <w:p w14:paraId="0FFBB0E7" w14:textId="77777777" w:rsidR="002001D0" w:rsidRDefault="002001D0" w:rsidP="002001D0"/>
    <w:p w14:paraId="45BE42E4" w14:textId="77777777" w:rsidR="002001D0" w:rsidRDefault="002001D0" w:rsidP="002001D0">
      <w:pPr>
        <w:pStyle w:val="Heading4"/>
      </w:pPr>
      <w:r>
        <w:t>Comment 4</w:t>
      </w:r>
    </w:p>
    <w:p w14:paraId="3EB20947" w14:textId="77777777" w:rsidR="002001D0" w:rsidRDefault="002001D0" w:rsidP="002001D0"/>
    <w:p w14:paraId="2F190EC7" w14:textId="77777777" w:rsidR="002001D0" w:rsidRDefault="002001D0" w:rsidP="002001D0">
      <w:r>
        <w:t xml:space="preserve">Under 40 C.F.R. 503, the EPA requires testing and annual land loading limits for persistent pollutants including arsenic, lead, and mercury. However, the proposed rule ignores non-­‐pathogen pollutants in Type 3 </w:t>
      </w:r>
      <w:proofErr w:type="spellStart"/>
      <w:r>
        <w:t>feedstocks</w:t>
      </w:r>
      <w:proofErr w:type="spellEnd"/>
      <w:r>
        <w:t>, as well as the risk of physical contaminants.</w:t>
      </w:r>
    </w:p>
    <w:p w14:paraId="6F58BBFC" w14:textId="77777777" w:rsidR="002001D0" w:rsidRDefault="002001D0" w:rsidP="002001D0"/>
    <w:p w14:paraId="3A30AEA1" w14:textId="77777777" w:rsidR="002001D0" w:rsidRDefault="002001D0" w:rsidP="002001D0">
      <w:pPr>
        <w:pStyle w:val="Heading4"/>
      </w:pPr>
      <w:r>
        <w:t>Response</w:t>
      </w:r>
    </w:p>
    <w:p w14:paraId="4F1AB179" w14:textId="77777777" w:rsidR="002001D0" w:rsidRDefault="002001D0" w:rsidP="002001D0"/>
    <w:p w14:paraId="78A82888" w14:textId="54ADBE87" w:rsidR="002001D0" w:rsidRDefault="002001D0" w:rsidP="002001D0">
      <w:r>
        <w:t xml:space="preserve">The rulemaking is focused on pathogen limits for </w:t>
      </w:r>
      <w:proofErr w:type="spellStart"/>
      <w:r>
        <w:t>digestate</w:t>
      </w:r>
      <w:proofErr w:type="spellEnd"/>
      <w:r>
        <w:t>. DEQ may address testing for non-pathogen pollutants in finished compost materials in a subsequent rulemaking. In the interim, DEQ will continue to monitor feedstock types and volumes and operations plans through existing solid waste and composting rules,</w:t>
      </w:r>
      <w:del w:id="71" w:author="FLEMING Jeremy" w:date="2019-05-23T14:47:00Z">
        <w:r w:rsidDel="007C2D08">
          <w:delText xml:space="preserve"> including rules on compost facility performance standards, screening, operations plan approval and registration as set forth elsewhere in OAR Chapter 340, Division 96</w:delText>
        </w:r>
      </w:del>
      <w:r>
        <w:t xml:space="preserve">; as well as other existing solid waste and hazardous waste rules. </w:t>
      </w:r>
    </w:p>
    <w:p w14:paraId="6627E5A3" w14:textId="77777777" w:rsidR="002001D0" w:rsidRDefault="002001D0" w:rsidP="002001D0"/>
    <w:p w14:paraId="23A17E5A" w14:textId="77777777" w:rsidR="002001D0" w:rsidRDefault="002001D0" w:rsidP="003168DF">
      <w:pPr>
        <w:pStyle w:val="Heading4"/>
      </w:pPr>
      <w:r>
        <w:lastRenderedPageBreak/>
        <w:t>Comment 5</w:t>
      </w:r>
    </w:p>
    <w:p w14:paraId="713E4A0B" w14:textId="77777777" w:rsidR="003168DF" w:rsidRDefault="003168DF" w:rsidP="002001D0"/>
    <w:p w14:paraId="0578F7E6" w14:textId="2C14CB58" w:rsidR="002001D0" w:rsidRDefault="002001D0" w:rsidP="002001D0">
      <w:r>
        <w:t>DEQ includes in its “Documents relied on for rulemaking” an EPA publication titled Control of Pathogens and Vector Attraction in Sewage Sludge, which little about pathogen reduction after soil application, but what it does say is not encouraging: Table 2</w:t>
      </w:r>
      <w:r w:rsidR="003168DF">
        <w:t>-</w:t>
      </w:r>
      <w:r>
        <w:t>4 shows that both bacteria and viruses survive longer in soil than the 30</w:t>
      </w:r>
      <w:r w:rsidR="003168DF">
        <w:t>-</w:t>
      </w:r>
      <w:r>
        <w:t xml:space="preserve">day restriction on harvest, grazing, and access. There is no evidence that DEQ considered or analyzed any common manure-­‐application procedures, such as applying </w:t>
      </w:r>
      <w:proofErr w:type="spellStart"/>
      <w:r>
        <w:t>digestate</w:t>
      </w:r>
      <w:proofErr w:type="spellEnd"/>
      <w:r>
        <w:t xml:space="preserve"> to bare soil before planting corn, which could affect the reduction in pathogens they hope for after eliminating testing requirements required by OAR.</w:t>
      </w:r>
    </w:p>
    <w:p w14:paraId="5714561B" w14:textId="77777777" w:rsidR="002001D0" w:rsidRDefault="002001D0" w:rsidP="002001D0"/>
    <w:p w14:paraId="42382E96" w14:textId="77777777" w:rsidR="002001D0" w:rsidRDefault="002001D0" w:rsidP="003168DF">
      <w:pPr>
        <w:pStyle w:val="Heading4"/>
      </w:pPr>
      <w:r>
        <w:t>Response</w:t>
      </w:r>
    </w:p>
    <w:p w14:paraId="0141C59E" w14:textId="77777777" w:rsidR="003168DF" w:rsidRDefault="003168DF" w:rsidP="002001D0"/>
    <w:p w14:paraId="69CC3757" w14:textId="46056ED7" w:rsidR="003168DF" w:rsidRDefault="002001D0" w:rsidP="002001D0">
      <w:r>
        <w:t xml:space="preserve">Table 2-3 of </w:t>
      </w:r>
      <w:r w:rsidRPr="003168DF">
        <w:rPr>
          <w:i/>
        </w:rPr>
        <w:t>Control of Pathogens and Vector Attraction in Sewage Sludge</w:t>
      </w:r>
      <w:r>
        <w:t xml:space="preserve"> shows that anaerobic digestion is a treatment that significantly reduces the number of pathogens that would otherwise exist in sewage sludge. The EPA guidance states, “Studies of anaerobic or aerobic digestion of </w:t>
      </w:r>
      <w:proofErr w:type="spellStart"/>
      <w:r>
        <w:t>sludges</w:t>
      </w:r>
      <w:proofErr w:type="spellEnd"/>
      <w:r>
        <w:t xml:space="preserve"> have shown that the corresponding reduction in the pathogen population will be significant and sufficient so that environmental attenuation can reduce pathogen levels to below detection limit within the time period of site restrictions […].” A discussion of how the site restrictions in 40 C.F.R. §503.32(b)(5) allow time for further reduction in the pathogen population of class B </w:t>
      </w:r>
      <w:proofErr w:type="spellStart"/>
      <w:r>
        <w:t>biosolids</w:t>
      </w:r>
      <w:proofErr w:type="spellEnd"/>
      <w:r>
        <w:t xml:space="preserve"> can be found in Section 5.5 of the guidance. See </w:t>
      </w:r>
      <w:ins w:id="72" w:author="FLEMING Jeremy" w:date="2019-05-23T14:51:00Z">
        <w:r w:rsidR="007C2D08">
          <w:rPr>
            <w:rStyle w:val="Hyperlink"/>
          </w:rPr>
          <w:fldChar w:fldCharType="begin"/>
        </w:r>
        <w:r w:rsidR="007C2D08">
          <w:rPr>
            <w:rStyle w:val="Hyperlink"/>
          </w:rPr>
          <w:instrText xml:space="preserve"> HYPERLINK "</w:instrText>
        </w:r>
      </w:ins>
      <w:r w:rsidR="007C2D08" w:rsidRPr="007C2D08">
        <w:rPr>
          <w:rStyle w:val="Hyperlink"/>
        </w:rPr>
        <w:instrText>https://www.epa.gov/sites/production/files/2015-04/documents/control_of_pathogens_and_vector_attraction_in_sewage_sludge_july_2003.pdf</w:instrText>
      </w:r>
      <w:ins w:id="73" w:author="FLEMING Jeremy" w:date="2019-05-23T14:51:00Z">
        <w:r w:rsidR="007C2D08">
          <w:rPr>
            <w:rStyle w:val="Hyperlink"/>
          </w:rPr>
          <w:instrText xml:space="preserve">" </w:instrText>
        </w:r>
        <w:r w:rsidR="007C2D08">
          <w:rPr>
            <w:rStyle w:val="Hyperlink"/>
          </w:rPr>
          <w:fldChar w:fldCharType="separate"/>
        </w:r>
      </w:ins>
      <w:r w:rsidR="007C2D08" w:rsidRPr="007C2D08">
        <w:rPr>
          <w:rStyle w:val="Hyperlink"/>
        </w:rPr>
        <w:t>https://www.epa.gov/sites/production/files/2015-04/documents/control_of_pathogens_and_vector_attraction_in_sewage_sludge_july_2003.pdf</w:t>
      </w:r>
      <w:ins w:id="74" w:author="FLEMING Jeremy" w:date="2019-05-23T14:51:00Z">
        <w:r w:rsidR="007C2D08">
          <w:rPr>
            <w:rStyle w:val="Hyperlink"/>
          </w:rPr>
          <w:fldChar w:fldCharType="end"/>
        </w:r>
      </w:ins>
      <w:r w:rsidR="003168DF">
        <w:t xml:space="preserve"> </w:t>
      </w:r>
      <w:r>
        <w:t xml:space="preserve">(pages 11, 15 and 38). </w:t>
      </w:r>
    </w:p>
    <w:p w14:paraId="2AD32575" w14:textId="77777777" w:rsidR="003168DF" w:rsidRDefault="003168DF" w:rsidP="002001D0"/>
    <w:p w14:paraId="00601619" w14:textId="14920931" w:rsidR="002001D0" w:rsidRDefault="002001D0" w:rsidP="002001D0">
      <w:del w:id="75" w:author="FLEMING Jeremy" w:date="2019-05-23T14:51:00Z">
        <w:r w:rsidDel="007C2D08">
          <w:delText xml:space="preserve">Additionally, </w:delText>
        </w:r>
      </w:del>
      <w:proofErr w:type="spellStart"/>
      <w:ins w:id="76" w:author="FLEMING Jeremy" w:date="2019-05-23T14:52:00Z">
        <w:r w:rsidR="007C2D08">
          <w:t>B</w:t>
        </w:r>
      </w:ins>
      <w:del w:id="77" w:author="FLEMING Jeremy" w:date="2019-05-23T14:52:00Z">
        <w:r w:rsidDel="007C2D08">
          <w:delText>b</w:delText>
        </w:r>
      </w:del>
      <w:r>
        <w:t>iosolids</w:t>
      </w:r>
      <w:proofErr w:type="spellEnd"/>
      <w:r>
        <w:t xml:space="preserve"> typically contain a high count of fecal coliforms, enteric bacteria that can be used as indicators of the likelihood of the presence of bacterial pathogens. </w:t>
      </w:r>
      <w:proofErr w:type="spellStart"/>
      <w:r>
        <w:t>Manure</w:t>
      </w:r>
      <w:del w:id="78" w:author="FLEMING Jeremy" w:date="2019-05-23T14:52:00Z">
        <w:r w:rsidDel="007C2D08">
          <w:delText xml:space="preserve">, which can be used as feedstock for digestate, </w:delText>
        </w:r>
      </w:del>
      <w:r>
        <w:t>also</w:t>
      </w:r>
      <w:proofErr w:type="spellEnd"/>
      <w:r>
        <w:t xml:space="preserve"> contains a very high fecal coliform count. </w:t>
      </w:r>
      <w:del w:id="79" w:author="FLEMING Jeremy" w:date="2019-05-23T14:53:00Z">
        <w:r w:rsidDel="007C2D08">
          <w:delText>Other common kinds of</w:delText>
        </w:r>
      </w:del>
      <w:ins w:id="80" w:author="FLEMING Jeremy" w:date="2019-05-23T14:53:00Z">
        <w:r w:rsidR="007C2D08">
          <w:t>Common</w:t>
        </w:r>
      </w:ins>
      <w:r>
        <w:t xml:space="preserve"> Type 3 </w:t>
      </w:r>
      <w:proofErr w:type="spellStart"/>
      <w:r>
        <w:t>feedstock</w:t>
      </w:r>
      <w:ins w:id="81" w:author="FLEMING Jeremy" w:date="2019-05-23T14:53:00Z">
        <w:r w:rsidR="007C2D08">
          <w:t>s</w:t>
        </w:r>
      </w:ins>
      <w:proofErr w:type="spellEnd"/>
      <w:r>
        <w:t>, such as food waste, fish processing waste and fats, oils and grease, generally contain a much lower fecal coliform count.</w:t>
      </w:r>
    </w:p>
    <w:p w14:paraId="0150C5EF" w14:textId="77777777" w:rsidR="003168DF" w:rsidRDefault="003168DF" w:rsidP="002001D0"/>
    <w:p w14:paraId="013C7C40" w14:textId="518381C5" w:rsidR="002001D0" w:rsidRDefault="002001D0" w:rsidP="002001D0">
      <w:r>
        <w:t xml:space="preserve">The proposed rule change would </w:t>
      </w:r>
      <w:ins w:id="82" w:author="FLEMING Jeremy" w:date="2019-05-23T14:55:00Z">
        <w:r w:rsidR="007C2D08">
          <w:t xml:space="preserve">exempt </w:t>
        </w:r>
        <w:proofErr w:type="spellStart"/>
        <w:r w:rsidR="007C2D08">
          <w:t>digestate</w:t>
        </w:r>
        <w:proofErr w:type="spellEnd"/>
        <w:r w:rsidR="007C2D08">
          <w:t xml:space="preserve"> that is field applied at agronomic rates </w:t>
        </w:r>
      </w:ins>
      <w:ins w:id="83" w:author="FLEMING Jeremy" w:date="2019-05-23T14:58:00Z">
        <w:r w:rsidR="007E01EC">
          <w:t xml:space="preserve">and consistent with site restrictions in 40 C.F.R. §503.32(b)(5) </w:t>
        </w:r>
      </w:ins>
      <w:ins w:id="84" w:author="FLEMING Jeremy" w:date="2019-05-23T14:55:00Z">
        <w:r w:rsidR="007C2D08">
          <w:t xml:space="preserve">from meeting the fecal coliform testing limit of 1,000 Most Probable Number per gram of total solids, but does </w:t>
        </w:r>
      </w:ins>
      <w:r>
        <w:t xml:space="preserve">not eliminate </w:t>
      </w:r>
      <w:del w:id="85" w:author="FLEMING Jeremy" w:date="2019-05-23T14:56:00Z">
        <w:r w:rsidDel="007C2D08">
          <w:lastRenderedPageBreak/>
          <w:delText>testing requirements</w:delText>
        </w:r>
      </w:del>
      <w:ins w:id="86" w:author="FLEMING Jeremy" w:date="2019-05-23T14:56:00Z">
        <w:r w:rsidR="007C2D08">
          <w:t>the requirement to perform pathogen testing</w:t>
        </w:r>
      </w:ins>
      <w:r>
        <w:t xml:space="preserve">. Digesters subject to OAR 340-096-0140 must continue to test </w:t>
      </w:r>
      <w:proofErr w:type="spellStart"/>
      <w:r>
        <w:t>digestate</w:t>
      </w:r>
      <w:proofErr w:type="spellEnd"/>
      <w:r>
        <w:t xml:space="preserve"> for pathogen reduction and document and implement a pathogen reduction plan pursuant to sections 3, 4 and 5 of OAR 340-096-0140.</w:t>
      </w:r>
    </w:p>
    <w:p w14:paraId="08775B74" w14:textId="77777777" w:rsidR="002001D0" w:rsidRDefault="002001D0" w:rsidP="002001D0"/>
    <w:p w14:paraId="65FC1577" w14:textId="77777777" w:rsidR="002001D0" w:rsidRDefault="002001D0" w:rsidP="003168DF">
      <w:pPr>
        <w:pStyle w:val="Heading4"/>
      </w:pPr>
      <w:r>
        <w:t>Comment 6</w:t>
      </w:r>
    </w:p>
    <w:p w14:paraId="12C61FCB" w14:textId="77777777" w:rsidR="003168DF" w:rsidRDefault="003168DF" w:rsidP="002001D0"/>
    <w:p w14:paraId="12D06EB8" w14:textId="653E62D4" w:rsidR="002001D0" w:rsidRDefault="002001D0" w:rsidP="002001D0">
      <w:r>
        <w:t xml:space="preserve">The proposed rule adds only one brief fragment of 40 C.F.R. §503.32 with the proposed rule but chose not to add any regulations from earlier sections related to land application (§503.10 through §503.18), regulations which apply to all the other anaerobic digesters in Oregon which can land-apply </w:t>
      </w:r>
      <w:proofErr w:type="spellStart"/>
      <w:r>
        <w:t>digestate</w:t>
      </w:r>
      <w:proofErr w:type="spellEnd"/>
      <w:r>
        <w:t xml:space="preserve"> from substantially unlimited amounts of non-manure </w:t>
      </w:r>
      <w:proofErr w:type="spellStart"/>
      <w:r>
        <w:t>feedstocks</w:t>
      </w:r>
      <w:proofErr w:type="spellEnd"/>
      <w:r>
        <w:t>. It appears that DEQ has selected a tiny portion of 40 C.F.R. §503 to provide regulatory cover for its blanket exemption of a new class of anaerobic digester.</w:t>
      </w:r>
    </w:p>
    <w:p w14:paraId="61343F51" w14:textId="77777777" w:rsidR="002001D0" w:rsidRDefault="002001D0" w:rsidP="002001D0"/>
    <w:p w14:paraId="2C6DE24A" w14:textId="77777777" w:rsidR="002001D0" w:rsidRDefault="002001D0" w:rsidP="003168DF">
      <w:pPr>
        <w:pStyle w:val="Heading4"/>
      </w:pPr>
      <w:r>
        <w:t>Response</w:t>
      </w:r>
    </w:p>
    <w:p w14:paraId="6DED635F" w14:textId="77777777" w:rsidR="003168DF" w:rsidRPr="003168DF" w:rsidRDefault="003168DF" w:rsidP="003168DF"/>
    <w:p w14:paraId="0E8EFEE3" w14:textId="6C606D44" w:rsidR="002001D0" w:rsidRDefault="002001D0" w:rsidP="002001D0">
      <w:r>
        <w:t>The pathogen testing limits of OAR 340-096-0140(2)</w:t>
      </w:r>
      <w:ins w:id="87" w:author="FLEMING Jeremy" w:date="2019-05-23T16:27:00Z">
        <w:r w:rsidR="00191E42">
          <w:t xml:space="preserve"> mirror</w:t>
        </w:r>
      </w:ins>
      <w:del w:id="88" w:author="FLEMING Jeremy" w:date="2019-05-23T16:27:00Z">
        <w:r w:rsidDel="00191E42">
          <w:delText xml:space="preserve"> reproduce</w:delText>
        </w:r>
      </w:del>
      <w:r>
        <w:t xml:space="preserve"> the analytical standards for Class A </w:t>
      </w:r>
      <w:proofErr w:type="spellStart"/>
      <w:r>
        <w:t>biosolids</w:t>
      </w:r>
      <w:proofErr w:type="spellEnd"/>
      <w:r>
        <w:t xml:space="preserve"> in 40 C.F.R. 503.32(a). The proposed rule change would change the </w:t>
      </w:r>
      <w:ins w:id="89" w:author="FLEMING Jeremy" w:date="2019-05-23T16:29:00Z">
        <w:r w:rsidR="00191E42">
          <w:t xml:space="preserve">applicability </w:t>
        </w:r>
      </w:ins>
      <w:del w:id="90" w:author="FLEMING Jeremy" w:date="2019-05-23T16:29:00Z">
        <w:r w:rsidDel="00191E42">
          <w:delText xml:space="preserve">application </w:delText>
        </w:r>
      </w:del>
      <w:r>
        <w:t xml:space="preserve">of pathogen limits </w:t>
      </w:r>
      <w:ins w:id="91" w:author="FLEMING Jeremy" w:date="2019-05-23T16:29:00Z">
        <w:r w:rsidR="00191E42">
          <w:t>on</w:t>
        </w:r>
      </w:ins>
      <w:del w:id="92" w:author="FLEMING Jeremy" w:date="2019-05-23T16:29:00Z">
        <w:r w:rsidDel="00191E42">
          <w:delText>to</w:delText>
        </w:r>
      </w:del>
      <w:r>
        <w:t xml:space="preserve"> </w:t>
      </w:r>
      <w:proofErr w:type="spellStart"/>
      <w:r>
        <w:t>digestate</w:t>
      </w:r>
      <w:proofErr w:type="spellEnd"/>
      <w:r>
        <w:t xml:space="preserve"> to more closely track the differing federal treatment of pathogen requirements for Class A and Class B </w:t>
      </w:r>
      <w:proofErr w:type="spellStart"/>
      <w:r>
        <w:t>biosolids</w:t>
      </w:r>
      <w:proofErr w:type="spellEnd"/>
      <w:r>
        <w:t xml:space="preserve">. It would not alter the regulation of </w:t>
      </w:r>
      <w:proofErr w:type="spellStart"/>
      <w:r>
        <w:t>biosolids</w:t>
      </w:r>
      <w:proofErr w:type="spellEnd"/>
      <w:r w:rsidR="003168DF">
        <w:t xml:space="preserve"> under </w:t>
      </w:r>
      <w:r>
        <w:t xml:space="preserve">40 C.F.R 503 </w:t>
      </w:r>
      <w:r w:rsidR="003168DF">
        <w:t xml:space="preserve">or </w:t>
      </w:r>
      <w:r>
        <w:t>OAR Chapter 340, Division 50. The proposed rule change also would not alter OAR 340-096-0140(3), which requires regulated compost facilities to document and implement a pathogen reduction plan that addresses requirements of the Code of Federal Regulations, 40 CFR Part 503.</w:t>
      </w:r>
    </w:p>
    <w:p w14:paraId="60670C36" w14:textId="77777777" w:rsidR="002001D0" w:rsidRDefault="002001D0" w:rsidP="002001D0"/>
    <w:p w14:paraId="6C4C5552" w14:textId="77777777" w:rsidR="002001D0" w:rsidRDefault="002001D0" w:rsidP="003168DF">
      <w:pPr>
        <w:pStyle w:val="Heading4"/>
      </w:pPr>
      <w:r>
        <w:t>Comment 7</w:t>
      </w:r>
    </w:p>
    <w:p w14:paraId="470A1C56" w14:textId="77777777" w:rsidR="003168DF" w:rsidRDefault="003168DF" w:rsidP="002001D0"/>
    <w:p w14:paraId="47722599" w14:textId="67C0148A" w:rsidR="002001D0" w:rsidRDefault="002001D0" w:rsidP="002001D0">
      <w:r>
        <w:t xml:space="preserve">DEQ’s inconsistency between the positions and justifications offered at each stage of rulemaking is highlighted by the permit it re-issued for the Port of Tillamook Bay digester. While the emergency rulemaking was built around the needs of the Port of Tillamook Bay digester, its solid waste permit now has an approved </w:t>
      </w:r>
      <w:proofErr w:type="spellStart"/>
      <w:r>
        <w:t>Digestate</w:t>
      </w:r>
      <w:proofErr w:type="spellEnd"/>
      <w:r>
        <w:t xml:space="preserve"> Management Plan that does not mention site restrictions consistent with 40 C.F.R. §503.32(b)(5); indeed, the permit itself does not require them.</w:t>
      </w:r>
    </w:p>
    <w:p w14:paraId="01192D56" w14:textId="77777777" w:rsidR="002001D0" w:rsidRDefault="002001D0" w:rsidP="002001D0"/>
    <w:p w14:paraId="3DECEC0C" w14:textId="77777777" w:rsidR="002001D0" w:rsidRDefault="002001D0" w:rsidP="003168DF">
      <w:pPr>
        <w:pStyle w:val="Heading4"/>
      </w:pPr>
      <w:r>
        <w:lastRenderedPageBreak/>
        <w:t>Response</w:t>
      </w:r>
    </w:p>
    <w:p w14:paraId="45285DDB" w14:textId="77777777" w:rsidR="002001D0" w:rsidRDefault="002001D0" w:rsidP="002001D0"/>
    <w:p w14:paraId="38A5632A" w14:textId="6131E3E7" w:rsidR="002001D0" w:rsidRDefault="002001D0" w:rsidP="002001D0">
      <w:r>
        <w:t xml:space="preserve">This comment relates to the POTB digester’s solid waste permit and the basis for the temporary rule. For </w:t>
      </w:r>
      <w:r w:rsidR="003168DF">
        <w:t>this current</w:t>
      </w:r>
      <w:r>
        <w:t xml:space="preserve"> rulemaking, DEQ is providing responses only on comments related to the proposed permanent rule. However, permitted solid waste facilities are required to comply with all applicable federal, state and local laws or regulations regardless of whether such laws and regulations are listed in the permit. </w:t>
      </w:r>
    </w:p>
    <w:p w14:paraId="06137F0C" w14:textId="3BDA1C79" w:rsidR="003463A9" w:rsidRDefault="002001D0" w:rsidP="002001D0">
      <w:r>
        <w:t xml:space="preserve"> </w:t>
      </w:r>
      <w:r w:rsidR="00242232">
        <w:t xml:space="preserve"> </w:t>
      </w:r>
    </w:p>
    <w:p w14:paraId="6398838B" w14:textId="5E38CB6E" w:rsidR="002F2F6F" w:rsidRDefault="002F2F6F" w:rsidP="002F2F6F"/>
    <w:p w14:paraId="6CFB51EC" w14:textId="77777777" w:rsidR="002F2F6F" w:rsidRDefault="002F2F6F" w:rsidP="002F2F6F">
      <w:pPr>
        <w:pStyle w:val="Heading1"/>
      </w:pPr>
      <w:bookmarkStart w:id="93" w:name="_Toc3988358"/>
      <w:bookmarkStart w:id="94" w:name="_Toc4051290"/>
      <w:r>
        <w:t>Implementation</w:t>
      </w:r>
      <w:bookmarkEnd w:id="93"/>
      <w:bookmarkEnd w:id="94"/>
    </w:p>
    <w:p w14:paraId="0082B031" w14:textId="5A23B460" w:rsidR="002F2F6F" w:rsidRDefault="002F2F6F" w:rsidP="00A83AA3">
      <w:pPr>
        <w:pStyle w:val="instructions"/>
      </w:pPr>
    </w:p>
    <w:p w14:paraId="30ADF92E" w14:textId="77777777" w:rsidR="002F2F6F" w:rsidRPr="001404B0" w:rsidRDefault="002F2F6F" w:rsidP="002F2F6F">
      <w:pPr>
        <w:pStyle w:val="Heading2"/>
      </w:pPr>
      <w:r w:rsidRPr="001404B0">
        <w:t>Notification</w:t>
      </w:r>
    </w:p>
    <w:p w14:paraId="1D3D2817" w14:textId="77777777" w:rsidR="00380032" w:rsidRDefault="00380032" w:rsidP="002F2F6F"/>
    <w:p w14:paraId="4E37B92F" w14:textId="6F98CAA7" w:rsidR="002F2F6F" w:rsidRDefault="002F2F6F" w:rsidP="002F2F6F">
      <w:r w:rsidRPr="001404B0">
        <w:t>The proposed rules would become effective upon filing on approximatel</w:t>
      </w:r>
      <w:r w:rsidR="008F21BC">
        <w:t>y Jul</w:t>
      </w:r>
      <w:r w:rsidRPr="001404B0">
        <w:t>y</w:t>
      </w:r>
      <w:r w:rsidR="008F21BC">
        <w:t xml:space="preserve"> 19, 2019</w:t>
      </w:r>
      <w:r w:rsidRPr="001404B0">
        <w:t>. DEQ would notify affected parties by:</w:t>
      </w:r>
    </w:p>
    <w:p w14:paraId="09CA01A0" w14:textId="35756458" w:rsidR="008F21BC" w:rsidRDefault="008F21BC" w:rsidP="002F2F6F">
      <w:pPr>
        <w:pStyle w:val="ListParagraph"/>
        <w:numPr>
          <w:ilvl w:val="0"/>
          <w:numId w:val="2"/>
        </w:numPr>
      </w:pPr>
      <w:r>
        <w:t>emailing through the GovDelivery email list;</w:t>
      </w:r>
    </w:p>
    <w:p w14:paraId="73419C5A" w14:textId="77777777" w:rsidR="008F21BC" w:rsidRDefault="008F21BC" w:rsidP="002F2F6F">
      <w:pPr>
        <w:pStyle w:val="ListParagraph"/>
        <w:numPr>
          <w:ilvl w:val="0"/>
          <w:numId w:val="2"/>
        </w:numPr>
      </w:pPr>
      <w:r>
        <w:t>directly contacting known affected facilities; and</w:t>
      </w:r>
    </w:p>
    <w:p w14:paraId="34E62C20" w14:textId="048B628E" w:rsidR="002F2F6F" w:rsidRDefault="008F21BC" w:rsidP="002F2F6F">
      <w:pPr>
        <w:pStyle w:val="ListParagraph"/>
        <w:numPr>
          <w:ilvl w:val="0"/>
          <w:numId w:val="2"/>
        </w:numPr>
        <w:rPr>
          <w:ins w:id="95" w:author="LEE Michael" w:date="2019-05-23T16:44:00Z"/>
        </w:rPr>
      </w:pPr>
      <w:proofErr w:type="gramStart"/>
      <w:r>
        <w:t>posting</w:t>
      </w:r>
      <w:proofErr w:type="gramEnd"/>
      <w:r>
        <w:t xml:space="preserve"> an announcement on the DEQ website.</w:t>
      </w:r>
    </w:p>
    <w:p w14:paraId="0CC2700D" w14:textId="77777777" w:rsidR="008F21BC" w:rsidRPr="001404B0" w:rsidRDefault="008F21BC" w:rsidP="002F2F6F"/>
    <w:p w14:paraId="7D379F4A" w14:textId="77777777" w:rsidR="002F2F6F" w:rsidRPr="001404B0" w:rsidRDefault="002F2F6F" w:rsidP="002F2F6F">
      <w:pPr>
        <w:pStyle w:val="Heading2"/>
      </w:pPr>
      <w:r w:rsidRPr="001404B0">
        <w:t>Compliance and enforcement</w:t>
      </w:r>
    </w:p>
    <w:p w14:paraId="59E6C7A7" w14:textId="77777777" w:rsidR="00380032" w:rsidRDefault="00380032" w:rsidP="002F2F6F"/>
    <w:p w14:paraId="3485415B" w14:textId="38EB2591" w:rsidR="00282991" w:rsidRDefault="00282991" w:rsidP="00282991">
      <w:r>
        <w:t>Affected parties – DEQ anticipates that two facilities would be subject to the proposed rule: Shell New Energies and the anaerobic digester of the Port of Tillamook Bay. Both currently have DEQ solid waste permits. Should either facility request a change in their operations plan to accept new feedstock, DEQ will review the operations plan and require any revisions, as needed, or approve the plan. DEQ already conducts inspections as part of these facilities’ permits. Inspections may identify violations of the proposed rule.</w:t>
      </w:r>
    </w:p>
    <w:p w14:paraId="07DB24EB" w14:textId="1CDBBA42" w:rsidR="002F2F6F" w:rsidRPr="001404B0" w:rsidRDefault="00282991" w:rsidP="002F2F6F">
      <w:r>
        <w:t>DEQ staff – The permit writing team and enforcement staff will work together to develop training materials for permit writers and inspectors to implement the proposed rules.</w:t>
      </w:r>
    </w:p>
    <w:p w14:paraId="7D240609" w14:textId="77777777" w:rsidR="002F2F6F" w:rsidRPr="001404B0" w:rsidRDefault="002F2F6F" w:rsidP="002F2F6F"/>
    <w:p w14:paraId="6A089016" w14:textId="77777777" w:rsidR="002F2F6F" w:rsidRPr="001404B0" w:rsidRDefault="002F2F6F" w:rsidP="002F2F6F">
      <w:pPr>
        <w:pStyle w:val="Heading2"/>
      </w:pPr>
      <w:r w:rsidRPr="001404B0">
        <w:lastRenderedPageBreak/>
        <w:t>Measuring, sampling, monitoring and reporting</w:t>
      </w:r>
    </w:p>
    <w:p w14:paraId="658C8FE7" w14:textId="77777777" w:rsidR="00380032" w:rsidRDefault="00380032" w:rsidP="002F2F6F"/>
    <w:p w14:paraId="67BDC5A7" w14:textId="1315730B" w:rsidR="00282991" w:rsidRDefault="00282991" w:rsidP="00282991">
      <w:r>
        <w:t>Affected parties – Testing and monitoring requirements would be incorporated into the permits of affected parties.</w:t>
      </w:r>
    </w:p>
    <w:p w14:paraId="2445F753" w14:textId="255D32D9" w:rsidR="002F2F6F" w:rsidRDefault="00282991" w:rsidP="00282991">
      <w:r>
        <w:t>DEQ staff – DEQ staff would process and review compliance reports submitted by affected parties to determine compliance with the applicable requirements. DEQ staff will also consult with the Oregon Department of Agriculture on agronomic rates</w:t>
      </w:r>
      <w:ins w:id="96" w:author="FLEMING Jeremy" w:date="2019-05-23T16:52:00Z">
        <w:r w:rsidR="00232B93">
          <w:t xml:space="preserve"> and Nutrient Management Pla</w:t>
        </w:r>
      </w:ins>
      <w:ins w:id="97" w:author="FLEMING Jeremy" w:date="2019-05-23T16:53:00Z">
        <w:r w:rsidR="00232B93">
          <w:t>ns</w:t>
        </w:r>
      </w:ins>
      <w:r>
        <w:t>.</w:t>
      </w:r>
    </w:p>
    <w:p w14:paraId="76548835" w14:textId="77777777" w:rsidR="00282991" w:rsidRPr="001404B0" w:rsidRDefault="00282991" w:rsidP="00282991">
      <w:bookmarkStart w:id="98" w:name="_GoBack"/>
      <w:bookmarkEnd w:id="98"/>
    </w:p>
    <w:p w14:paraId="2B2DF901" w14:textId="77777777" w:rsidR="002F2F6F" w:rsidRPr="001404B0" w:rsidRDefault="002F2F6F" w:rsidP="002F2F6F">
      <w:pPr>
        <w:pStyle w:val="Heading2"/>
      </w:pPr>
      <w:r w:rsidRPr="001404B0">
        <w:t>Systems</w:t>
      </w:r>
    </w:p>
    <w:p w14:paraId="1DB66AA4" w14:textId="77777777" w:rsidR="00380032" w:rsidRDefault="00380032" w:rsidP="002F2F6F"/>
    <w:p w14:paraId="492E7565" w14:textId="4B4E3A0A" w:rsidR="00282991" w:rsidRDefault="00282991" w:rsidP="00282991">
      <w:r>
        <w:t>Website – Upon rule adoption, DEQ would update the Composting webpages on its website.</w:t>
      </w:r>
    </w:p>
    <w:p w14:paraId="165A8972" w14:textId="0CD7BBD9" w:rsidR="00282991" w:rsidRDefault="00282991" w:rsidP="00282991">
      <w:r>
        <w:t>Database - DEQ would update its existing SWIFT database as needed to track compliance with the amended applicable requirements.</w:t>
      </w:r>
    </w:p>
    <w:p w14:paraId="455B4B1F" w14:textId="3B29AF14" w:rsidR="002F2F6F" w:rsidRDefault="00282991" w:rsidP="00282991">
      <w:r>
        <w:t>Invoicing - DEQ would use its existing TRAACS database for invoicing.</w:t>
      </w:r>
    </w:p>
    <w:p w14:paraId="2A57A784" w14:textId="77777777" w:rsidR="00282991" w:rsidRPr="001404B0" w:rsidRDefault="00282991" w:rsidP="00282991"/>
    <w:p w14:paraId="5A5DCC56" w14:textId="77777777" w:rsidR="002F2F6F" w:rsidRPr="001404B0" w:rsidRDefault="002F2F6F" w:rsidP="002F2F6F">
      <w:pPr>
        <w:pStyle w:val="Heading2"/>
      </w:pPr>
      <w:r w:rsidRPr="001404B0">
        <w:t>Training</w:t>
      </w:r>
    </w:p>
    <w:p w14:paraId="5B74E48B" w14:textId="77777777" w:rsidR="00380032" w:rsidRDefault="00380032" w:rsidP="002F2F6F"/>
    <w:p w14:paraId="0E2E6AD8" w14:textId="77777777" w:rsidR="00282991" w:rsidRDefault="00282991" w:rsidP="00282991">
      <w:r>
        <w:t>Affected parties - If the proposed rules are approved by EQC, permit writers will provide technical assistance to affected parties.</w:t>
      </w:r>
    </w:p>
    <w:p w14:paraId="6951B34C" w14:textId="36F2ED83" w:rsidR="002F2F6F" w:rsidRDefault="00282991" w:rsidP="002F2F6F">
      <w:r>
        <w:t>DEQ staff - DEQ permit writers have been involved in the development of the rule and could schedule internal trainings if needed.</w:t>
      </w:r>
    </w:p>
    <w:p w14:paraId="7E585621" w14:textId="77777777" w:rsidR="002F2F6F" w:rsidRDefault="002F2F6F" w:rsidP="002F2F6F">
      <w:r>
        <w:br w:type="page"/>
      </w:r>
    </w:p>
    <w:p w14:paraId="1DED22EE" w14:textId="77777777" w:rsidR="002F2F6F" w:rsidRDefault="002F2F6F" w:rsidP="002F2F6F">
      <w:pPr>
        <w:pStyle w:val="Heading1"/>
      </w:pPr>
      <w:bookmarkStart w:id="99" w:name="_Toc3988359"/>
      <w:bookmarkStart w:id="100" w:name="_Toc4051291"/>
      <w:r>
        <w:lastRenderedPageBreak/>
        <w:t>Five Year Review</w:t>
      </w:r>
      <w:bookmarkEnd w:id="99"/>
      <w:bookmarkEnd w:id="100"/>
    </w:p>
    <w:p w14:paraId="2D61D084" w14:textId="77777777" w:rsidR="002F2F6F" w:rsidRDefault="002F2F6F" w:rsidP="00A83AA3">
      <w:pPr>
        <w:pStyle w:val="instructions"/>
      </w:pPr>
      <w:r>
        <w:t>Leave blank – rules coordinator will complete this section</w:t>
      </w:r>
    </w:p>
    <w:p w14:paraId="1C891971" w14:textId="77777777" w:rsidR="002F2F6F" w:rsidRPr="00DE281B" w:rsidRDefault="002F2F6F" w:rsidP="00A83AA3">
      <w:pPr>
        <w:pStyle w:val="instructions"/>
      </w:pPr>
      <w:r w:rsidRPr="00450EC9">
        <w:t>ORS 183.405</w:t>
      </w:r>
    </w:p>
    <w:p w14:paraId="52A1D473" w14:textId="77777777" w:rsidR="002F2F6F" w:rsidRPr="00DE281B" w:rsidRDefault="002F2F6F" w:rsidP="002F2F6F">
      <w:pPr>
        <w:pStyle w:val="Heading2"/>
      </w:pPr>
      <w:r w:rsidRPr="00450EC9">
        <w:t xml:space="preserve">Requirement </w:t>
      </w:r>
      <w:r w:rsidRPr="00DE281B">
        <w:tab/>
        <w:t xml:space="preserve"> </w:t>
      </w:r>
    </w:p>
    <w:p w14:paraId="256015CC" w14:textId="77777777" w:rsidR="00380032" w:rsidRDefault="00380032" w:rsidP="002F2F6F"/>
    <w:p w14:paraId="7230FAAA" w14:textId="77777777"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 The law also exempts some rules from review. DEQ determined whether the rules described in this report are subject to the five-year review. DEQ based its analysis on the law in effect when EQC adopted these rules.</w:t>
      </w:r>
    </w:p>
    <w:p w14:paraId="5C0D3781" w14:textId="77777777" w:rsidR="002F2F6F" w:rsidRPr="001404B0" w:rsidRDefault="002F2F6F" w:rsidP="002F2F6F">
      <w:pPr>
        <w:rPr>
          <w:sz w:val="20"/>
          <w:szCs w:val="20"/>
        </w:rPr>
      </w:pPr>
      <w:r w:rsidRPr="001404B0">
        <w:t xml:space="preserve"> </w:t>
      </w:r>
    </w:p>
    <w:p w14:paraId="02173180" w14:textId="77777777" w:rsidR="002F2F6F" w:rsidRPr="001404B0" w:rsidRDefault="002F2F6F" w:rsidP="002F2F6F">
      <w:pPr>
        <w:pStyle w:val="Heading3"/>
      </w:pPr>
      <w:r w:rsidRPr="001404B0">
        <w:t xml:space="preserve">Exemption from five-year rule review </w:t>
      </w:r>
    </w:p>
    <w:p w14:paraId="4ED2A29D" w14:textId="77777777" w:rsidR="002F2F6F" w:rsidRPr="001404B0" w:rsidRDefault="002F2F6F" w:rsidP="002F2F6F"/>
    <w:p w14:paraId="01B533D6" w14:textId="77777777" w:rsidR="002F2F6F" w:rsidRPr="001404B0" w:rsidRDefault="002F2F6F" w:rsidP="00A83AA3">
      <w:pPr>
        <w:pStyle w:val="instructions"/>
      </w:pPr>
      <w:r w:rsidRPr="001404B0">
        <w:t>DELETE THIS PARAGRAPH IF NO RULES ARE EXEMPT FROM REVIEW:</w:t>
      </w:r>
    </w:p>
    <w:p w14:paraId="1F925835" w14:textId="77777777" w:rsidR="002F2F6F" w:rsidRPr="001404B0" w:rsidRDefault="002F2F6F" w:rsidP="002F2F6F"/>
    <w:p w14:paraId="4C4EBD53" w14:textId="77777777" w:rsidR="002F2F6F" w:rsidRPr="001404B0" w:rsidRDefault="002F2F6F" w:rsidP="002F2F6F">
      <w:r w:rsidRPr="001404B0">
        <w:t xml:space="preserve">The Administrative Procedures Act exempts </w:t>
      </w:r>
      <w:r w:rsidRPr="00450EC9">
        <w:rPr>
          <w:rStyle w:val="instructionsChar"/>
        </w:rPr>
        <w:t xml:space="preserve">CHOOSE ONE: SOME … ALL </w:t>
      </w:r>
      <w:r w:rsidRPr="001404B0">
        <w:t>of the proposed rules from the five-year review because the proposed rules would:</w:t>
      </w:r>
    </w:p>
    <w:p w14:paraId="03C2025B" w14:textId="77777777" w:rsidR="002F2F6F" w:rsidRPr="001404B0" w:rsidRDefault="002F2F6F" w:rsidP="002F2F6F"/>
    <w:p w14:paraId="44E1116F" w14:textId="77777777" w:rsidR="002F2F6F" w:rsidRPr="001404B0" w:rsidRDefault="002F2F6F" w:rsidP="00A83AA3">
      <w:pPr>
        <w:pStyle w:val="instructions"/>
      </w:pPr>
      <w:r w:rsidRPr="001404B0">
        <w:t>DELETE ANY THAT DON’T APPLY:</w:t>
      </w:r>
    </w:p>
    <w:p w14:paraId="0966A7E5" w14:textId="77777777" w:rsidR="002F2F6F" w:rsidRPr="001404B0" w:rsidRDefault="002F2F6F" w:rsidP="002F2F6F"/>
    <w:p w14:paraId="4243A421" w14:textId="77777777" w:rsidR="002F2F6F" w:rsidRPr="001404B0" w:rsidRDefault="002F2F6F" w:rsidP="002F2F6F">
      <w:r w:rsidRPr="001404B0">
        <w:t xml:space="preserve"> Amend or repeal an existing rule. ORS 183.405(4).</w:t>
      </w:r>
    </w:p>
    <w:p w14:paraId="37FC58B6" w14:textId="77777777" w:rsidR="002F2F6F" w:rsidRPr="001404B0" w:rsidRDefault="002F2F6F" w:rsidP="002F2F6F">
      <w:r w:rsidRPr="001404B0">
        <w:t xml:space="preserve"> Implement a court order or a civil proceeding settlement. ORS 183.405(5</w:t>
      </w:r>
      <w:proofErr w:type="gramStart"/>
      <w:r w:rsidRPr="001404B0">
        <w:t>)(</w:t>
      </w:r>
      <w:proofErr w:type="gramEnd"/>
      <w:r w:rsidRPr="001404B0">
        <w:t>a).</w:t>
      </w:r>
    </w:p>
    <w:p w14:paraId="66E405F9" w14:textId="77777777" w:rsidR="002F2F6F" w:rsidRPr="001404B0" w:rsidRDefault="002F2F6F" w:rsidP="002F2F6F">
      <w:r w:rsidRPr="001404B0">
        <w:t xml:space="preserve"> Adopt a federal law or rule by reference. ORS 183.405((5</w:t>
      </w:r>
      <w:proofErr w:type="gramStart"/>
      <w:r w:rsidRPr="001404B0">
        <w:t>)(</w:t>
      </w:r>
      <w:proofErr w:type="gramEnd"/>
      <w:r w:rsidRPr="001404B0">
        <w:t>b).</w:t>
      </w:r>
    </w:p>
    <w:p w14:paraId="54C602B7" w14:textId="77777777" w:rsidR="002F2F6F" w:rsidRPr="001404B0" w:rsidRDefault="002F2F6F" w:rsidP="002F2F6F">
      <w:r w:rsidRPr="001404B0">
        <w:t xml:space="preserve"> Implement legislatively approved fee changes. ORS 183.405(5</w:t>
      </w:r>
      <w:proofErr w:type="gramStart"/>
      <w:r w:rsidRPr="001404B0">
        <w:t>)(</w:t>
      </w:r>
      <w:proofErr w:type="gramEnd"/>
      <w:r w:rsidRPr="001404B0">
        <w:t>c).</w:t>
      </w:r>
    </w:p>
    <w:p w14:paraId="4B62F77A" w14:textId="77777777" w:rsidR="002F2F6F" w:rsidRPr="001404B0" w:rsidRDefault="002F2F6F" w:rsidP="002F2F6F">
      <w:r w:rsidRPr="001404B0">
        <w:t xml:space="preserve"> Correct errors or omissions in the existing rules. ORS 183.405(d).</w:t>
      </w:r>
    </w:p>
    <w:p w14:paraId="2EBCEAB9" w14:textId="77777777" w:rsidR="002F2F6F" w:rsidRPr="001404B0" w:rsidRDefault="002F2F6F" w:rsidP="002F2F6F">
      <w:r w:rsidRPr="001404B0">
        <w:tab/>
      </w:r>
    </w:p>
    <w:p w14:paraId="20858829" w14:textId="77777777" w:rsidR="002F2F6F" w:rsidRPr="001404B0" w:rsidRDefault="002F2F6F" w:rsidP="00A83AA3">
      <w:pPr>
        <w:pStyle w:val="instructions"/>
      </w:pPr>
      <w:r w:rsidRPr="001404B0">
        <w:t>DELETE THIS PARAGRAPH IF ANY OF THE RULES ARE EXEMPT FROM REVIEW:</w:t>
      </w:r>
    </w:p>
    <w:p w14:paraId="3DC55547" w14:textId="77777777" w:rsidR="002F2F6F" w:rsidRPr="001404B0" w:rsidRDefault="002F2F6F" w:rsidP="002F2F6F"/>
    <w:p w14:paraId="56654A1A" w14:textId="77777777" w:rsidR="002F2F6F" w:rsidRPr="00DE281B" w:rsidRDefault="002F2F6F" w:rsidP="002F2F6F">
      <w:r w:rsidRPr="001404B0">
        <w:t xml:space="preserve">None of these proposed rules are exempt from the five-year review under ORS 183.405(4) and 183.405 (5) of the Administrative Procedures Act.  </w:t>
      </w:r>
    </w:p>
    <w:p w14:paraId="06D8A1F6" w14:textId="77777777" w:rsidR="002F2F6F" w:rsidRDefault="002F2F6F" w:rsidP="002F2F6F"/>
    <w:p w14:paraId="3FCA1E07" w14:textId="77777777" w:rsidR="002F2F6F" w:rsidRPr="00E62940" w:rsidRDefault="002F2F6F" w:rsidP="002F2F6F">
      <w:pPr>
        <w:pStyle w:val="Heading3"/>
      </w:pPr>
      <w:r w:rsidRPr="00E62940">
        <w:lastRenderedPageBreak/>
        <w:t xml:space="preserve">Five-year rule review required  </w:t>
      </w:r>
    </w:p>
    <w:p w14:paraId="47EECD35" w14:textId="77777777" w:rsidR="00380032" w:rsidRDefault="00380032" w:rsidP="002F2F6F"/>
    <w:p w14:paraId="2F433BDA" w14:textId="77777777" w:rsidR="002F2F6F" w:rsidRPr="001404B0" w:rsidRDefault="002F2F6F" w:rsidP="002F2F6F">
      <w:pPr>
        <w:rPr>
          <w:sz w:val="20"/>
          <w:szCs w:val="20"/>
        </w:rPr>
      </w:pPr>
      <w:r w:rsidRPr="001404B0">
        <w:t xml:space="preserve">No later than </w:t>
      </w:r>
      <w:r w:rsidRPr="00450EC9">
        <w:rPr>
          <w:rStyle w:val="instructionsChar"/>
        </w:rPr>
        <w:t>DATE FIVE YEARS FROM ADOPTION</w:t>
      </w:r>
      <w:r w:rsidRPr="001404B0">
        <w:t>.</w:t>
      </w:r>
      <w:r w:rsidRPr="001404B0">
        <w:rPr>
          <w:color w:val="7B7B7B" w:themeColor="accent3" w:themeShade="BF"/>
        </w:rPr>
        <w:t xml:space="preserve"> </w:t>
      </w:r>
      <w:r w:rsidRPr="001404B0">
        <w:t>DEQ will review the newly adopted rules for which ORS 183.405 (1) requires review to determine whether:</w:t>
      </w:r>
    </w:p>
    <w:p w14:paraId="415BEC9E" w14:textId="77777777" w:rsidR="002F2F6F" w:rsidRPr="001404B0" w:rsidRDefault="002F2F6F" w:rsidP="00380032">
      <w:pPr>
        <w:pStyle w:val="ListParagraph"/>
        <w:numPr>
          <w:ilvl w:val="0"/>
          <w:numId w:val="22"/>
        </w:numPr>
      </w:pPr>
      <w:r w:rsidRPr="001404B0">
        <w:t>The rule has had the intended effect</w:t>
      </w:r>
    </w:p>
    <w:p w14:paraId="7E913BBE" w14:textId="77777777" w:rsidR="002F2F6F" w:rsidRPr="001404B0" w:rsidRDefault="002F2F6F" w:rsidP="00380032">
      <w:pPr>
        <w:pStyle w:val="ListParagraph"/>
        <w:numPr>
          <w:ilvl w:val="0"/>
          <w:numId w:val="22"/>
        </w:numPr>
      </w:pPr>
      <w:r w:rsidRPr="001404B0">
        <w:t>The anticipated fiscal impact of the rule was underestimated or overestimated</w:t>
      </w:r>
    </w:p>
    <w:p w14:paraId="24ADD9C4" w14:textId="77777777" w:rsidR="002F2F6F" w:rsidRPr="001404B0" w:rsidRDefault="002F2F6F" w:rsidP="00380032">
      <w:pPr>
        <w:pStyle w:val="ListParagraph"/>
        <w:numPr>
          <w:ilvl w:val="0"/>
          <w:numId w:val="22"/>
        </w:numPr>
      </w:pPr>
      <w:r w:rsidRPr="001404B0">
        <w:t>Subsequent changes in the law require that the rule be repealed or amended</w:t>
      </w:r>
    </w:p>
    <w:p w14:paraId="3C8803DA" w14:textId="77777777" w:rsidR="002F2F6F" w:rsidRPr="001404B0" w:rsidRDefault="002F2F6F" w:rsidP="00380032">
      <w:pPr>
        <w:pStyle w:val="ListParagraph"/>
        <w:numPr>
          <w:ilvl w:val="0"/>
          <w:numId w:val="22"/>
        </w:numPr>
      </w:pPr>
      <w:r w:rsidRPr="001404B0">
        <w:t>There is continued need for the rule.</w:t>
      </w:r>
    </w:p>
    <w:p w14:paraId="49089F42" w14:textId="77777777" w:rsidR="00380032" w:rsidRDefault="00380032" w:rsidP="002F2F6F"/>
    <w:p w14:paraId="6AD27161" w14:textId="77777777" w:rsidR="002F2F6F" w:rsidRDefault="002F2F6F" w:rsidP="002F2F6F">
      <w:r w:rsidRPr="001404B0">
        <w:t>DEQ will use “available information” to comply with the review requirement allowed under ORS 183.405 (2).</w:t>
      </w:r>
    </w:p>
    <w:p w14:paraId="26547E3E" w14:textId="77777777" w:rsidR="00380032" w:rsidRPr="001404B0" w:rsidRDefault="00380032" w:rsidP="002F2F6F"/>
    <w:p w14:paraId="127BC87F" w14:textId="77777777" w:rsidR="002F2F6F" w:rsidRDefault="002F2F6F" w:rsidP="002F2F6F">
      <w:r w:rsidRPr="001404B0">
        <w:t>DEQ will provide the five-year rule review report to the advisory committee to comply with ORS 183.405 (3)</w:t>
      </w:r>
      <w:r>
        <w:t>.</w:t>
      </w:r>
    </w:p>
    <w:p w14:paraId="31C77DEA" w14:textId="77777777" w:rsidR="002F2F6F" w:rsidRPr="00450EC9" w:rsidRDefault="002F2F6F" w:rsidP="002F2F6F"/>
    <w:p w14:paraId="4D364250" w14:textId="77777777" w:rsidR="002F2F6F" w:rsidRDefault="002F2F6F" w:rsidP="002F2F6F"/>
    <w:p w14:paraId="359ADBC4" w14:textId="77777777" w:rsidR="002F2F6F" w:rsidRDefault="002F2F6F" w:rsidP="002F2F6F">
      <w:pPr>
        <w:sectPr w:rsidR="002F2F6F" w:rsidSect="009F427C">
          <w:footerReference w:type="default" r:id="rId34"/>
          <w:pgSz w:w="12240" w:h="15840" w:code="1"/>
          <w:pgMar w:top="1440" w:right="1440" w:bottom="1440" w:left="1440" w:header="720" w:footer="720" w:gutter="360"/>
          <w:cols w:space="720"/>
          <w:docGrid w:linePitch="360"/>
        </w:sectPr>
      </w:pPr>
    </w:p>
    <w:p w14:paraId="10EDCCD7" w14:textId="77777777" w:rsidR="002F2F6F" w:rsidRPr="003C26EE" w:rsidRDefault="002F2F6F" w:rsidP="002F2F6F">
      <w:pPr>
        <w:pStyle w:val="Heading1"/>
      </w:pPr>
      <w:bookmarkStart w:id="101" w:name="_Toc3988360"/>
      <w:bookmarkStart w:id="102" w:name="_Toc4051292"/>
      <w:r w:rsidRPr="003C26EE">
        <w:lastRenderedPageBreak/>
        <w:t>Accessibility Information</w:t>
      </w:r>
      <w:bookmarkEnd w:id="101"/>
      <w:bookmarkEnd w:id="102"/>
    </w:p>
    <w:p w14:paraId="0DD81765" w14:textId="77777777" w:rsidR="002F2F6F" w:rsidRPr="003C26EE" w:rsidRDefault="002F2F6F" w:rsidP="002F2F6F"/>
    <w:p w14:paraId="36063584" w14:textId="77777777" w:rsidR="002F2F6F" w:rsidRPr="003C26EE" w:rsidRDefault="002F2F6F" w:rsidP="002F2F6F">
      <w:r w:rsidRPr="003C26EE">
        <w:t>You may review copies of all documents referenced in this announcement at:</w:t>
      </w:r>
    </w:p>
    <w:p w14:paraId="273FC8CB" w14:textId="77777777" w:rsidR="002F2F6F" w:rsidRPr="003C26EE" w:rsidRDefault="002F2F6F" w:rsidP="002F2F6F">
      <w:r w:rsidRPr="003C26EE">
        <w:t>Oregon Department of Environmental Quality</w:t>
      </w:r>
    </w:p>
    <w:p w14:paraId="5506E44B" w14:textId="77777777" w:rsidR="002F2F6F" w:rsidRPr="003C26EE" w:rsidRDefault="002F2F6F" w:rsidP="002F2F6F">
      <w:r w:rsidRPr="003C26EE">
        <w:t>700 NE Multnomah St., Ste. 600</w:t>
      </w:r>
    </w:p>
    <w:p w14:paraId="0470F534" w14:textId="77777777" w:rsidR="002F2F6F" w:rsidRPr="003C26EE" w:rsidRDefault="002F2F6F" w:rsidP="002F2F6F">
      <w:r w:rsidRPr="003C26EE">
        <w:t>Portland, OR, 97232</w:t>
      </w:r>
    </w:p>
    <w:p w14:paraId="7C7B8B34" w14:textId="77777777" w:rsidR="002F2F6F" w:rsidRPr="003C26EE" w:rsidRDefault="002F2F6F" w:rsidP="002F2F6F"/>
    <w:p w14:paraId="3C08DEBF" w14:textId="77777777" w:rsidR="00610CEB" w:rsidRDefault="00610CEB" w:rsidP="00610CEB">
      <w:pPr>
        <w:tabs>
          <w:tab w:val="left" w:pos="720"/>
        </w:tabs>
      </w:pPr>
      <w:r>
        <w:t>To schedule a review of all websites and documents referenced in this announcement, call Audrey O’Brien, Oregon Department of Environmental Quality, Materials Management, 700 NE Multnomah St., Ste. 600, Portland, OR, 97232, (503) 229-5072 (800-452-4011, ext. 5622 toll-free in Oregon).</w:t>
      </w:r>
    </w:p>
    <w:p w14:paraId="2C6B4E68" w14:textId="77777777" w:rsidR="002F2F6F" w:rsidRPr="003C26EE" w:rsidRDefault="002F2F6F" w:rsidP="002F2F6F"/>
    <w:p w14:paraId="2BABA87A" w14:textId="77777777" w:rsidR="002F2F6F" w:rsidRPr="003C26EE" w:rsidRDefault="002F2F6F" w:rsidP="002F2F6F">
      <w:r w:rsidRPr="003C26EE">
        <w:t xml:space="preserve">DEQ can provide documents in an alternate format or in a language other than English upon request. Call DEQ at 800-452-4011 or email </w:t>
      </w:r>
      <w:hyperlink r:id="rId35" w:history="1">
        <w:r w:rsidRPr="003C26EE">
          <w:rPr>
            <w:rStyle w:val="Hyperlink"/>
          </w:rPr>
          <w:t>deqinfo@deq.state.or.us</w:t>
        </w:r>
      </w:hyperlink>
      <w:r w:rsidRPr="003C26EE">
        <w:t xml:space="preserve">. </w:t>
      </w:r>
    </w:p>
    <w:p w14:paraId="736B08BD" w14:textId="77777777" w:rsidR="002F2F6F" w:rsidRPr="003C26EE" w:rsidRDefault="002F2F6F" w:rsidP="002F2F6F"/>
    <w:p w14:paraId="6C3B323E" w14:textId="77777777" w:rsidR="006B3F44" w:rsidRPr="00762E9F" w:rsidRDefault="006B3F44" w:rsidP="00B65968">
      <w:pPr>
        <w:tabs>
          <w:tab w:val="left" w:pos="4207"/>
        </w:tabs>
      </w:pPr>
    </w:p>
    <w:sectPr w:rsidR="006B3F44" w:rsidRPr="00762E9F" w:rsidSect="00A112DA">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9" w:author="LEE Michael" w:date="2019-05-23T10:22:00Z" w:initials="LM">
    <w:p w14:paraId="348BE775" w14:textId="581F282A" w:rsidR="00F51933" w:rsidRDefault="00F51933">
      <w:pPr>
        <w:pStyle w:val="CommentText"/>
      </w:pPr>
      <w:r>
        <w:rPr>
          <w:rStyle w:val="CommentReference"/>
        </w:rPr>
        <w:annotationRef/>
      </w:r>
      <w:r>
        <w:t>Confirming with audio file.</w:t>
      </w:r>
    </w:p>
  </w:comment>
  <w:comment w:id="63" w:author="LEE Michael" w:date="2019-05-23T10:15:00Z" w:initials="LM">
    <w:p w14:paraId="61EF2057" w14:textId="2DF37FCB" w:rsidR="00F51933" w:rsidRDefault="00F51933">
      <w:pPr>
        <w:pStyle w:val="CommentText"/>
      </w:pPr>
      <w:r>
        <w:rPr>
          <w:rStyle w:val="CommentReference"/>
        </w:rPr>
        <w:annotationRef/>
      </w:r>
      <w:r>
        <w:t>Proposed language – I was thinking that if we use this, we can simply delete Comment 7 and its Response. But open to leaving both 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48BE775" w15:done="0"/>
  <w15:commentEx w15:paraId="61EF205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246E6" w14:textId="77777777" w:rsidR="00F51933" w:rsidRDefault="00F51933" w:rsidP="002D6C99">
      <w:r>
        <w:separator/>
      </w:r>
    </w:p>
  </w:endnote>
  <w:endnote w:type="continuationSeparator" w:id="0">
    <w:p w14:paraId="205144B0" w14:textId="77777777" w:rsidR="00F51933" w:rsidRDefault="00F51933"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09BB0" w14:textId="77777777" w:rsidR="00F51933" w:rsidRDefault="00F51933">
    <w:pPr>
      <w:pStyle w:val="Footer"/>
      <w:jc w:val="right"/>
    </w:pPr>
  </w:p>
  <w:p w14:paraId="5B118C26" w14:textId="77777777" w:rsidR="00F51933" w:rsidRDefault="00F519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2E5C4" w14:textId="77777777" w:rsidR="00F51933" w:rsidRDefault="00F51933">
    <w:pPr>
      <w:pStyle w:val="Footer"/>
      <w:jc w:val="right"/>
    </w:pPr>
  </w:p>
  <w:p w14:paraId="45457C06" w14:textId="77777777" w:rsidR="00F51933" w:rsidRDefault="00F519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633535"/>
      <w:docPartObj>
        <w:docPartGallery w:val="Page Numbers (Bottom of Page)"/>
        <w:docPartUnique/>
      </w:docPartObj>
    </w:sdtPr>
    <w:sdtEndPr>
      <w:rPr>
        <w:noProof/>
      </w:rPr>
    </w:sdtEndPr>
    <w:sdtContent>
      <w:p w14:paraId="2154373D" w14:textId="3F330997" w:rsidR="00F51933" w:rsidRDefault="00F51933">
        <w:pPr>
          <w:pStyle w:val="Footer"/>
          <w:jc w:val="right"/>
        </w:pPr>
        <w:r>
          <w:fldChar w:fldCharType="begin"/>
        </w:r>
        <w:r>
          <w:instrText xml:space="preserve"> PAGE   \* MERGEFORMAT </w:instrText>
        </w:r>
        <w:r>
          <w:fldChar w:fldCharType="separate"/>
        </w:r>
        <w:r w:rsidR="00232B93">
          <w:rPr>
            <w:noProof/>
          </w:rPr>
          <w:t>14</w:t>
        </w:r>
        <w:r>
          <w:rPr>
            <w:noProof/>
          </w:rPr>
          <w:fldChar w:fldCharType="end"/>
        </w:r>
      </w:p>
    </w:sdtContent>
  </w:sdt>
  <w:p w14:paraId="36D7EECF" w14:textId="77777777" w:rsidR="00F51933" w:rsidRDefault="00F519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13697"/>
      <w:docPartObj>
        <w:docPartGallery w:val="Page Numbers (Bottom of Page)"/>
        <w:docPartUnique/>
      </w:docPartObj>
    </w:sdtPr>
    <w:sdtEndPr>
      <w:rPr>
        <w:noProof/>
      </w:rPr>
    </w:sdtEndPr>
    <w:sdtContent>
      <w:p w14:paraId="66632D83" w14:textId="77777777" w:rsidR="00F51933" w:rsidRDefault="00F5193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5D5EEBC" w14:textId="77777777" w:rsidR="00F51933" w:rsidRDefault="00F5193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312121"/>
      <w:docPartObj>
        <w:docPartGallery w:val="Page Numbers (Bottom of Page)"/>
        <w:docPartUnique/>
      </w:docPartObj>
    </w:sdtPr>
    <w:sdtEndPr>
      <w:rPr>
        <w:noProof/>
      </w:rPr>
    </w:sdtEndPr>
    <w:sdtContent>
      <w:p w14:paraId="1F2ABCDE" w14:textId="77777777" w:rsidR="00F51933" w:rsidRDefault="00F5193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59C48EB" w14:textId="77777777" w:rsidR="00F51933" w:rsidRDefault="00F5193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961814"/>
      <w:docPartObj>
        <w:docPartGallery w:val="Page Numbers (Bottom of Page)"/>
        <w:docPartUnique/>
      </w:docPartObj>
    </w:sdtPr>
    <w:sdtEndPr/>
    <w:sdtContent>
      <w:p w14:paraId="614C2300" w14:textId="769C54B9" w:rsidR="00F51933" w:rsidRPr="000F6EE6" w:rsidRDefault="00F51933" w:rsidP="00A112DA">
        <w:pPr>
          <w:pStyle w:val="Footer"/>
        </w:pPr>
        <w:r w:rsidRPr="000F6EE6">
          <w:fldChar w:fldCharType="begin"/>
        </w:r>
        <w:r w:rsidRPr="000F6EE6">
          <w:instrText xml:space="preserve"> PAGE   \* MERGEFORMAT </w:instrText>
        </w:r>
        <w:r w:rsidRPr="000F6EE6">
          <w:fldChar w:fldCharType="separate"/>
        </w:r>
        <w:r w:rsidR="00232B93">
          <w:rPr>
            <w:noProof/>
          </w:rPr>
          <w:t>29</w:t>
        </w:r>
        <w:r w:rsidRPr="000F6EE6">
          <w:fldChar w:fldCharType="end"/>
        </w:r>
      </w:p>
    </w:sdtContent>
  </w:sdt>
  <w:p w14:paraId="40E79D34" w14:textId="77777777" w:rsidR="00F51933" w:rsidRDefault="00F51933">
    <w:pPr>
      <w:pStyle w:val="Footer"/>
    </w:pPr>
  </w:p>
  <w:p w14:paraId="1F7D81C9" w14:textId="77777777" w:rsidR="00F51933" w:rsidRDefault="00F51933"/>
  <w:p w14:paraId="1D19ABAA" w14:textId="77777777" w:rsidR="00F51933" w:rsidRDefault="00F5193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72CC4" w14:textId="77777777" w:rsidR="00F51933" w:rsidRDefault="00F51933" w:rsidP="002D6C99">
      <w:r>
        <w:separator/>
      </w:r>
    </w:p>
  </w:footnote>
  <w:footnote w:type="continuationSeparator" w:id="0">
    <w:p w14:paraId="419F30DA" w14:textId="77777777" w:rsidR="00F51933" w:rsidRDefault="00F51933"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D7934" w14:textId="77777777" w:rsidR="00F51933" w:rsidRDefault="00F51933" w:rsidP="001274E4">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73445" w14:textId="77777777" w:rsidR="00F51933" w:rsidRPr="00F72D05" w:rsidRDefault="00F51933" w:rsidP="00F72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3CCBF" w14:textId="77777777" w:rsidR="00F51933" w:rsidRDefault="00F51933"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736755"/>
    <w:multiLevelType w:val="hybridMultilevel"/>
    <w:tmpl w:val="F176D9DE"/>
    <w:lvl w:ilvl="0" w:tplc="24948B1A">
      <w:start w:val="1"/>
      <w:numFmt w:val="bullet"/>
      <w:lvlText w:val="o"/>
      <w:lvlJc w:val="left"/>
      <w:pPr>
        <w:ind w:left="1440" w:hanging="360"/>
      </w:pPr>
      <w:rPr>
        <w:rFonts w:ascii="Courier New" w:hAnsi="Courier New"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ED015E"/>
    <w:multiLevelType w:val="hybridMultilevel"/>
    <w:tmpl w:val="FC9EEB3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A9677C"/>
    <w:multiLevelType w:val="hybridMultilevel"/>
    <w:tmpl w:val="64EE9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052E1"/>
    <w:multiLevelType w:val="multilevel"/>
    <w:tmpl w:val="1CC876B8"/>
    <w:numStyleLink w:val="StyleBulletedLatinCourierNewLeft075Hanging025"/>
  </w:abstractNum>
  <w:abstractNum w:abstractNumId="6" w15:restartNumberingAfterBreak="0">
    <w:nsid w:val="11964E4F"/>
    <w:multiLevelType w:val="hybridMultilevel"/>
    <w:tmpl w:val="D548B398"/>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7" w15:restartNumberingAfterBreak="0">
    <w:nsid w:val="16A61597"/>
    <w:multiLevelType w:val="hybridMultilevel"/>
    <w:tmpl w:val="F0B879DC"/>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21209"/>
    <w:multiLevelType w:val="hybridMultilevel"/>
    <w:tmpl w:val="A2983CB0"/>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81FE6"/>
    <w:multiLevelType w:val="hybridMultilevel"/>
    <w:tmpl w:val="715A195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E21329"/>
    <w:multiLevelType w:val="hybridMultilevel"/>
    <w:tmpl w:val="64A6C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E0E81"/>
    <w:multiLevelType w:val="hybridMultilevel"/>
    <w:tmpl w:val="44721E6E"/>
    <w:lvl w:ilvl="0" w:tplc="24948B1A">
      <w:start w:val="1"/>
      <w:numFmt w:val="bullet"/>
      <w:lvlText w:val="o"/>
      <w:lvlJc w:val="left"/>
      <w:pPr>
        <w:ind w:left="1507" w:hanging="360"/>
      </w:pPr>
      <w:rPr>
        <w:rFonts w:ascii="Courier New" w:hAnsi="Courier New" w:hint="default"/>
        <w:sz w:val="24"/>
      </w:rPr>
    </w:lvl>
    <w:lvl w:ilvl="1" w:tplc="04090001">
      <w:start w:val="1"/>
      <w:numFmt w:val="bullet"/>
      <w:lvlText w:val=""/>
      <w:lvlJc w:val="left"/>
      <w:pPr>
        <w:ind w:left="2227" w:hanging="360"/>
      </w:pPr>
      <w:rPr>
        <w:rFonts w:ascii="Symbol" w:hAnsi="Symbol" w:hint="default"/>
      </w:rPr>
    </w:lvl>
    <w:lvl w:ilvl="2" w:tplc="04090005">
      <w:start w:val="1"/>
      <w:numFmt w:val="bullet"/>
      <w:lvlText w:val=""/>
      <w:lvlJc w:val="left"/>
      <w:pPr>
        <w:ind w:left="2947" w:hanging="360"/>
      </w:pPr>
      <w:rPr>
        <w:rFonts w:ascii="Wingdings" w:hAnsi="Wingdings" w:hint="default"/>
      </w:rPr>
    </w:lvl>
    <w:lvl w:ilvl="3" w:tplc="04090001">
      <w:start w:val="1"/>
      <w:numFmt w:val="bullet"/>
      <w:lvlText w:val=""/>
      <w:lvlJc w:val="left"/>
      <w:pPr>
        <w:ind w:left="3667" w:hanging="360"/>
      </w:pPr>
      <w:rPr>
        <w:rFonts w:ascii="Symbol" w:hAnsi="Symbol" w:hint="default"/>
      </w:rPr>
    </w:lvl>
    <w:lvl w:ilvl="4" w:tplc="04090003">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2" w15:restartNumberingAfterBreak="0">
    <w:nsid w:val="35985645"/>
    <w:multiLevelType w:val="multilevel"/>
    <w:tmpl w:val="1CC876B8"/>
    <w:numStyleLink w:val="StyleBulletedLatinCourierNewLeft075Hanging025"/>
  </w:abstractNum>
  <w:abstractNum w:abstractNumId="13" w15:restartNumberingAfterBreak="0">
    <w:nsid w:val="39D2639B"/>
    <w:multiLevelType w:val="hybridMultilevel"/>
    <w:tmpl w:val="375C2C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ADB33D8"/>
    <w:multiLevelType w:val="hybridMultilevel"/>
    <w:tmpl w:val="57F60EE8"/>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EF33BA"/>
    <w:multiLevelType w:val="hybridMultilevel"/>
    <w:tmpl w:val="386A8D3A"/>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E603B9"/>
    <w:multiLevelType w:val="hybridMultilevel"/>
    <w:tmpl w:val="0EAC2D0C"/>
    <w:lvl w:ilvl="0" w:tplc="24948B1A">
      <w:start w:val="1"/>
      <w:numFmt w:val="bullet"/>
      <w:lvlText w:val="o"/>
      <w:lvlJc w:val="left"/>
      <w:pPr>
        <w:ind w:left="1440" w:hanging="360"/>
      </w:pPr>
      <w:rPr>
        <w:rFonts w:ascii="Courier New" w:hAnsi="Courier New"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52D0AB5"/>
    <w:multiLevelType w:val="multilevel"/>
    <w:tmpl w:val="1CC876B8"/>
    <w:numStyleLink w:val="StyleBulletedLatinCourierNewLeft075Hanging025"/>
  </w:abstractNum>
  <w:abstractNum w:abstractNumId="20" w15:restartNumberingAfterBreak="0">
    <w:nsid w:val="455E793F"/>
    <w:multiLevelType w:val="multilevel"/>
    <w:tmpl w:val="1CC876B8"/>
    <w:numStyleLink w:val="StyleBulletedLatinCourierNewLeft075Hanging025"/>
  </w:abstractNum>
  <w:abstractNum w:abstractNumId="21" w15:restartNumberingAfterBreak="0">
    <w:nsid w:val="47170DA7"/>
    <w:multiLevelType w:val="hybridMultilevel"/>
    <w:tmpl w:val="D80AA40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4E83452D"/>
    <w:multiLevelType w:val="hybridMultilevel"/>
    <w:tmpl w:val="714C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110C06"/>
    <w:multiLevelType w:val="multilevel"/>
    <w:tmpl w:val="1CC876B8"/>
    <w:numStyleLink w:val="StyleBulletedLatinCourierNewLeft075Hanging025"/>
  </w:abstractNum>
  <w:abstractNum w:abstractNumId="24" w15:restartNumberingAfterBreak="0">
    <w:nsid w:val="5A873973"/>
    <w:multiLevelType w:val="hybridMultilevel"/>
    <w:tmpl w:val="1CC876B8"/>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00589A"/>
    <w:multiLevelType w:val="multilevel"/>
    <w:tmpl w:val="1CC876B8"/>
    <w:numStyleLink w:val="StyleBulletedLatinCourierNewLeft075Hanging025"/>
  </w:abstractNum>
  <w:abstractNum w:abstractNumId="26" w15:restartNumberingAfterBreak="0">
    <w:nsid w:val="64A14C41"/>
    <w:multiLevelType w:val="hybridMultilevel"/>
    <w:tmpl w:val="25E4E3E4"/>
    <w:lvl w:ilvl="0" w:tplc="39B095DE">
      <w:start w:val="1"/>
      <w:numFmt w:val="bullet"/>
      <w:lvlText w:val=""/>
      <w:lvlJc w:val="left"/>
      <w:pPr>
        <w:ind w:left="1440" w:hanging="360"/>
      </w:pPr>
      <w:rPr>
        <w:rFonts w:ascii="Symbol" w:hAnsi="Symbol" w:hint="default"/>
        <w:color w:val="000000" w:themeColor="text1"/>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75A2B92"/>
    <w:multiLevelType w:val="multilevel"/>
    <w:tmpl w:val="1CC876B8"/>
    <w:numStyleLink w:val="StyleBulletedLatinCourierNewLeft075Hanging025"/>
  </w:abstractNum>
  <w:abstractNum w:abstractNumId="28" w15:restartNumberingAfterBreak="0">
    <w:nsid w:val="67E916A3"/>
    <w:multiLevelType w:val="hybridMultilevel"/>
    <w:tmpl w:val="AFE2014A"/>
    <w:lvl w:ilvl="0" w:tplc="04090001">
      <w:start w:val="1"/>
      <w:numFmt w:val="bullet"/>
      <w:lvlText w:val=""/>
      <w:lvlJc w:val="left"/>
      <w:pPr>
        <w:ind w:left="1867" w:hanging="360"/>
      </w:pPr>
      <w:rPr>
        <w:rFonts w:ascii="Symbol" w:hAnsi="Symbol" w:hint="default"/>
      </w:rPr>
    </w:lvl>
    <w:lvl w:ilvl="1" w:tplc="04090001">
      <w:start w:val="1"/>
      <w:numFmt w:val="bullet"/>
      <w:lvlText w:val=""/>
      <w:lvlJc w:val="left"/>
      <w:pPr>
        <w:ind w:left="2587" w:hanging="360"/>
      </w:pPr>
      <w:rPr>
        <w:rFonts w:ascii="Symbol" w:hAnsi="Symbol" w:hint="default"/>
      </w:rPr>
    </w:lvl>
    <w:lvl w:ilvl="2" w:tplc="04090005">
      <w:start w:val="1"/>
      <w:numFmt w:val="bullet"/>
      <w:lvlText w:val=""/>
      <w:lvlJc w:val="left"/>
      <w:pPr>
        <w:ind w:left="3307" w:hanging="360"/>
      </w:pPr>
      <w:rPr>
        <w:rFonts w:ascii="Wingdings" w:hAnsi="Wingdings" w:hint="default"/>
      </w:rPr>
    </w:lvl>
    <w:lvl w:ilvl="3" w:tplc="04090001">
      <w:start w:val="1"/>
      <w:numFmt w:val="bullet"/>
      <w:lvlText w:val=""/>
      <w:lvlJc w:val="left"/>
      <w:pPr>
        <w:ind w:left="4027" w:hanging="360"/>
      </w:pPr>
      <w:rPr>
        <w:rFonts w:ascii="Symbol" w:hAnsi="Symbol" w:hint="default"/>
      </w:rPr>
    </w:lvl>
    <w:lvl w:ilvl="4" w:tplc="04090003">
      <w:start w:val="1"/>
      <w:numFmt w:val="bullet"/>
      <w:lvlText w:val="o"/>
      <w:lvlJc w:val="left"/>
      <w:pPr>
        <w:ind w:left="4747" w:hanging="360"/>
      </w:pPr>
      <w:rPr>
        <w:rFonts w:ascii="Courier New" w:hAnsi="Courier New" w:cs="Courier New" w:hint="default"/>
      </w:rPr>
    </w:lvl>
    <w:lvl w:ilvl="5" w:tplc="04090005" w:tentative="1">
      <w:start w:val="1"/>
      <w:numFmt w:val="bullet"/>
      <w:lvlText w:val=""/>
      <w:lvlJc w:val="left"/>
      <w:pPr>
        <w:ind w:left="5467" w:hanging="360"/>
      </w:pPr>
      <w:rPr>
        <w:rFonts w:ascii="Wingdings" w:hAnsi="Wingdings" w:hint="default"/>
      </w:rPr>
    </w:lvl>
    <w:lvl w:ilvl="6" w:tplc="04090001" w:tentative="1">
      <w:start w:val="1"/>
      <w:numFmt w:val="bullet"/>
      <w:lvlText w:val=""/>
      <w:lvlJc w:val="left"/>
      <w:pPr>
        <w:ind w:left="6187" w:hanging="360"/>
      </w:pPr>
      <w:rPr>
        <w:rFonts w:ascii="Symbol" w:hAnsi="Symbol" w:hint="default"/>
      </w:rPr>
    </w:lvl>
    <w:lvl w:ilvl="7" w:tplc="04090003" w:tentative="1">
      <w:start w:val="1"/>
      <w:numFmt w:val="bullet"/>
      <w:lvlText w:val="o"/>
      <w:lvlJc w:val="left"/>
      <w:pPr>
        <w:ind w:left="6907" w:hanging="360"/>
      </w:pPr>
      <w:rPr>
        <w:rFonts w:ascii="Courier New" w:hAnsi="Courier New" w:cs="Courier New" w:hint="default"/>
      </w:rPr>
    </w:lvl>
    <w:lvl w:ilvl="8" w:tplc="04090005" w:tentative="1">
      <w:start w:val="1"/>
      <w:numFmt w:val="bullet"/>
      <w:lvlText w:val=""/>
      <w:lvlJc w:val="left"/>
      <w:pPr>
        <w:ind w:left="7627" w:hanging="360"/>
      </w:pPr>
      <w:rPr>
        <w:rFonts w:ascii="Wingdings" w:hAnsi="Wingdings" w:hint="default"/>
      </w:rPr>
    </w:lvl>
  </w:abstractNum>
  <w:abstractNum w:abstractNumId="29" w15:restartNumberingAfterBreak="0">
    <w:nsid w:val="6C8E5623"/>
    <w:multiLevelType w:val="multilevel"/>
    <w:tmpl w:val="1CC876B8"/>
    <w:numStyleLink w:val="StyleBulletedLatinCourierNewLeft075Hanging025"/>
  </w:abstractNum>
  <w:abstractNum w:abstractNumId="30" w15:restartNumberingAfterBreak="0">
    <w:nsid w:val="6FAC6DE8"/>
    <w:multiLevelType w:val="hybridMultilevel"/>
    <w:tmpl w:val="59348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CF3D17"/>
    <w:multiLevelType w:val="hybridMultilevel"/>
    <w:tmpl w:val="81A40698"/>
    <w:lvl w:ilvl="0" w:tplc="B8C26678">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2"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2"/>
  </w:num>
  <w:num w:numId="3">
    <w:abstractNumId w:val="14"/>
  </w:num>
  <w:num w:numId="4">
    <w:abstractNumId w:val="9"/>
  </w:num>
  <w:num w:numId="5">
    <w:abstractNumId w:val="7"/>
  </w:num>
  <w:num w:numId="6">
    <w:abstractNumId w:val="2"/>
  </w:num>
  <w:num w:numId="7">
    <w:abstractNumId w:val="8"/>
  </w:num>
  <w:num w:numId="8">
    <w:abstractNumId w:val="16"/>
  </w:num>
  <w:num w:numId="9">
    <w:abstractNumId w:val="24"/>
  </w:num>
  <w:num w:numId="10">
    <w:abstractNumId w:val="21"/>
  </w:num>
  <w:num w:numId="11">
    <w:abstractNumId w:val="22"/>
  </w:num>
  <w:num w:numId="12">
    <w:abstractNumId w:val="30"/>
  </w:num>
  <w:num w:numId="13">
    <w:abstractNumId w:val="3"/>
  </w:num>
  <w:num w:numId="14">
    <w:abstractNumId w:val="5"/>
  </w:num>
  <w:num w:numId="15">
    <w:abstractNumId w:val="23"/>
  </w:num>
  <w:num w:numId="16">
    <w:abstractNumId w:val="27"/>
  </w:num>
  <w:num w:numId="17">
    <w:abstractNumId w:val="19"/>
  </w:num>
  <w:num w:numId="18">
    <w:abstractNumId w:val="29"/>
  </w:num>
  <w:num w:numId="19">
    <w:abstractNumId w:val="12"/>
  </w:num>
  <w:num w:numId="20">
    <w:abstractNumId w:val="25"/>
  </w:num>
  <w:num w:numId="21">
    <w:abstractNumId w:val="20"/>
  </w:num>
  <w:num w:numId="22">
    <w:abstractNumId w:val="4"/>
  </w:num>
  <w:num w:numId="23">
    <w:abstractNumId w:val="10"/>
  </w:num>
  <w:num w:numId="24">
    <w:abstractNumId w:val="31"/>
  </w:num>
  <w:num w:numId="25">
    <w:abstractNumId w:val="0"/>
  </w:num>
  <w:num w:numId="26">
    <w:abstractNumId w:val="13"/>
  </w:num>
  <w:num w:numId="27">
    <w:abstractNumId w:val="15"/>
  </w:num>
  <w:num w:numId="28">
    <w:abstractNumId w:val="28"/>
  </w:num>
  <w:num w:numId="29">
    <w:abstractNumId w:val="11"/>
  </w:num>
  <w:num w:numId="30">
    <w:abstractNumId w:val="18"/>
  </w:num>
  <w:num w:numId="31">
    <w:abstractNumId w:val="26"/>
  </w:num>
  <w:num w:numId="32">
    <w:abstractNumId w:val="17"/>
  </w:num>
  <w:num w:numId="33">
    <w:abstractNumId w:val="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E Michael">
    <w15:presenceInfo w15:providerId="AD" w15:userId="S-1-5-21-2124760015-1411717758-1302595720-91431"/>
  </w15:person>
  <w15:person w15:author="FLEMING Jeremy">
    <w15:presenceInfo w15:providerId="AD" w15:userId="S-1-5-21-2124760015-1411717758-1302595720-898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360"/>
  <w:drawingGridHorizontalSpacing w:val="120"/>
  <w:displayHorizontalDrawingGridEvery w:val="2"/>
  <w:characterSpacingControl w:val="doNotCompress"/>
  <w:hdrShapeDefaults>
    <o:shapedefaults v:ext="edit" spidmax="141313"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6368"/>
    <w:rsid w:val="000108FC"/>
    <w:rsid w:val="000110AF"/>
    <w:rsid w:val="00016C59"/>
    <w:rsid w:val="00016F5E"/>
    <w:rsid w:val="000210C7"/>
    <w:rsid w:val="00021CEF"/>
    <w:rsid w:val="0002499F"/>
    <w:rsid w:val="00025EC3"/>
    <w:rsid w:val="00025FEE"/>
    <w:rsid w:val="00026313"/>
    <w:rsid w:val="00026515"/>
    <w:rsid w:val="00026A45"/>
    <w:rsid w:val="0002747F"/>
    <w:rsid w:val="00027E2F"/>
    <w:rsid w:val="00030F43"/>
    <w:rsid w:val="000319E1"/>
    <w:rsid w:val="00032475"/>
    <w:rsid w:val="00035352"/>
    <w:rsid w:val="0003621E"/>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409"/>
    <w:rsid w:val="00061C88"/>
    <w:rsid w:val="00062456"/>
    <w:rsid w:val="0006277C"/>
    <w:rsid w:val="00064299"/>
    <w:rsid w:val="0006798B"/>
    <w:rsid w:val="00071155"/>
    <w:rsid w:val="00071D04"/>
    <w:rsid w:val="0007684B"/>
    <w:rsid w:val="0007687D"/>
    <w:rsid w:val="000770BB"/>
    <w:rsid w:val="00081F93"/>
    <w:rsid w:val="0008383F"/>
    <w:rsid w:val="00083BC6"/>
    <w:rsid w:val="00083D66"/>
    <w:rsid w:val="00083F6F"/>
    <w:rsid w:val="000872C2"/>
    <w:rsid w:val="000904FA"/>
    <w:rsid w:val="0009279B"/>
    <w:rsid w:val="00092CB8"/>
    <w:rsid w:val="00092F0F"/>
    <w:rsid w:val="00093659"/>
    <w:rsid w:val="0009416B"/>
    <w:rsid w:val="0009694C"/>
    <w:rsid w:val="00096DC5"/>
    <w:rsid w:val="000A19C3"/>
    <w:rsid w:val="000A1BB4"/>
    <w:rsid w:val="000A3C5B"/>
    <w:rsid w:val="000A5647"/>
    <w:rsid w:val="000A759C"/>
    <w:rsid w:val="000A7820"/>
    <w:rsid w:val="000A7C08"/>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13D4"/>
    <w:rsid w:val="000F230E"/>
    <w:rsid w:val="000F2916"/>
    <w:rsid w:val="000F5F2C"/>
    <w:rsid w:val="000F630B"/>
    <w:rsid w:val="00100D26"/>
    <w:rsid w:val="001033D3"/>
    <w:rsid w:val="0010650B"/>
    <w:rsid w:val="00106B3F"/>
    <w:rsid w:val="00107189"/>
    <w:rsid w:val="00107B12"/>
    <w:rsid w:val="0011396A"/>
    <w:rsid w:val="00115619"/>
    <w:rsid w:val="0012491C"/>
    <w:rsid w:val="00125DA7"/>
    <w:rsid w:val="001274E4"/>
    <w:rsid w:val="001307E8"/>
    <w:rsid w:val="00131448"/>
    <w:rsid w:val="001329E5"/>
    <w:rsid w:val="00132A89"/>
    <w:rsid w:val="001340B3"/>
    <w:rsid w:val="0013497D"/>
    <w:rsid w:val="00135A25"/>
    <w:rsid w:val="00136697"/>
    <w:rsid w:val="001379AA"/>
    <w:rsid w:val="0014434D"/>
    <w:rsid w:val="001474B5"/>
    <w:rsid w:val="00147752"/>
    <w:rsid w:val="001522DD"/>
    <w:rsid w:val="001540FB"/>
    <w:rsid w:val="001547D2"/>
    <w:rsid w:val="00154DBC"/>
    <w:rsid w:val="00157C03"/>
    <w:rsid w:val="001602E5"/>
    <w:rsid w:val="00160C23"/>
    <w:rsid w:val="00164210"/>
    <w:rsid w:val="001651F2"/>
    <w:rsid w:val="0016635D"/>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08C9"/>
    <w:rsid w:val="0019133B"/>
    <w:rsid w:val="00191E42"/>
    <w:rsid w:val="0019385F"/>
    <w:rsid w:val="001A0D8C"/>
    <w:rsid w:val="001A2686"/>
    <w:rsid w:val="001A27EA"/>
    <w:rsid w:val="001A4F0F"/>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1F7800"/>
    <w:rsid w:val="002001D0"/>
    <w:rsid w:val="002023EE"/>
    <w:rsid w:val="00204856"/>
    <w:rsid w:val="002048F4"/>
    <w:rsid w:val="0020568C"/>
    <w:rsid w:val="002069EC"/>
    <w:rsid w:val="002118BD"/>
    <w:rsid w:val="00211B6B"/>
    <w:rsid w:val="00212A60"/>
    <w:rsid w:val="00216917"/>
    <w:rsid w:val="00217F10"/>
    <w:rsid w:val="00221910"/>
    <w:rsid w:val="00225AE8"/>
    <w:rsid w:val="00225B8E"/>
    <w:rsid w:val="002303DB"/>
    <w:rsid w:val="002319FD"/>
    <w:rsid w:val="00231E86"/>
    <w:rsid w:val="00231FB8"/>
    <w:rsid w:val="00232062"/>
    <w:rsid w:val="00232B93"/>
    <w:rsid w:val="00233537"/>
    <w:rsid w:val="00234AC3"/>
    <w:rsid w:val="00235585"/>
    <w:rsid w:val="00236519"/>
    <w:rsid w:val="00236925"/>
    <w:rsid w:val="00237104"/>
    <w:rsid w:val="002405F8"/>
    <w:rsid w:val="00240DC5"/>
    <w:rsid w:val="00242232"/>
    <w:rsid w:val="00244BBD"/>
    <w:rsid w:val="0024501F"/>
    <w:rsid w:val="0024580A"/>
    <w:rsid w:val="00246954"/>
    <w:rsid w:val="00250E7E"/>
    <w:rsid w:val="00253C09"/>
    <w:rsid w:val="00255B02"/>
    <w:rsid w:val="0025742C"/>
    <w:rsid w:val="0025780F"/>
    <w:rsid w:val="00257D81"/>
    <w:rsid w:val="002608BC"/>
    <w:rsid w:val="00260C2F"/>
    <w:rsid w:val="002614C7"/>
    <w:rsid w:val="00262AC3"/>
    <w:rsid w:val="00262E4D"/>
    <w:rsid w:val="00264FDD"/>
    <w:rsid w:val="00267D14"/>
    <w:rsid w:val="0027111E"/>
    <w:rsid w:val="0027166A"/>
    <w:rsid w:val="00272490"/>
    <w:rsid w:val="002732DF"/>
    <w:rsid w:val="00274CD9"/>
    <w:rsid w:val="002759F7"/>
    <w:rsid w:val="002811F5"/>
    <w:rsid w:val="002825AE"/>
    <w:rsid w:val="00282991"/>
    <w:rsid w:val="00286118"/>
    <w:rsid w:val="00287749"/>
    <w:rsid w:val="00287EA4"/>
    <w:rsid w:val="00295FCD"/>
    <w:rsid w:val="00296D45"/>
    <w:rsid w:val="002A1AB0"/>
    <w:rsid w:val="002A1E7F"/>
    <w:rsid w:val="002A5ACA"/>
    <w:rsid w:val="002A6179"/>
    <w:rsid w:val="002A7E5B"/>
    <w:rsid w:val="002B0C9C"/>
    <w:rsid w:val="002B39A0"/>
    <w:rsid w:val="002B4E71"/>
    <w:rsid w:val="002B6D58"/>
    <w:rsid w:val="002B7E19"/>
    <w:rsid w:val="002C3A6B"/>
    <w:rsid w:val="002C4F3A"/>
    <w:rsid w:val="002C612F"/>
    <w:rsid w:val="002C7A17"/>
    <w:rsid w:val="002C7A23"/>
    <w:rsid w:val="002D0329"/>
    <w:rsid w:val="002D033B"/>
    <w:rsid w:val="002D17E7"/>
    <w:rsid w:val="002D1FBB"/>
    <w:rsid w:val="002D263C"/>
    <w:rsid w:val="002D6C99"/>
    <w:rsid w:val="002D7714"/>
    <w:rsid w:val="002D7877"/>
    <w:rsid w:val="002E27EF"/>
    <w:rsid w:val="002E283F"/>
    <w:rsid w:val="002E490A"/>
    <w:rsid w:val="002E4AA0"/>
    <w:rsid w:val="002E4B0F"/>
    <w:rsid w:val="002E5555"/>
    <w:rsid w:val="002E5D87"/>
    <w:rsid w:val="002E5F1C"/>
    <w:rsid w:val="002F0131"/>
    <w:rsid w:val="002F0C40"/>
    <w:rsid w:val="002F18FE"/>
    <w:rsid w:val="002F204B"/>
    <w:rsid w:val="002F2F6F"/>
    <w:rsid w:val="002F32EB"/>
    <w:rsid w:val="002F412E"/>
    <w:rsid w:val="002F5504"/>
    <w:rsid w:val="002F5550"/>
    <w:rsid w:val="00302838"/>
    <w:rsid w:val="0030348C"/>
    <w:rsid w:val="00304756"/>
    <w:rsid w:val="00304A23"/>
    <w:rsid w:val="00304C13"/>
    <w:rsid w:val="00305328"/>
    <w:rsid w:val="0031008D"/>
    <w:rsid w:val="00311F38"/>
    <w:rsid w:val="00314A3C"/>
    <w:rsid w:val="00314FCB"/>
    <w:rsid w:val="003168DF"/>
    <w:rsid w:val="00321B4E"/>
    <w:rsid w:val="00322A9E"/>
    <w:rsid w:val="00322D30"/>
    <w:rsid w:val="00322DC7"/>
    <w:rsid w:val="00324289"/>
    <w:rsid w:val="003248CA"/>
    <w:rsid w:val="00325AA6"/>
    <w:rsid w:val="00333C3B"/>
    <w:rsid w:val="00335487"/>
    <w:rsid w:val="003359FB"/>
    <w:rsid w:val="0034016A"/>
    <w:rsid w:val="00343477"/>
    <w:rsid w:val="0034443E"/>
    <w:rsid w:val="003463A9"/>
    <w:rsid w:val="003506BA"/>
    <w:rsid w:val="00352592"/>
    <w:rsid w:val="00356BDF"/>
    <w:rsid w:val="00356F31"/>
    <w:rsid w:val="00357527"/>
    <w:rsid w:val="00360B5E"/>
    <w:rsid w:val="00362542"/>
    <w:rsid w:val="00362F6B"/>
    <w:rsid w:val="00365C19"/>
    <w:rsid w:val="00365E55"/>
    <w:rsid w:val="0036617E"/>
    <w:rsid w:val="00370B6C"/>
    <w:rsid w:val="00373B13"/>
    <w:rsid w:val="003751FF"/>
    <w:rsid w:val="003754A6"/>
    <w:rsid w:val="00376B3E"/>
    <w:rsid w:val="00380032"/>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4642"/>
    <w:rsid w:val="003C60B9"/>
    <w:rsid w:val="003C6C7E"/>
    <w:rsid w:val="003D03AB"/>
    <w:rsid w:val="003D3B3C"/>
    <w:rsid w:val="003D4423"/>
    <w:rsid w:val="003D6D98"/>
    <w:rsid w:val="003E0361"/>
    <w:rsid w:val="003E200E"/>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1EE5"/>
    <w:rsid w:val="0042225B"/>
    <w:rsid w:val="004229AB"/>
    <w:rsid w:val="0042360E"/>
    <w:rsid w:val="004257B4"/>
    <w:rsid w:val="00425B45"/>
    <w:rsid w:val="004300F3"/>
    <w:rsid w:val="004359E4"/>
    <w:rsid w:val="004365BA"/>
    <w:rsid w:val="004369FF"/>
    <w:rsid w:val="00437829"/>
    <w:rsid w:val="004403A5"/>
    <w:rsid w:val="00440664"/>
    <w:rsid w:val="00446FF4"/>
    <w:rsid w:val="00447098"/>
    <w:rsid w:val="00447265"/>
    <w:rsid w:val="00447281"/>
    <w:rsid w:val="004475E1"/>
    <w:rsid w:val="00451393"/>
    <w:rsid w:val="00451C40"/>
    <w:rsid w:val="0045366E"/>
    <w:rsid w:val="004536FD"/>
    <w:rsid w:val="00454314"/>
    <w:rsid w:val="0045466D"/>
    <w:rsid w:val="0045681E"/>
    <w:rsid w:val="0045699F"/>
    <w:rsid w:val="004577C0"/>
    <w:rsid w:val="00457B9D"/>
    <w:rsid w:val="004669DF"/>
    <w:rsid w:val="00467A4F"/>
    <w:rsid w:val="00467F92"/>
    <w:rsid w:val="004706D5"/>
    <w:rsid w:val="00470AD8"/>
    <w:rsid w:val="00471D68"/>
    <w:rsid w:val="0047393E"/>
    <w:rsid w:val="0047545F"/>
    <w:rsid w:val="00476CE9"/>
    <w:rsid w:val="00476D38"/>
    <w:rsid w:val="0048174F"/>
    <w:rsid w:val="004867EB"/>
    <w:rsid w:val="004905F1"/>
    <w:rsid w:val="00494FEE"/>
    <w:rsid w:val="00496A70"/>
    <w:rsid w:val="00497709"/>
    <w:rsid w:val="004977E4"/>
    <w:rsid w:val="004A18B5"/>
    <w:rsid w:val="004A5282"/>
    <w:rsid w:val="004A5AB9"/>
    <w:rsid w:val="004B020E"/>
    <w:rsid w:val="004B18D2"/>
    <w:rsid w:val="004B1E5E"/>
    <w:rsid w:val="004B2202"/>
    <w:rsid w:val="004B22BC"/>
    <w:rsid w:val="004B253F"/>
    <w:rsid w:val="004B2CD8"/>
    <w:rsid w:val="004B357D"/>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00A3"/>
    <w:rsid w:val="00501ABB"/>
    <w:rsid w:val="00504F15"/>
    <w:rsid w:val="005102CA"/>
    <w:rsid w:val="00510B13"/>
    <w:rsid w:val="005115F8"/>
    <w:rsid w:val="00511BB4"/>
    <w:rsid w:val="0051405A"/>
    <w:rsid w:val="005155B4"/>
    <w:rsid w:val="00516FBC"/>
    <w:rsid w:val="0052145B"/>
    <w:rsid w:val="0052167E"/>
    <w:rsid w:val="0052233E"/>
    <w:rsid w:val="00523309"/>
    <w:rsid w:val="00523FAD"/>
    <w:rsid w:val="00524C0F"/>
    <w:rsid w:val="00525155"/>
    <w:rsid w:val="0052518B"/>
    <w:rsid w:val="00526006"/>
    <w:rsid w:val="00526E3C"/>
    <w:rsid w:val="00527E38"/>
    <w:rsid w:val="005311A9"/>
    <w:rsid w:val="0053227B"/>
    <w:rsid w:val="005365B3"/>
    <w:rsid w:val="00536F84"/>
    <w:rsid w:val="005409B2"/>
    <w:rsid w:val="00540AFE"/>
    <w:rsid w:val="00542DD8"/>
    <w:rsid w:val="00544830"/>
    <w:rsid w:val="00545A38"/>
    <w:rsid w:val="00550120"/>
    <w:rsid w:val="0055208D"/>
    <w:rsid w:val="005537F7"/>
    <w:rsid w:val="0055529F"/>
    <w:rsid w:val="005553B9"/>
    <w:rsid w:val="005555EE"/>
    <w:rsid w:val="0055604D"/>
    <w:rsid w:val="00557EEB"/>
    <w:rsid w:val="0056070E"/>
    <w:rsid w:val="005637E2"/>
    <w:rsid w:val="005638C6"/>
    <w:rsid w:val="00563B08"/>
    <w:rsid w:val="00563F51"/>
    <w:rsid w:val="005656D8"/>
    <w:rsid w:val="00565AEE"/>
    <w:rsid w:val="00571C4C"/>
    <w:rsid w:val="00572FA9"/>
    <w:rsid w:val="005745C0"/>
    <w:rsid w:val="00577EFB"/>
    <w:rsid w:val="00584C7D"/>
    <w:rsid w:val="005856D1"/>
    <w:rsid w:val="005857AA"/>
    <w:rsid w:val="0058662E"/>
    <w:rsid w:val="00591E32"/>
    <w:rsid w:val="00592199"/>
    <w:rsid w:val="00593446"/>
    <w:rsid w:val="00594211"/>
    <w:rsid w:val="00596822"/>
    <w:rsid w:val="00596D65"/>
    <w:rsid w:val="00597C22"/>
    <w:rsid w:val="005A0F05"/>
    <w:rsid w:val="005A2EBE"/>
    <w:rsid w:val="005A3C33"/>
    <w:rsid w:val="005A424D"/>
    <w:rsid w:val="005A5041"/>
    <w:rsid w:val="005A52F1"/>
    <w:rsid w:val="005B0C97"/>
    <w:rsid w:val="005B12C3"/>
    <w:rsid w:val="005B1548"/>
    <w:rsid w:val="005B2BE1"/>
    <w:rsid w:val="005B375B"/>
    <w:rsid w:val="005B3D83"/>
    <w:rsid w:val="005B4944"/>
    <w:rsid w:val="005B5C49"/>
    <w:rsid w:val="005C10E3"/>
    <w:rsid w:val="005C1EB1"/>
    <w:rsid w:val="005C217A"/>
    <w:rsid w:val="005C304F"/>
    <w:rsid w:val="005C30D8"/>
    <w:rsid w:val="005C3C8A"/>
    <w:rsid w:val="005D0385"/>
    <w:rsid w:val="005D11DE"/>
    <w:rsid w:val="005D428C"/>
    <w:rsid w:val="005D7E79"/>
    <w:rsid w:val="005E06F4"/>
    <w:rsid w:val="005E0C47"/>
    <w:rsid w:val="005E374E"/>
    <w:rsid w:val="005E3FBD"/>
    <w:rsid w:val="005E409A"/>
    <w:rsid w:val="005E6329"/>
    <w:rsid w:val="005E6FA9"/>
    <w:rsid w:val="005F0119"/>
    <w:rsid w:val="005F2796"/>
    <w:rsid w:val="005F2FD4"/>
    <w:rsid w:val="005F491B"/>
    <w:rsid w:val="005F4C97"/>
    <w:rsid w:val="005F52BE"/>
    <w:rsid w:val="005F5C23"/>
    <w:rsid w:val="005F7D79"/>
    <w:rsid w:val="00600B02"/>
    <w:rsid w:val="00601CE4"/>
    <w:rsid w:val="00602901"/>
    <w:rsid w:val="00602EF0"/>
    <w:rsid w:val="00603DF6"/>
    <w:rsid w:val="0060685A"/>
    <w:rsid w:val="00610193"/>
    <w:rsid w:val="00610286"/>
    <w:rsid w:val="0061029F"/>
    <w:rsid w:val="00610CEB"/>
    <w:rsid w:val="00610D0A"/>
    <w:rsid w:val="006142C9"/>
    <w:rsid w:val="00615B93"/>
    <w:rsid w:val="006204A2"/>
    <w:rsid w:val="0062486C"/>
    <w:rsid w:val="00624BAA"/>
    <w:rsid w:val="0063336C"/>
    <w:rsid w:val="00633D6D"/>
    <w:rsid w:val="0063649E"/>
    <w:rsid w:val="00640318"/>
    <w:rsid w:val="0064131E"/>
    <w:rsid w:val="006416C7"/>
    <w:rsid w:val="00642BCE"/>
    <w:rsid w:val="00643871"/>
    <w:rsid w:val="006445F4"/>
    <w:rsid w:val="00644DE0"/>
    <w:rsid w:val="00646664"/>
    <w:rsid w:val="006479C5"/>
    <w:rsid w:val="00650BA0"/>
    <w:rsid w:val="00651920"/>
    <w:rsid w:val="00651F2F"/>
    <w:rsid w:val="006521E6"/>
    <w:rsid w:val="0065239D"/>
    <w:rsid w:val="00653116"/>
    <w:rsid w:val="006544E2"/>
    <w:rsid w:val="00655561"/>
    <w:rsid w:val="0065616C"/>
    <w:rsid w:val="00657494"/>
    <w:rsid w:val="00660658"/>
    <w:rsid w:val="00661768"/>
    <w:rsid w:val="0066273C"/>
    <w:rsid w:val="00663ABA"/>
    <w:rsid w:val="006641C9"/>
    <w:rsid w:val="00671070"/>
    <w:rsid w:val="00671E96"/>
    <w:rsid w:val="006725AF"/>
    <w:rsid w:val="00673B56"/>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6CE3"/>
    <w:rsid w:val="00697C07"/>
    <w:rsid w:val="00697FF7"/>
    <w:rsid w:val="006A0E65"/>
    <w:rsid w:val="006A2188"/>
    <w:rsid w:val="006A5496"/>
    <w:rsid w:val="006A6427"/>
    <w:rsid w:val="006A7E58"/>
    <w:rsid w:val="006B0A41"/>
    <w:rsid w:val="006B3C1C"/>
    <w:rsid w:val="006B3F44"/>
    <w:rsid w:val="006B481C"/>
    <w:rsid w:val="006C0AFF"/>
    <w:rsid w:val="006C2814"/>
    <w:rsid w:val="006C29C3"/>
    <w:rsid w:val="006C2BA6"/>
    <w:rsid w:val="006C31F4"/>
    <w:rsid w:val="006C497A"/>
    <w:rsid w:val="006D2CD4"/>
    <w:rsid w:val="006D318E"/>
    <w:rsid w:val="006D34D0"/>
    <w:rsid w:val="006D4809"/>
    <w:rsid w:val="006D5B6E"/>
    <w:rsid w:val="006D5F12"/>
    <w:rsid w:val="006D6F9D"/>
    <w:rsid w:val="006D7243"/>
    <w:rsid w:val="006D7F78"/>
    <w:rsid w:val="006E10A6"/>
    <w:rsid w:val="006E2ED0"/>
    <w:rsid w:val="006E483B"/>
    <w:rsid w:val="006E54BF"/>
    <w:rsid w:val="006E68F8"/>
    <w:rsid w:val="006F02EB"/>
    <w:rsid w:val="006F0D97"/>
    <w:rsid w:val="006F1FBD"/>
    <w:rsid w:val="006F2E9F"/>
    <w:rsid w:val="006F3A8D"/>
    <w:rsid w:val="006F5BF1"/>
    <w:rsid w:val="006F6A4B"/>
    <w:rsid w:val="006F7471"/>
    <w:rsid w:val="00700417"/>
    <w:rsid w:val="0070371A"/>
    <w:rsid w:val="00705C22"/>
    <w:rsid w:val="00707371"/>
    <w:rsid w:val="00711098"/>
    <w:rsid w:val="007145F7"/>
    <w:rsid w:val="00716CE6"/>
    <w:rsid w:val="0072056F"/>
    <w:rsid w:val="00720C29"/>
    <w:rsid w:val="0072191D"/>
    <w:rsid w:val="00721D94"/>
    <w:rsid w:val="00723DD6"/>
    <w:rsid w:val="00724CF1"/>
    <w:rsid w:val="00725117"/>
    <w:rsid w:val="00727622"/>
    <w:rsid w:val="00730121"/>
    <w:rsid w:val="00732601"/>
    <w:rsid w:val="00733A49"/>
    <w:rsid w:val="00734913"/>
    <w:rsid w:val="007365A2"/>
    <w:rsid w:val="007450D6"/>
    <w:rsid w:val="00753654"/>
    <w:rsid w:val="007546FD"/>
    <w:rsid w:val="007552C5"/>
    <w:rsid w:val="00761C1E"/>
    <w:rsid w:val="00762E3F"/>
    <w:rsid w:val="00762E9F"/>
    <w:rsid w:val="007636A3"/>
    <w:rsid w:val="00764239"/>
    <w:rsid w:val="007667BF"/>
    <w:rsid w:val="007677D5"/>
    <w:rsid w:val="007704BF"/>
    <w:rsid w:val="00772447"/>
    <w:rsid w:val="007729B2"/>
    <w:rsid w:val="00772D5F"/>
    <w:rsid w:val="00772D8F"/>
    <w:rsid w:val="00773184"/>
    <w:rsid w:val="00775068"/>
    <w:rsid w:val="007801A3"/>
    <w:rsid w:val="0078154A"/>
    <w:rsid w:val="0078370D"/>
    <w:rsid w:val="00783B27"/>
    <w:rsid w:val="00786D00"/>
    <w:rsid w:val="0078711B"/>
    <w:rsid w:val="0078730A"/>
    <w:rsid w:val="0079043C"/>
    <w:rsid w:val="007955B1"/>
    <w:rsid w:val="00796915"/>
    <w:rsid w:val="00797FC9"/>
    <w:rsid w:val="007A1A4A"/>
    <w:rsid w:val="007A24BE"/>
    <w:rsid w:val="007A2FFF"/>
    <w:rsid w:val="007A6681"/>
    <w:rsid w:val="007B080C"/>
    <w:rsid w:val="007B692C"/>
    <w:rsid w:val="007B7B80"/>
    <w:rsid w:val="007C0ACD"/>
    <w:rsid w:val="007C1C2D"/>
    <w:rsid w:val="007C1C74"/>
    <w:rsid w:val="007C2D08"/>
    <w:rsid w:val="007C591D"/>
    <w:rsid w:val="007C77AA"/>
    <w:rsid w:val="007D1A36"/>
    <w:rsid w:val="007D3477"/>
    <w:rsid w:val="007D369A"/>
    <w:rsid w:val="007D3B78"/>
    <w:rsid w:val="007D3EB6"/>
    <w:rsid w:val="007D6004"/>
    <w:rsid w:val="007D60EA"/>
    <w:rsid w:val="007D673F"/>
    <w:rsid w:val="007D6F88"/>
    <w:rsid w:val="007D703C"/>
    <w:rsid w:val="007D7195"/>
    <w:rsid w:val="007D741D"/>
    <w:rsid w:val="007D74B2"/>
    <w:rsid w:val="007D7F4E"/>
    <w:rsid w:val="007E01EC"/>
    <w:rsid w:val="007E2602"/>
    <w:rsid w:val="007E37BA"/>
    <w:rsid w:val="007E47D4"/>
    <w:rsid w:val="007E4F4E"/>
    <w:rsid w:val="007E5070"/>
    <w:rsid w:val="007E7028"/>
    <w:rsid w:val="007E7651"/>
    <w:rsid w:val="007F0170"/>
    <w:rsid w:val="007F0CC6"/>
    <w:rsid w:val="007F0ED4"/>
    <w:rsid w:val="007F1044"/>
    <w:rsid w:val="007F4318"/>
    <w:rsid w:val="007F4633"/>
    <w:rsid w:val="007F4717"/>
    <w:rsid w:val="007F47C6"/>
    <w:rsid w:val="007F6FB0"/>
    <w:rsid w:val="008013F0"/>
    <w:rsid w:val="008021EA"/>
    <w:rsid w:val="00803A21"/>
    <w:rsid w:val="00803A52"/>
    <w:rsid w:val="008043B6"/>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510E6"/>
    <w:rsid w:val="0085122C"/>
    <w:rsid w:val="008520FC"/>
    <w:rsid w:val="00854517"/>
    <w:rsid w:val="00860558"/>
    <w:rsid w:val="008651DF"/>
    <w:rsid w:val="00866F57"/>
    <w:rsid w:val="00867C8C"/>
    <w:rsid w:val="00870DAD"/>
    <w:rsid w:val="00871DF7"/>
    <w:rsid w:val="0087213F"/>
    <w:rsid w:val="008721D5"/>
    <w:rsid w:val="00873BDE"/>
    <w:rsid w:val="00877464"/>
    <w:rsid w:val="00880965"/>
    <w:rsid w:val="00882392"/>
    <w:rsid w:val="00884683"/>
    <w:rsid w:val="008859BE"/>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60CC"/>
    <w:rsid w:val="008C744F"/>
    <w:rsid w:val="008C7798"/>
    <w:rsid w:val="008D4AFC"/>
    <w:rsid w:val="008D52B1"/>
    <w:rsid w:val="008E298E"/>
    <w:rsid w:val="008F13D1"/>
    <w:rsid w:val="008F19E2"/>
    <w:rsid w:val="008F21BC"/>
    <w:rsid w:val="008F22C4"/>
    <w:rsid w:val="008F2AA3"/>
    <w:rsid w:val="008F5048"/>
    <w:rsid w:val="008F5CB1"/>
    <w:rsid w:val="00900A95"/>
    <w:rsid w:val="0090211A"/>
    <w:rsid w:val="00902DAC"/>
    <w:rsid w:val="00903D07"/>
    <w:rsid w:val="0090574E"/>
    <w:rsid w:val="00906139"/>
    <w:rsid w:val="00907DC4"/>
    <w:rsid w:val="009109DE"/>
    <w:rsid w:val="00912E33"/>
    <w:rsid w:val="00913479"/>
    <w:rsid w:val="0091792B"/>
    <w:rsid w:val="00922AA4"/>
    <w:rsid w:val="0092471A"/>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A9E"/>
    <w:rsid w:val="00961003"/>
    <w:rsid w:val="0096185D"/>
    <w:rsid w:val="00962F6A"/>
    <w:rsid w:val="0096369D"/>
    <w:rsid w:val="009648CA"/>
    <w:rsid w:val="009669EB"/>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1CE3"/>
    <w:rsid w:val="00994D7D"/>
    <w:rsid w:val="00996AB2"/>
    <w:rsid w:val="00997C8D"/>
    <w:rsid w:val="009A049C"/>
    <w:rsid w:val="009A15E3"/>
    <w:rsid w:val="009A1839"/>
    <w:rsid w:val="009A4672"/>
    <w:rsid w:val="009A7070"/>
    <w:rsid w:val="009B0585"/>
    <w:rsid w:val="009B3ABC"/>
    <w:rsid w:val="009B4238"/>
    <w:rsid w:val="009B4ACA"/>
    <w:rsid w:val="009B73C7"/>
    <w:rsid w:val="009B7CAB"/>
    <w:rsid w:val="009B7D81"/>
    <w:rsid w:val="009C0A9E"/>
    <w:rsid w:val="009C111C"/>
    <w:rsid w:val="009C16C1"/>
    <w:rsid w:val="009C1B9E"/>
    <w:rsid w:val="009C2F8C"/>
    <w:rsid w:val="009C6788"/>
    <w:rsid w:val="009C6844"/>
    <w:rsid w:val="009D1579"/>
    <w:rsid w:val="009D1EA3"/>
    <w:rsid w:val="009D3EBB"/>
    <w:rsid w:val="009D4F89"/>
    <w:rsid w:val="009D5EB5"/>
    <w:rsid w:val="009D6003"/>
    <w:rsid w:val="009E0E6A"/>
    <w:rsid w:val="009E148C"/>
    <w:rsid w:val="009E1691"/>
    <w:rsid w:val="009E5F55"/>
    <w:rsid w:val="009E60AB"/>
    <w:rsid w:val="009F03FE"/>
    <w:rsid w:val="009F37B6"/>
    <w:rsid w:val="009F427C"/>
    <w:rsid w:val="009F669D"/>
    <w:rsid w:val="009F7FF7"/>
    <w:rsid w:val="00A00404"/>
    <w:rsid w:val="00A019B4"/>
    <w:rsid w:val="00A02ADB"/>
    <w:rsid w:val="00A04151"/>
    <w:rsid w:val="00A04AFA"/>
    <w:rsid w:val="00A06D8A"/>
    <w:rsid w:val="00A10355"/>
    <w:rsid w:val="00A112A4"/>
    <w:rsid w:val="00A112DA"/>
    <w:rsid w:val="00A1268D"/>
    <w:rsid w:val="00A12B77"/>
    <w:rsid w:val="00A13F98"/>
    <w:rsid w:val="00A14A5A"/>
    <w:rsid w:val="00A15F65"/>
    <w:rsid w:val="00A1632A"/>
    <w:rsid w:val="00A16894"/>
    <w:rsid w:val="00A17802"/>
    <w:rsid w:val="00A20FFD"/>
    <w:rsid w:val="00A2368D"/>
    <w:rsid w:val="00A23B90"/>
    <w:rsid w:val="00A26D0D"/>
    <w:rsid w:val="00A31CE7"/>
    <w:rsid w:val="00A32043"/>
    <w:rsid w:val="00A3244F"/>
    <w:rsid w:val="00A365AF"/>
    <w:rsid w:val="00A401AA"/>
    <w:rsid w:val="00A43288"/>
    <w:rsid w:val="00A4572F"/>
    <w:rsid w:val="00A46142"/>
    <w:rsid w:val="00A46F33"/>
    <w:rsid w:val="00A50464"/>
    <w:rsid w:val="00A505D2"/>
    <w:rsid w:val="00A53440"/>
    <w:rsid w:val="00A53488"/>
    <w:rsid w:val="00A56241"/>
    <w:rsid w:val="00A61B18"/>
    <w:rsid w:val="00A65725"/>
    <w:rsid w:val="00A66C7E"/>
    <w:rsid w:val="00A67416"/>
    <w:rsid w:val="00A675F7"/>
    <w:rsid w:val="00A70D48"/>
    <w:rsid w:val="00A71D1B"/>
    <w:rsid w:val="00A74227"/>
    <w:rsid w:val="00A7538A"/>
    <w:rsid w:val="00A75BE2"/>
    <w:rsid w:val="00A765B5"/>
    <w:rsid w:val="00A76D00"/>
    <w:rsid w:val="00A77008"/>
    <w:rsid w:val="00A77657"/>
    <w:rsid w:val="00A8014C"/>
    <w:rsid w:val="00A80639"/>
    <w:rsid w:val="00A812D7"/>
    <w:rsid w:val="00A83AA3"/>
    <w:rsid w:val="00A872BA"/>
    <w:rsid w:val="00A9276C"/>
    <w:rsid w:val="00A94100"/>
    <w:rsid w:val="00A94E6E"/>
    <w:rsid w:val="00A95932"/>
    <w:rsid w:val="00A9784B"/>
    <w:rsid w:val="00AA26D5"/>
    <w:rsid w:val="00AA2A48"/>
    <w:rsid w:val="00AA42DD"/>
    <w:rsid w:val="00AA4C43"/>
    <w:rsid w:val="00AA62F7"/>
    <w:rsid w:val="00AB1B3E"/>
    <w:rsid w:val="00AB2942"/>
    <w:rsid w:val="00AB2FE6"/>
    <w:rsid w:val="00AB34D8"/>
    <w:rsid w:val="00AB46AA"/>
    <w:rsid w:val="00AB558B"/>
    <w:rsid w:val="00AB5AB5"/>
    <w:rsid w:val="00AB65D0"/>
    <w:rsid w:val="00AC1660"/>
    <w:rsid w:val="00AC518A"/>
    <w:rsid w:val="00AD0243"/>
    <w:rsid w:val="00AD04B8"/>
    <w:rsid w:val="00AD1BBA"/>
    <w:rsid w:val="00AD33B5"/>
    <w:rsid w:val="00AD357E"/>
    <w:rsid w:val="00AD7DB9"/>
    <w:rsid w:val="00AE3390"/>
    <w:rsid w:val="00AE67D5"/>
    <w:rsid w:val="00AE70B7"/>
    <w:rsid w:val="00AF15AD"/>
    <w:rsid w:val="00AF509A"/>
    <w:rsid w:val="00B004B7"/>
    <w:rsid w:val="00B0210D"/>
    <w:rsid w:val="00B02749"/>
    <w:rsid w:val="00B038DF"/>
    <w:rsid w:val="00B041EC"/>
    <w:rsid w:val="00B1210C"/>
    <w:rsid w:val="00B12D5B"/>
    <w:rsid w:val="00B13B71"/>
    <w:rsid w:val="00B15DF7"/>
    <w:rsid w:val="00B16666"/>
    <w:rsid w:val="00B2226B"/>
    <w:rsid w:val="00B22430"/>
    <w:rsid w:val="00B24CF7"/>
    <w:rsid w:val="00B24EF8"/>
    <w:rsid w:val="00B26DA7"/>
    <w:rsid w:val="00B26F3D"/>
    <w:rsid w:val="00B31975"/>
    <w:rsid w:val="00B31F37"/>
    <w:rsid w:val="00B32968"/>
    <w:rsid w:val="00B33923"/>
    <w:rsid w:val="00B33CBF"/>
    <w:rsid w:val="00B34B46"/>
    <w:rsid w:val="00B34CF8"/>
    <w:rsid w:val="00B356CF"/>
    <w:rsid w:val="00B35715"/>
    <w:rsid w:val="00B378D1"/>
    <w:rsid w:val="00B40B6F"/>
    <w:rsid w:val="00B43045"/>
    <w:rsid w:val="00B454BB"/>
    <w:rsid w:val="00B4779D"/>
    <w:rsid w:val="00B5170C"/>
    <w:rsid w:val="00B51723"/>
    <w:rsid w:val="00B52430"/>
    <w:rsid w:val="00B54125"/>
    <w:rsid w:val="00B56284"/>
    <w:rsid w:val="00B60B1B"/>
    <w:rsid w:val="00B645B5"/>
    <w:rsid w:val="00B65968"/>
    <w:rsid w:val="00B659B6"/>
    <w:rsid w:val="00B70E85"/>
    <w:rsid w:val="00B74A41"/>
    <w:rsid w:val="00B82764"/>
    <w:rsid w:val="00B838E2"/>
    <w:rsid w:val="00B845D8"/>
    <w:rsid w:val="00B849C7"/>
    <w:rsid w:val="00B84EF5"/>
    <w:rsid w:val="00B86088"/>
    <w:rsid w:val="00B864CB"/>
    <w:rsid w:val="00B875D1"/>
    <w:rsid w:val="00B90302"/>
    <w:rsid w:val="00B91E32"/>
    <w:rsid w:val="00B9266D"/>
    <w:rsid w:val="00B942D5"/>
    <w:rsid w:val="00B9682E"/>
    <w:rsid w:val="00B96F38"/>
    <w:rsid w:val="00BA244D"/>
    <w:rsid w:val="00BA466F"/>
    <w:rsid w:val="00BA5D44"/>
    <w:rsid w:val="00BA745B"/>
    <w:rsid w:val="00BA79BA"/>
    <w:rsid w:val="00BB12CA"/>
    <w:rsid w:val="00BB5516"/>
    <w:rsid w:val="00BB582F"/>
    <w:rsid w:val="00BB6C7C"/>
    <w:rsid w:val="00BB6CA4"/>
    <w:rsid w:val="00BC0F94"/>
    <w:rsid w:val="00BC178A"/>
    <w:rsid w:val="00BC19AB"/>
    <w:rsid w:val="00BC4802"/>
    <w:rsid w:val="00BC5B13"/>
    <w:rsid w:val="00BC5F50"/>
    <w:rsid w:val="00BC6D4E"/>
    <w:rsid w:val="00BC7242"/>
    <w:rsid w:val="00BC76B3"/>
    <w:rsid w:val="00BD0942"/>
    <w:rsid w:val="00BD0DC2"/>
    <w:rsid w:val="00BD3280"/>
    <w:rsid w:val="00BD3CBE"/>
    <w:rsid w:val="00BD4585"/>
    <w:rsid w:val="00BD464F"/>
    <w:rsid w:val="00BD6173"/>
    <w:rsid w:val="00BE1814"/>
    <w:rsid w:val="00BE2A1D"/>
    <w:rsid w:val="00BE7983"/>
    <w:rsid w:val="00BF0572"/>
    <w:rsid w:val="00BF0F29"/>
    <w:rsid w:val="00BF141F"/>
    <w:rsid w:val="00BF347E"/>
    <w:rsid w:val="00C02811"/>
    <w:rsid w:val="00C02F0F"/>
    <w:rsid w:val="00C03AC3"/>
    <w:rsid w:val="00C046A4"/>
    <w:rsid w:val="00C06CBA"/>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13C9"/>
    <w:rsid w:val="00C44724"/>
    <w:rsid w:val="00C44FA0"/>
    <w:rsid w:val="00C450A5"/>
    <w:rsid w:val="00C51478"/>
    <w:rsid w:val="00C51EA4"/>
    <w:rsid w:val="00C51FAE"/>
    <w:rsid w:val="00C531D0"/>
    <w:rsid w:val="00C53F0F"/>
    <w:rsid w:val="00C541AC"/>
    <w:rsid w:val="00C54DE2"/>
    <w:rsid w:val="00C55A42"/>
    <w:rsid w:val="00C603D7"/>
    <w:rsid w:val="00C62C07"/>
    <w:rsid w:val="00C62ECC"/>
    <w:rsid w:val="00C65D06"/>
    <w:rsid w:val="00C708DA"/>
    <w:rsid w:val="00C71192"/>
    <w:rsid w:val="00C71476"/>
    <w:rsid w:val="00C7432A"/>
    <w:rsid w:val="00C74D58"/>
    <w:rsid w:val="00C76B21"/>
    <w:rsid w:val="00C84890"/>
    <w:rsid w:val="00C908AC"/>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5F6D"/>
    <w:rsid w:val="00CD7211"/>
    <w:rsid w:val="00CD7819"/>
    <w:rsid w:val="00CD7BA4"/>
    <w:rsid w:val="00CE1C16"/>
    <w:rsid w:val="00CE2765"/>
    <w:rsid w:val="00CE2F50"/>
    <w:rsid w:val="00CE4DBB"/>
    <w:rsid w:val="00CE6EA0"/>
    <w:rsid w:val="00CF01CC"/>
    <w:rsid w:val="00CF7D1B"/>
    <w:rsid w:val="00D005D1"/>
    <w:rsid w:val="00D01042"/>
    <w:rsid w:val="00D01EC9"/>
    <w:rsid w:val="00D03472"/>
    <w:rsid w:val="00D03AC4"/>
    <w:rsid w:val="00D07AAD"/>
    <w:rsid w:val="00D109F3"/>
    <w:rsid w:val="00D128BB"/>
    <w:rsid w:val="00D1364A"/>
    <w:rsid w:val="00D13E96"/>
    <w:rsid w:val="00D15B8D"/>
    <w:rsid w:val="00D164B2"/>
    <w:rsid w:val="00D17CDB"/>
    <w:rsid w:val="00D20509"/>
    <w:rsid w:val="00D210BC"/>
    <w:rsid w:val="00D229B5"/>
    <w:rsid w:val="00D25330"/>
    <w:rsid w:val="00D2666E"/>
    <w:rsid w:val="00D26E58"/>
    <w:rsid w:val="00D27525"/>
    <w:rsid w:val="00D3083F"/>
    <w:rsid w:val="00D30BCF"/>
    <w:rsid w:val="00D31F9C"/>
    <w:rsid w:val="00D34D18"/>
    <w:rsid w:val="00D35EC1"/>
    <w:rsid w:val="00D40C0F"/>
    <w:rsid w:val="00D42752"/>
    <w:rsid w:val="00D473F0"/>
    <w:rsid w:val="00D47FDF"/>
    <w:rsid w:val="00D52E97"/>
    <w:rsid w:val="00D537F4"/>
    <w:rsid w:val="00D55711"/>
    <w:rsid w:val="00D574D7"/>
    <w:rsid w:val="00D5759C"/>
    <w:rsid w:val="00D57B1A"/>
    <w:rsid w:val="00D57C32"/>
    <w:rsid w:val="00D60BF9"/>
    <w:rsid w:val="00D61DA4"/>
    <w:rsid w:val="00D65F6D"/>
    <w:rsid w:val="00D66A5C"/>
    <w:rsid w:val="00D74378"/>
    <w:rsid w:val="00D7794E"/>
    <w:rsid w:val="00D80570"/>
    <w:rsid w:val="00D805F0"/>
    <w:rsid w:val="00D80B44"/>
    <w:rsid w:val="00D84819"/>
    <w:rsid w:val="00D87563"/>
    <w:rsid w:val="00D90062"/>
    <w:rsid w:val="00D9108B"/>
    <w:rsid w:val="00D936A0"/>
    <w:rsid w:val="00D96929"/>
    <w:rsid w:val="00DA07DB"/>
    <w:rsid w:val="00DA0955"/>
    <w:rsid w:val="00DA3C47"/>
    <w:rsid w:val="00DA6B61"/>
    <w:rsid w:val="00DA7DEF"/>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543F"/>
    <w:rsid w:val="00E02299"/>
    <w:rsid w:val="00E026AC"/>
    <w:rsid w:val="00E046C6"/>
    <w:rsid w:val="00E048AF"/>
    <w:rsid w:val="00E0522F"/>
    <w:rsid w:val="00E07FE1"/>
    <w:rsid w:val="00E11474"/>
    <w:rsid w:val="00E131C7"/>
    <w:rsid w:val="00E13C70"/>
    <w:rsid w:val="00E17DC5"/>
    <w:rsid w:val="00E20641"/>
    <w:rsid w:val="00E220F4"/>
    <w:rsid w:val="00E221D5"/>
    <w:rsid w:val="00E23CBC"/>
    <w:rsid w:val="00E24250"/>
    <w:rsid w:val="00E278B9"/>
    <w:rsid w:val="00E33649"/>
    <w:rsid w:val="00E34247"/>
    <w:rsid w:val="00E3565F"/>
    <w:rsid w:val="00E36109"/>
    <w:rsid w:val="00E364BC"/>
    <w:rsid w:val="00E368CA"/>
    <w:rsid w:val="00E36D08"/>
    <w:rsid w:val="00E36E8B"/>
    <w:rsid w:val="00E45717"/>
    <w:rsid w:val="00E45DE2"/>
    <w:rsid w:val="00E46D41"/>
    <w:rsid w:val="00E51F15"/>
    <w:rsid w:val="00E521B9"/>
    <w:rsid w:val="00E53CF7"/>
    <w:rsid w:val="00E541B5"/>
    <w:rsid w:val="00E54670"/>
    <w:rsid w:val="00E55648"/>
    <w:rsid w:val="00E55F16"/>
    <w:rsid w:val="00E56325"/>
    <w:rsid w:val="00E56647"/>
    <w:rsid w:val="00E57E93"/>
    <w:rsid w:val="00E57ED4"/>
    <w:rsid w:val="00E60CBA"/>
    <w:rsid w:val="00E6175F"/>
    <w:rsid w:val="00E61A63"/>
    <w:rsid w:val="00E61C21"/>
    <w:rsid w:val="00E626A9"/>
    <w:rsid w:val="00E6528C"/>
    <w:rsid w:val="00E71C3C"/>
    <w:rsid w:val="00E71DF1"/>
    <w:rsid w:val="00E7412E"/>
    <w:rsid w:val="00E77F18"/>
    <w:rsid w:val="00E80EF2"/>
    <w:rsid w:val="00E82718"/>
    <w:rsid w:val="00E82D32"/>
    <w:rsid w:val="00E82FA7"/>
    <w:rsid w:val="00E8332D"/>
    <w:rsid w:val="00E84325"/>
    <w:rsid w:val="00E8584B"/>
    <w:rsid w:val="00E862BA"/>
    <w:rsid w:val="00E90978"/>
    <w:rsid w:val="00E93BBD"/>
    <w:rsid w:val="00E948B4"/>
    <w:rsid w:val="00E9656E"/>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4D4F"/>
    <w:rsid w:val="00EC75F3"/>
    <w:rsid w:val="00ED099B"/>
    <w:rsid w:val="00ED1C5F"/>
    <w:rsid w:val="00ED1EF2"/>
    <w:rsid w:val="00ED2663"/>
    <w:rsid w:val="00ED49D2"/>
    <w:rsid w:val="00ED4FCF"/>
    <w:rsid w:val="00ED6186"/>
    <w:rsid w:val="00ED72B2"/>
    <w:rsid w:val="00EE0814"/>
    <w:rsid w:val="00EE0B71"/>
    <w:rsid w:val="00EE31EE"/>
    <w:rsid w:val="00EE5A4D"/>
    <w:rsid w:val="00EE6743"/>
    <w:rsid w:val="00EF0526"/>
    <w:rsid w:val="00EF1D56"/>
    <w:rsid w:val="00EF2F50"/>
    <w:rsid w:val="00EF5352"/>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17EE4"/>
    <w:rsid w:val="00F200A0"/>
    <w:rsid w:val="00F268E2"/>
    <w:rsid w:val="00F3040B"/>
    <w:rsid w:val="00F305DD"/>
    <w:rsid w:val="00F32478"/>
    <w:rsid w:val="00F3457A"/>
    <w:rsid w:val="00F35879"/>
    <w:rsid w:val="00F40122"/>
    <w:rsid w:val="00F420EC"/>
    <w:rsid w:val="00F42724"/>
    <w:rsid w:val="00F44E4D"/>
    <w:rsid w:val="00F46896"/>
    <w:rsid w:val="00F47BEC"/>
    <w:rsid w:val="00F510DB"/>
    <w:rsid w:val="00F516F6"/>
    <w:rsid w:val="00F51933"/>
    <w:rsid w:val="00F52576"/>
    <w:rsid w:val="00F546AA"/>
    <w:rsid w:val="00F5474A"/>
    <w:rsid w:val="00F60382"/>
    <w:rsid w:val="00F62DD5"/>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24BD"/>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214"/>
    <w:rsid w:val="00FC7A97"/>
    <w:rsid w:val="00FD1928"/>
    <w:rsid w:val="00FD324F"/>
    <w:rsid w:val="00FD5497"/>
    <w:rsid w:val="00FD5758"/>
    <w:rsid w:val="00FD6D33"/>
    <w:rsid w:val="00FD736E"/>
    <w:rsid w:val="00FD7A2B"/>
    <w:rsid w:val="00FE1A2B"/>
    <w:rsid w:val="00FE1ACD"/>
    <w:rsid w:val="00FE235D"/>
    <w:rsid w:val="00FE3932"/>
    <w:rsid w:val="00FE52C2"/>
    <w:rsid w:val="00FE555A"/>
    <w:rsid w:val="00FE7E82"/>
    <w:rsid w:val="00FF1113"/>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1313" fillcolor="#ff9" strokecolor="none [2409]">
      <v:fill color="#ff9" opacity="60948f"/>
      <v:stroke color="none [2409]"/>
      <v:textbox inset="10.8pt,,10.8pt"/>
    </o:shapedefaults>
    <o:shapelayout v:ext="edit">
      <o:idmap v:ext="edit" data="1"/>
    </o:shapelayout>
  </w:shapeDefaults>
  <w:decimalSymbol w:val="."/>
  <w:listSeparator w:val=","/>
  <w14:docId w14:val="19C28532"/>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1274E4"/>
    <w:pPr>
      <w:spacing w:before="0" w:after="0"/>
    </w:pPr>
    <w:rPr>
      <w:b/>
      <w:sz w:val="44"/>
    </w:rPr>
  </w:style>
  <w:style w:type="paragraph" w:styleId="Heading2">
    <w:name w:val="heading 2"/>
    <w:basedOn w:val="Normal"/>
    <w:next w:val="Normal"/>
    <w:link w:val="Heading2Char"/>
    <w:uiPriority w:val="9"/>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1274E4"/>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1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 w:type="paragraph" w:styleId="Title">
    <w:name w:val="Title"/>
    <w:basedOn w:val="Normal"/>
    <w:next w:val="Normal"/>
    <w:link w:val="TitleChar"/>
    <w:uiPriority w:val="10"/>
    <w:qFormat/>
    <w:rsid w:val="00FD5497"/>
    <w:pPr>
      <w:ind w:left="162"/>
    </w:pPr>
    <w:rPr>
      <w:rFonts w:eastAsia="Times New Roman"/>
      <w:b/>
      <w:color w:val="FFFFFF" w:themeColor="background1"/>
      <w:sz w:val="28"/>
      <w:szCs w:val="28"/>
    </w:rPr>
  </w:style>
  <w:style w:type="character" w:customStyle="1" w:styleId="TitleChar">
    <w:name w:val="Title Char"/>
    <w:basedOn w:val="DefaultParagraphFont"/>
    <w:link w:val="Title"/>
    <w:uiPriority w:val="10"/>
    <w:rsid w:val="00FD5497"/>
    <w:rPr>
      <w:rFonts w:eastAsia="Times New Roman"/>
      <w:b/>
      <w:color w:val="FFFFFF" w:themeColor="background1"/>
      <w:sz w:val="28"/>
      <w:szCs w:val="28"/>
    </w:rPr>
  </w:style>
  <w:style w:type="character" w:styleId="IntenseEmphasis">
    <w:name w:val="Intense Emphasis"/>
    <w:aliases w:val="Example"/>
    <w:basedOn w:val="DefaultParagraphFont"/>
    <w:uiPriority w:val="21"/>
    <w:qFormat/>
    <w:rsid w:val="00ED1C5F"/>
    <w:rPr>
      <w:rFonts w:ascii="Times New Roman" w:hAnsi="Times New Roman"/>
      <w:bCs/>
      <w:i/>
      <w:iCs/>
      <w:vanish/>
      <w:color w:val="993D27"/>
      <w:sz w:val="28"/>
    </w:rPr>
  </w:style>
  <w:style w:type="paragraph" w:customStyle="1" w:styleId="Tableheading">
    <w:name w:val="Table heading"/>
    <w:basedOn w:val="Normal"/>
    <w:qFormat/>
    <w:rsid w:val="00365E55"/>
    <w:pPr>
      <w:jc w:val="center"/>
    </w:pPr>
    <w:rPr>
      <w:rFonts w:ascii="Arial" w:eastAsia="Times New Roman" w:hAnsi="Arial" w:cs="Arial"/>
      <w:b/>
      <w:sz w:val="28"/>
      <w:szCs w:val="28"/>
    </w:rPr>
  </w:style>
  <w:style w:type="character" w:styleId="Emphasis">
    <w:name w:val="Emphasis"/>
    <w:aliases w:val="Hidden"/>
    <w:basedOn w:val="DefaultParagraphFont"/>
    <w:uiPriority w:val="20"/>
    <w:qFormat/>
    <w:rsid w:val="004A18B5"/>
    <w:rPr>
      <w:rFonts w:ascii="Times New Roman" w:hAnsi="Times New Roman"/>
      <w:bCs/>
      <w:vanish/>
      <w:color w:val="3238B8"/>
      <w:sz w:val="28"/>
    </w:rPr>
  </w:style>
  <w:style w:type="paragraph" w:styleId="Subtitle">
    <w:name w:val="Subtitle"/>
    <w:basedOn w:val="Normal"/>
    <w:next w:val="Normal"/>
    <w:link w:val="SubtitleChar"/>
    <w:uiPriority w:val="11"/>
    <w:qFormat/>
    <w:rsid w:val="004A18B5"/>
    <w:pPr>
      <w:ind w:left="18"/>
    </w:pPr>
    <w:rPr>
      <w:rFonts w:asciiTheme="majorHAnsi" w:eastAsia="Times New Roman" w:hAnsiTheme="majorHAnsi" w:cstheme="majorHAnsi"/>
      <w:szCs w:val="22"/>
    </w:rPr>
  </w:style>
  <w:style w:type="character" w:customStyle="1" w:styleId="SubtitleChar">
    <w:name w:val="Subtitle Char"/>
    <w:basedOn w:val="DefaultParagraphFont"/>
    <w:link w:val="Subtitle"/>
    <w:uiPriority w:val="11"/>
    <w:rsid w:val="004A18B5"/>
    <w:rPr>
      <w:rFonts w:asciiTheme="majorHAnsi" w:eastAsia="Times New Roman" w:hAnsiTheme="majorHAnsi" w:cstheme="maj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36208066">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32966538">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44372467">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www.oregon.gov/deq/Regulations/rulemaking/Pages/rcomposting2019.aspx" TargetMode="Externa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yperlink" Target="https://fortress.wa.gov/ecy/publications/documents/0907029.pdf" TargetMode="External"/><Relationship Id="rId33" Type="http://schemas.microsoft.com/office/2011/relationships/commentsExtended" Target="commentsExtended.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29" Type="http://schemas.openxmlformats.org/officeDocument/2006/relationships/hyperlink" Target="https://www.oregon.gov/deq/Regulations/rulemaking/Pages/rcomposting2019.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qsps/programs/rulemaking/SitePages/Rulemaking%20Resources.aspx" TargetMode="External"/><Relationship Id="rId24" Type="http://schemas.openxmlformats.org/officeDocument/2006/relationships/hyperlink" Target="https://www.epa.gov/sites/production/files/2015-07/documents/epa-625-r-92-013.pdf" TargetMode="External"/><Relationship Id="rId32" Type="http://schemas.openxmlformats.org/officeDocument/2006/relationships/comments" Target="comments.xm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govinfo.gov/content/pkg/CFR-2018-title40-vol32/xml/CFR-2018-title40-vol32-part503.xml" TargetMode="External"/><Relationship Id="rId28" Type="http://schemas.openxmlformats.org/officeDocument/2006/relationships/hyperlink" Target="http://www.oregon.gov/deq/Get-Involved/Pages/Calendar.aspx"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www.oregon.gov/deq/Get-Involved/Pages/Calendar.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oregon.gov/deq/EQCdocs/02252019_ItemA_CompostTempRules.pdf" TargetMode="External"/><Relationship Id="rId27" Type="http://schemas.openxmlformats.org/officeDocument/2006/relationships/hyperlink" Target="https://www.oregon.gov/deq/Regulations/rulemaking/Pages/rcomposting2019.aspx" TargetMode="External"/><Relationship Id="rId30" Type="http://schemas.openxmlformats.org/officeDocument/2006/relationships/hyperlink" Target="http://www.leg.state.or.us/ors/183.html" TargetMode="External"/><Relationship Id="rId35" Type="http://schemas.openxmlformats.org/officeDocument/2006/relationships/hyperlink" Target="mailto:deqinfo@deq.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3EE5B003CF0046B47B9CAAD34C7DC4" ma:contentTypeVersion="" ma:contentTypeDescription="Create a new document." ma:contentTypeScope="" ma:versionID="b15a9a51e41b5ca41aa4dead17b85fa4">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ListId:docs;"/>
    <ds:schemaRef ds:uri="http://www.w3.org/XML/1998/namespace"/>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F9C75C31-3194-4F68-BDCF-56DBC694D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C87504-B902-406D-AD6F-72644645B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E678CCF0.dotm</Template>
  <TotalTime>443</TotalTime>
  <Pages>32</Pages>
  <Words>6421</Words>
  <Characters>36604</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GOLDSTEIN Meyer</dc:creator>
  <cp:lastModifiedBy>FLEMING Jeremy</cp:lastModifiedBy>
  <cp:revision>154</cp:revision>
  <cp:lastPrinted>2013-02-28T21:12:00Z</cp:lastPrinted>
  <dcterms:created xsi:type="dcterms:W3CDTF">2019-03-21T16:05:00Z</dcterms:created>
  <dcterms:modified xsi:type="dcterms:W3CDTF">2019-05-23T23:57:00Z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0x010100CB3EE5B003CF0046B47B9CAAD34C7DC4</vt:lpwstr>
  </property>
</Properties>
</file>