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2"/>
        <w:gridCol w:w="1374"/>
        <w:gridCol w:w="1372"/>
        <w:gridCol w:w="1372"/>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3778CF73" w:rsidR="00B845D8" w:rsidRPr="003C26EE" w:rsidRDefault="000F398A" w:rsidP="001274E4">
            <w:r>
              <w:t xml:space="preserve">Audrey O’Brien </w:t>
            </w:r>
          </w:p>
        </w:tc>
        <w:tc>
          <w:tcPr>
            <w:tcW w:w="1375" w:type="dxa"/>
            <w:vAlign w:val="center"/>
          </w:tcPr>
          <w:p w14:paraId="36A81723" w14:textId="04156169" w:rsidR="00B845D8" w:rsidRPr="003C26EE" w:rsidRDefault="000F398A" w:rsidP="001274E4">
            <w:r>
              <w:t>5/28/2019</w:t>
            </w:r>
          </w:p>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1AD6C074" w:rsidR="00B845D8" w:rsidRPr="003C26EE" w:rsidRDefault="004C2EAA" w:rsidP="001274E4">
            <w:r>
              <w:t>Susan C. Mills</w:t>
            </w:r>
          </w:p>
        </w:tc>
        <w:tc>
          <w:tcPr>
            <w:tcW w:w="1375" w:type="dxa"/>
            <w:vAlign w:val="center"/>
          </w:tcPr>
          <w:p w14:paraId="7B1A15C1" w14:textId="31B7788C" w:rsidR="00B845D8" w:rsidRPr="003C26EE" w:rsidRDefault="00B3417B" w:rsidP="001274E4">
            <w:r>
              <w:t>6/11/2019</w:t>
            </w:r>
          </w:p>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043FF3BA" w14:textId="77777777" w:rsidR="00B845D8" w:rsidRDefault="00B845D8" w:rsidP="00B845D8"/>
    <w:p w14:paraId="566F3883" w14:textId="77777777" w:rsidR="000A7820" w:rsidRDefault="000A7820" w:rsidP="00B845D8">
      <w:pPr>
        <w:rPr>
          <w:rFonts w:ascii="Arial" w:hAnsi="Arial" w:cs="Arial"/>
        </w:rPr>
        <w:sectPr w:rsidR="000A7820" w:rsidSect="001274E4">
          <w:footerReference w:type="default" r:id="rId11"/>
          <w:headerReference w:type="first" r:id="rId12"/>
          <w:footerReference w:type="first" r:id="rId13"/>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4">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4EAC2B5A" w14:textId="77777777" w:rsidR="00883B55"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9938152" w:history="1">
        <w:r w:rsidR="00883B55" w:rsidRPr="0060138C">
          <w:rPr>
            <w:rStyle w:val="Hyperlink"/>
            <w:noProof/>
          </w:rPr>
          <w:t>DEQ Recommendation to the EQC</w:t>
        </w:r>
        <w:r w:rsidR="00883B55">
          <w:rPr>
            <w:noProof/>
            <w:webHidden/>
          </w:rPr>
          <w:tab/>
        </w:r>
        <w:r w:rsidR="00883B55">
          <w:rPr>
            <w:noProof/>
            <w:webHidden/>
          </w:rPr>
          <w:fldChar w:fldCharType="begin"/>
        </w:r>
        <w:r w:rsidR="00883B55">
          <w:rPr>
            <w:noProof/>
            <w:webHidden/>
          </w:rPr>
          <w:instrText xml:space="preserve"> PAGEREF _Toc9938152 \h </w:instrText>
        </w:r>
        <w:r w:rsidR="00883B55">
          <w:rPr>
            <w:noProof/>
            <w:webHidden/>
          </w:rPr>
        </w:r>
        <w:r w:rsidR="00883B55">
          <w:rPr>
            <w:noProof/>
            <w:webHidden/>
          </w:rPr>
          <w:fldChar w:fldCharType="separate"/>
        </w:r>
        <w:r w:rsidR="00883B55">
          <w:rPr>
            <w:noProof/>
            <w:webHidden/>
          </w:rPr>
          <w:t>2</w:t>
        </w:r>
        <w:r w:rsidR="00883B55">
          <w:rPr>
            <w:noProof/>
            <w:webHidden/>
          </w:rPr>
          <w:fldChar w:fldCharType="end"/>
        </w:r>
      </w:hyperlink>
    </w:p>
    <w:p w14:paraId="3E080C50" w14:textId="77777777" w:rsidR="00883B55" w:rsidRDefault="00531C15">
      <w:pPr>
        <w:pStyle w:val="TOC1"/>
        <w:tabs>
          <w:tab w:val="right" w:leader="dot" w:pos="9350"/>
        </w:tabs>
        <w:rPr>
          <w:rFonts w:asciiTheme="minorHAnsi" w:eastAsiaTheme="minorEastAsia" w:hAnsiTheme="minorHAnsi" w:cstheme="minorBidi"/>
          <w:bCs w:val="0"/>
          <w:noProof/>
          <w:color w:val="auto"/>
          <w:sz w:val="22"/>
          <w:szCs w:val="22"/>
        </w:rPr>
      </w:pPr>
      <w:hyperlink w:anchor="_Toc9938153" w:history="1">
        <w:r w:rsidR="00883B55" w:rsidRPr="0060138C">
          <w:rPr>
            <w:rStyle w:val="Hyperlink"/>
            <w:noProof/>
          </w:rPr>
          <w:t>Introduction</w:t>
        </w:r>
        <w:r w:rsidR="00883B55">
          <w:rPr>
            <w:noProof/>
            <w:webHidden/>
          </w:rPr>
          <w:tab/>
        </w:r>
        <w:r w:rsidR="00883B55">
          <w:rPr>
            <w:noProof/>
            <w:webHidden/>
          </w:rPr>
          <w:fldChar w:fldCharType="begin"/>
        </w:r>
        <w:r w:rsidR="00883B55">
          <w:rPr>
            <w:noProof/>
            <w:webHidden/>
          </w:rPr>
          <w:instrText xml:space="preserve"> PAGEREF _Toc9938153 \h </w:instrText>
        </w:r>
        <w:r w:rsidR="00883B55">
          <w:rPr>
            <w:noProof/>
            <w:webHidden/>
          </w:rPr>
        </w:r>
        <w:r w:rsidR="00883B55">
          <w:rPr>
            <w:noProof/>
            <w:webHidden/>
          </w:rPr>
          <w:fldChar w:fldCharType="separate"/>
        </w:r>
        <w:r w:rsidR="00883B55">
          <w:rPr>
            <w:noProof/>
            <w:webHidden/>
          </w:rPr>
          <w:t>3</w:t>
        </w:r>
        <w:r w:rsidR="00883B55">
          <w:rPr>
            <w:noProof/>
            <w:webHidden/>
          </w:rPr>
          <w:fldChar w:fldCharType="end"/>
        </w:r>
      </w:hyperlink>
    </w:p>
    <w:p w14:paraId="55CD3320" w14:textId="77777777" w:rsidR="00883B55" w:rsidRDefault="00531C15">
      <w:pPr>
        <w:pStyle w:val="TOC1"/>
        <w:tabs>
          <w:tab w:val="right" w:leader="dot" w:pos="9350"/>
        </w:tabs>
        <w:rPr>
          <w:rFonts w:asciiTheme="minorHAnsi" w:eastAsiaTheme="minorEastAsia" w:hAnsiTheme="minorHAnsi" w:cstheme="minorBidi"/>
          <w:bCs w:val="0"/>
          <w:noProof/>
          <w:color w:val="auto"/>
          <w:sz w:val="22"/>
          <w:szCs w:val="22"/>
        </w:rPr>
      </w:pPr>
      <w:hyperlink w:anchor="_Toc9938154" w:history="1">
        <w:r w:rsidR="00883B55" w:rsidRPr="0060138C">
          <w:rPr>
            <w:rStyle w:val="Hyperlink"/>
            <w:noProof/>
          </w:rPr>
          <w:t>Statement of need</w:t>
        </w:r>
        <w:r w:rsidR="00883B55">
          <w:rPr>
            <w:noProof/>
            <w:webHidden/>
          </w:rPr>
          <w:tab/>
        </w:r>
        <w:r w:rsidR="00883B55">
          <w:rPr>
            <w:noProof/>
            <w:webHidden/>
          </w:rPr>
          <w:fldChar w:fldCharType="begin"/>
        </w:r>
        <w:r w:rsidR="00883B55">
          <w:rPr>
            <w:noProof/>
            <w:webHidden/>
          </w:rPr>
          <w:instrText xml:space="preserve"> PAGEREF _Toc9938154 \h </w:instrText>
        </w:r>
        <w:r w:rsidR="00883B55">
          <w:rPr>
            <w:noProof/>
            <w:webHidden/>
          </w:rPr>
        </w:r>
        <w:r w:rsidR="00883B55">
          <w:rPr>
            <w:noProof/>
            <w:webHidden/>
          </w:rPr>
          <w:fldChar w:fldCharType="separate"/>
        </w:r>
        <w:r w:rsidR="00883B55">
          <w:rPr>
            <w:noProof/>
            <w:webHidden/>
          </w:rPr>
          <w:t>5</w:t>
        </w:r>
        <w:r w:rsidR="00883B55">
          <w:rPr>
            <w:noProof/>
            <w:webHidden/>
          </w:rPr>
          <w:fldChar w:fldCharType="end"/>
        </w:r>
      </w:hyperlink>
    </w:p>
    <w:p w14:paraId="3C2F3934" w14:textId="77777777" w:rsidR="00883B55" w:rsidRDefault="00531C15">
      <w:pPr>
        <w:pStyle w:val="TOC1"/>
        <w:tabs>
          <w:tab w:val="right" w:leader="dot" w:pos="9350"/>
        </w:tabs>
        <w:rPr>
          <w:rFonts w:asciiTheme="minorHAnsi" w:eastAsiaTheme="minorEastAsia" w:hAnsiTheme="minorHAnsi" w:cstheme="minorBidi"/>
          <w:bCs w:val="0"/>
          <w:noProof/>
          <w:color w:val="auto"/>
          <w:sz w:val="22"/>
          <w:szCs w:val="22"/>
        </w:rPr>
      </w:pPr>
      <w:hyperlink w:anchor="_Toc9938155" w:history="1">
        <w:r w:rsidR="00883B55" w:rsidRPr="0060138C">
          <w:rPr>
            <w:rStyle w:val="Hyperlink"/>
            <w:noProof/>
          </w:rPr>
          <w:t>Rules affected, authorities, supporting documents</w:t>
        </w:r>
        <w:r w:rsidR="00883B55">
          <w:rPr>
            <w:noProof/>
            <w:webHidden/>
          </w:rPr>
          <w:tab/>
        </w:r>
        <w:r w:rsidR="00883B55">
          <w:rPr>
            <w:noProof/>
            <w:webHidden/>
          </w:rPr>
          <w:fldChar w:fldCharType="begin"/>
        </w:r>
        <w:r w:rsidR="00883B55">
          <w:rPr>
            <w:noProof/>
            <w:webHidden/>
          </w:rPr>
          <w:instrText xml:space="preserve"> PAGEREF _Toc9938155 \h </w:instrText>
        </w:r>
        <w:r w:rsidR="00883B55">
          <w:rPr>
            <w:noProof/>
            <w:webHidden/>
          </w:rPr>
        </w:r>
        <w:r w:rsidR="00883B55">
          <w:rPr>
            <w:noProof/>
            <w:webHidden/>
          </w:rPr>
          <w:fldChar w:fldCharType="separate"/>
        </w:r>
        <w:r w:rsidR="00883B55">
          <w:rPr>
            <w:noProof/>
            <w:webHidden/>
          </w:rPr>
          <w:t>7</w:t>
        </w:r>
        <w:r w:rsidR="00883B55">
          <w:rPr>
            <w:noProof/>
            <w:webHidden/>
          </w:rPr>
          <w:fldChar w:fldCharType="end"/>
        </w:r>
      </w:hyperlink>
    </w:p>
    <w:p w14:paraId="7AB24CEA" w14:textId="77777777" w:rsidR="00883B55" w:rsidRDefault="00531C15">
      <w:pPr>
        <w:pStyle w:val="TOC1"/>
        <w:tabs>
          <w:tab w:val="right" w:leader="dot" w:pos="9350"/>
        </w:tabs>
        <w:rPr>
          <w:rFonts w:asciiTheme="minorHAnsi" w:eastAsiaTheme="minorEastAsia" w:hAnsiTheme="minorHAnsi" w:cstheme="minorBidi"/>
          <w:bCs w:val="0"/>
          <w:noProof/>
          <w:color w:val="auto"/>
          <w:sz w:val="22"/>
          <w:szCs w:val="22"/>
        </w:rPr>
      </w:pPr>
      <w:hyperlink w:anchor="_Toc9938156" w:history="1">
        <w:r w:rsidR="00883B55" w:rsidRPr="0060138C">
          <w:rPr>
            <w:rStyle w:val="Hyperlink"/>
            <w:noProof/>
          </w:rPr>
          <w:t>Fee Analysis</w:t>
        </w:r>
        <w:r w:rsidR="00883B55">
          <w:rPr>
            <w:noProof/>
            <w:webHidden/>
          </w:rPr>
          <w:tab/>
        </w:r>
        <w:r w:rsidR="00883B55">
          <w:rPr>
            <w:noProof/>
            <w:webHidden/>
          </w:rPr>
          <w:fldChar w:fldCharType="begin"/>
        </w:r>
        <w:r w:rsidR="00883B55">
          <w:rPr>
            <w:noProof/>
            <w:webHidden/>
          </w:rPr>
          <w:instrText xml:space="preserve"> PAGEREF _Toc9938156 \h </w:instrText>
        </w:r>
        <w:r w:rsidR="00883B55">
          <w:rPr>
            <w:noProof/>
            <w:webHidden/>
          </w:rPr>
        </w:r>
        <w:r w:rsidR="00883B55">
          <w:rPr>
            <w:noProof/>
            <w:webHidden/>
          </w:rPr>
          <w:fldChar w:fldCharType="separate"/>
        </w:r>
        <w:r w:rsidR="00883B55">
          <w:rPr>
            <w:noProof/>
            <w:webHidden/>
          </w:rPr>
          <w:t>9</w:t>
        </w:r>
        <w:r w:rsidR="00883B55">
          <w:rPr>
            <w:noProof/>
            <w:webHidden/>
          </w:rPr>
          <w:fldChar w:fldCharType="end"/>
        </w:r>
      </w:hyperlink>
    </w:p>
    <w:p w14:paraId="253DA2B9" w14:textId="77777777" w:rsidR="00883B55" w:rsidRDefault="00531C15">
      <w:pPr>
        <w:pStyle w:val="TOC1"/>
        <w:tabs>
          <w:tab w:val="right" w:leader="dot" w:pos="9350"/>
        </w:tabs>
        <w:rPr>
          <w:rFonts w:asciiTheme="minorHAnsi" w:eastAsiaTheme="minorEastAsia" w:hAnsiTheme="minorHAnsi" w:cstheme="minorBidi"/>
          <w:bCs w:val="0"/>
          <w:noProof/>
          <w:color w:val="auto"/>
          <w:sz w:val="22"/>
          <w:szCs w:val="22"/>
        </w:rPr>
      </w:pPr>
      <w:hyperlink w:anchor="_Toc9938157" w:history="1">
        <w:r w:rsidR="00883B55" w:rsidRPr="0060138C">
          <w:rPr>
            <w:rStyle w:val="Hyperlink"/>
            <w:noProof/>
          </w:rPr>
          <w:t>Statement of fiscal and economic impact</w:t>
        </w:r>
        <w:r w:rsidR="00883B55">
          <w:rPr>
            <w:noProof/>
            <w:webHidden/>
          </w:rPr>
          <w:tab/>
        </w:r>
        <w:r w:rsidR="00883B55">
          <w:rPr>
            <w:noProof/>
            <w:webHidden/>
          </w:rPr>
          <w:fldChar w:fldCharType="begin"/>
        </w:r>
        <w:r w:rsidR="00883B55">
          <w:rPr>
            <w:noProof/>
            <w:webHidden/>
          </w:rPr>
          <w:instrText xml:space="preserve"> PAGEREF _Toc9938157 \h </w:instrText>
        </w:r>
        <w:r w:rsidR="00883B55">
          <w:rPr>
            <w:noProof/>
            <w:webHidden/>
          </w:rPr>
        </w:r>
        <w:r w:rsidR="00883B55">
          <w:rPr>
            <w:noProof/>
            <w:webHidden/>
          </w:rPr>
          <w:fldChar w:fldCharType="separate"/>
        </w:r>
        <w:r w:rsidR="00883B55">
          <w:rPr>
            <w:noProof/>
            <w:webHidden/>
          </w:rPr>
          <w:t>10</w:t>
        </w:r>
        <w:r w:rsidR="00883B55">
          <w:rPr>
            <w:noProof/>
            <w:webHidden/>
          </w:rPr>
          <w:fldChar w:fldCharType="end"/>
        </w:r>
      </w:hyperlink>
    </w:p>
    <w:p w14:paraId="48985478" w14:textId="77777777" w:rsidR="00883B55" w:rsidRDefault="00531C15">
      <w:pPr>
        <w:pStyle w:val="TOC1"/>
        <w:tabs>
          <w:tab w:val="right" w:leader="dot" w:pos="9350"/>
        </w:tabs>
        <w:rPr>
          <w:rFonts w:asciiTheme="minorHAnsi" w:eastAsiaTheme="minorEastAsia" w:hAnsiTheme="minorHAnsi" w:cstheme="minorBidi"/>
          <w:bCs w:val="0"/>
          <w:noProof/>
          <w:color w:val="auto"/>
          <w:sz w:val="22"/>
          <w:szCs w:val="22"/>
        </w:rPr>
      </w:pPr>
      <w:hyperlink w:anchor="_Toc9938158" w:history="1">
        <w:r w:rsidR="00883B55" w:rsidRPr="0060138C">
          <w:rPr>
            <w:rStyle w:val="Hyperlink"/>
            <w:noProof/>
          </w:rPr>
          <w:t>Federal relationship</w:t>
        </w:r>
        <w:r w:rsidR="00883B55">
          <w:rPr>
            <w:noProof/>
            <w:webHidden/>
          </w:rPr>
          <w:tab/>
        </w:r>
        <w:r w:rsidR="00883B55">
          <w:rPr>
            <w:noProof/>
            <w:webHidden/>
          </w:rPr>
          <w:fldChar w:fldCharType="begin"/>
        </w:r>
        <w:r w:rsidR="00883B55">
          <w:rPr>
            <w:noProof/>
            <w:webHidden/>
          </w:rPr>
          <w:instrText xml:space="preserve"> PAGEREF _Toc9938158 \h </w:instrText>
        </w:r>
        <w:r w:rsidR="00883B55">
          <w:rPr>
            <w:noProof/>
            <w:webHidden/>
          </w:rPr>
        </w:r>
        <w:r w:rsidR="00883B55">
          <w:rPr>
            <w:noProof/>
            <w:webHidden/>
          </w:rPr>
          <w:fldChar w:fldCharType="separate"/>
        </w:r>
        <w:r w:rsidR="00883B55">
          <w:rPr>
            <w:noProof/>
            <w:webHidden/>
          </w:rPr>
          <w:t>14</w:t>
        </w:r>
        <w:r w:rsidR="00883B55">
          <w:rPr>
            <w:noProof/>
            <w:webHidden/>
          </w:rPr>
          <w:fldChar w:fldCharType="end"/>
        </w:r>
      </w:hyperlink>
    </w:p>
    <w:p w14:paraId="16ED6174" w14:textId="77777777" w:rsidR="00883B55" w:rsidRDefault="00531C15">
      <w:pPr>
        <w:pStyle w:val="TOC1"/>
        <w:tabs>
          <w:tab w:val="right" w:leader="dot" w:pos="9350"/>
        </w:tabs>
        <w:rPr>
          <w:rFonts w:asciiTheme="minorHAnsi" w:eastAsiaTheme="minorEastAsia" w:hAnsiTheme="minorHAnsi" w:cstheme="minorBidi"/>
          <w:bCs w:val="0"/>
          <w:noProof/>
          <w:color w:val="auto"/>
          <w:sz w:val="22"/>
          <w:szCs w:val="22"/>
        </w:rPr>
      </w:pPr>
      <w:hyperlink w:anchor="_Toc9938159" w:history="1">
        <w:r w:rsidR="00883B55" w:rsidRPr="0060138C">
          <w:rPr>
            <w:rStyle w:val="Hyperlink"/>
            <w:noProof/>
          </w:rPr>
          <w:t>Land use</w:t>
        </w:r>
        <w:r w:rsidR="00883B55">
          <w:rPr>
            <w:noProof/>
            <w:webHidden/>
          </w:rPr>
          <w:tab/>
        </w:r>
        <w:r w:rsidR="00883B55">
          <w:rPr>
            <w:noProof/>
            <w:webHidden/>
          </w:rPr>
          <w:fldChar w:fldCharType="begin"/>
        </w:r>
        <w:r w:rsidR="00883B55">
          <w:rPr>
            <w:noProof/>
            <w:webHidden/>
          </w:rPr>
          <w:instrText xml:space="preserve"> PAGEREF _Toc9938159 \h </w:instrText>
        </w:r>
        <w:r w:rsidR="00883B55">
          <w:rPr>
            <w:noProof/>
            <w:webHidden/>
          </w:rPr>
        </w:r>
        <w:r w:rsidR="00883B55">
          <w:rPr>
            <w:noProof/>
            <w:webHidden/>
          </w:rPr>
          <w:fldChar w:fldCharType="separate"/>
        </w:r>
        <w:r w:rsidR="00883B55">
          <w:rPr>
            <w:noProof/>
            <w:webHidden/>
          </w:rPr>
          <w:t>15</w:t>
        </w:r>
        <w:r w:rsidR="00883B55">
          <w:rPr>
            <w:noProof/>
            <w:webHidden/>
          </w:rPr>
          <w:fldChar w:fldCharType="end"/>
        </w:r>
      </w:hyperlink>
    </w:p>
    <w:p w14:paraId="2BC05B29" w14:textId="77777777" w:rsidR="00883B55" w:rsidRDefault="00531C15">
      <w:pPr>
        <w:pStyle w:val="TOC1"/>
        <w:tabs>
          <w:tab w:val="right" w:leader="dot" w:pos="9350"/>
        </w:tabs>
        <w:rPr>
          <w:rFonts w:asciiTheme="minorHAnsi" w:eastAsiaTheme="minorEastAsia" w:hAnsiTheme="minorHAnsi" w:cstheme="minorBidi"/>
          <w:bCs w:val="0"/>
          <w:noProof/>
          <w:color w:val="auto"/>
          <w:sz w:val="22"/>
          <w:szCs w:val="22"/>
        </w:rPr>
      </w:pPr>
      <w:hyperlink w:anchor="_Toc9938160" w:history="1">
        <w:r w:rsidR="00883B55" w:rsidRPr="0060138C">
          <w:rPr>
            <w:rStyle w:val="Hyperlink"/>
            <w:noProof/>
          </w:rPr>
          <w:t>EQC Prior Involvement</w:t>
        </w:r>
        <w:r w:rsidR="00883B55">
          <w:rPr>
            <w:noProof/>
            <w:webHidden/>
          </w:rPr>
          <w:tab/>
        </w:r>
        <w:r w:rsidR="00883B55">
          <w:rPr>
            <w:noProof/>
            <w:webHidden/>
          </w:rPr>
          <w:fldChar w:fldCharType="begin"/>
        </w:r>
        <w:r w:rsidR="00883B55">
          <w:rPr>
            <w:noProof/>
            <w:webHidden/>
          </w:rPr>
          <w:instrText xml:space="preserve"> PAGEREF _Toc9938160 \h </w:instrText>
        </w:r>
        <w:r w:rsidR="00883B55">
          <w:rPr>
            <w:noProof/>
            <w:webHidden/>
          </w:rPr>
        </w:r>
        <w:r w:rsidR="00883B55">
          <w:rPr>
            <w:noProof/>
            <w:webHidden/>
          </w:rPr>
          <w:fldChar w:fldCharType="separate"/>
        </w:r>
        <w:r w:rsidR="00883B55">
          <w:rPr>
            <w:noProof/>
            <w:webHidden/>
          </w:rPr>
          <w:t>17</w:t>
        </w:r>
        <w:r w:rsidR="00883B55">
          <w:rPr>
            <w:noProof/>
            <w:webHidden/>
          </w:rPr>
          <w:fldChar w:fldCharType="end"/>
        </w:r>
      </w:hyperlink>
    </w:p>
    <w:p w14:paraId="0D75FA55" w14:textId="77777777" w:rsidR="00883B55" w:rsidRDefault="00531C15">
      <w:pPr>
        <w:pStyle w:val="TOC1"/>
        <w:tabs>
          <w:tab w:val="right" w:leader="dot" w:pos="9350"/>
        </w:tabs>
        <w:rPr>
          <w:rFonts w:asciiTheme="minorHAnsi" w:eastAsiaTheme="minorEastAsia" w:hAnsiTheme="minorHAnsi" w:cstheme="minorBidi"/>
          <w:bCs w:val="0"/>
          <w:noProof/>
          <w:color w:val="auto"/>
          <w:sz w:val="22"/>
          <w:szCs w:val="22"/>
        </w:rPr>
      </w:pPr>
      <w:hyperlink w:anchor="_Toc9938161" w:history="1">
        <w:r w:rsidR="00883B55" w:rsidRPr="0060138C">
          <w:rPr>
            <w:rStyle w:val="Hyperlink"/>
            <w:noProof/>
          </w:rPr>
          <w:t>Advisory Committee</w:t>
        </w:r>
        <w:r w:rsidR="00883B55">
          <w:rPr>
            <w:noProof/>
            <w:webHidden/>
          </w:rPr>
          <w:tab/>
        </w:r>
        <w:r w:rsidR="00883B55">
          <w:rPr>
            <w:noProof/>
            <w:webHidden/>
          </w:rPr>
          <w:fldChar w:fldCharType="begin"/>
        </w:r>
        <w:r w:rsidR="00883B55">
          <w:rPr>
            <w:noProof/>
            <w:webHidden/>
          </w:rPr>
          <w:instrText xml:space="preserve"> PAGEREF _Toc9938161 \h </w:instrText>
        </w:r>
        <w:r w:rsidR="00883B55">
          <w:rPr>
            <w:noProof/>
            <w:webHidden/>
          </w:rPr>
        </w:r>
        <w:r w:rsidR="00883B55">
          <w:rPr>
            <w:noProof/>
            <w:webHidden/>
          </w:rPr>
          <w:fldChar w:fldCharType="separate"/>
        </w:r>
        <w:r w:rsidR="00883B55">
          <w:rPr>
            <w:noProof/>
            <w:webHidden/>
          </w:rPr>
          <w:t>18</w:t>
        </w:r>
        <w:r w:rsidR="00883B55">
          <w:rPr>
            <w:noProof/>
            <w:webHidden/>
          </w:rPr>
          <w:fldChar w:fldCharType="end"/>
        </w:r>
      </w:hyperlink>
    </w:p>
    <w:p w14:paraId="02113878" w14:textId="77777777" w:rsidR="00883B55" w:rsidRDefault="00531C15">
      <w:pPr>
        <w:pStyle w:val="TOC1"/>
        <w:tabs>
          <w:tab w:val="right" w:leader="dot" w:pos="9350"/>
        </w:tabs>
        <w:rPr>
          <w:rFonts w:asciiTheme="minorHAnsi" w:eastAsiaTheme="minorEastAsia" w:hAnsiTheme="minorHAnsi" w:cstheme="minorBidi"/>
          <w:bCs w:val="0"/>
          <w:noProof/>
          <w:color w:val="auto"/>
          <w:sz w:val="22"/>
          <w:szCs w:val="22"/>
        </w:rPr>
      </w:pPr>
      <w:hyperlink w:anchor="_Toc9938162" w:history="1">
        <w:r w:rsidR="00883B55" w:rsidRPr="0060138C">
          <w:rPr>
            <w:rStyle w:val="Hyperlink"/>
            <w:noProof/>
          </w:rPr>
          <w:t>Public Engagement</w:t>
        </w:r>
        <w:r w:rsidR="00883B55">
          <w:rPr>
            <w:noProof/>
            <w:webHidden/>
          </w:rPr>
          <w:tab/>
        </w:r>
        <w:r w:rsidR="00883B55">
          <w:rPr>
            <w:noProof/>
            <w:webHidden/>
          </w:rPr>
          <w:fldChar w:fldCharType="begin"/>
        </w:r>
        <w:r w:rsidR="00883B55">
          <w:rPr>
            <w:noProof/>
            <w:webHidden/>
          </w:rPr>
          <w:instrText xml:space="preserve"> PAGEREF _Toc9938162 \h </w:instrText>
        </w:r>
        <w:r w:rsidR="00883B55">
          <w:rPr>
            <w:noProof/>
            <w:webHidden/>
          </w:rPr>
        </w:r>
        <w:r w:rsidR="00883B55">
          <w:rPr>
            <w:noProof/>
            <w:webHidden/>
          </w:rPr>
          <w:fldChar w:fldCharType="separate"/>
        </w:r>
        <w:r w:rsidR="00883B55">
          <w:rPr>
            <w:noProof/>
            <w:webHidden/>
          </w:rPr>
          <w:t>20</w:t>
        </w:r>
        <w:r w:rsidR="00883B55">
          <w:rPr>
            <w:noProof/>
            <w:webHidden/>
          </w:rPr>
          <w:fldChar w:fldCharType="end"/>
        </w:r>
      </w:hyperlink>
    </w:p>
    <w:p w14:paraId="69AFFFCD" w14:textId="77777777" w:rsidR="00883B55" w:rsidRDefault="00531C15">
      <w:pPr>
        <w:pStyle w:val="TOC1"/>
        <w:tabs>
          <w:tab w:val="right" w:leader="dot" w:pos="9350"/>
        </w:tabs>
        <w:rPr>
          <w:rFonts w:asciiTheme="minorHAnsi" w:eastAsiaTheme="minorEastAsia" w:hAnsiTheme="minorHAnsi" w:cstheme="minorBidi"/>
          <w:bCs w:val="0"/>
          <w:noProof/>
          <w:color w:val="auto"/>
          <w:sz w:val="22"/>
          <w:szCs w:val="22"/>
        </w:rPr>
      </w:pPr>
      <w:hyperlink w:anchor="_Toc9938163" w:history="1">
        <w:r w:rsidR="00883B55" w:rsidRPr="0060138C">
          <w:rPr>
            <w:rStyle w:val="Hyperlink"/>
            <w:noProof/>
          </w:rPr>
          <w:t>Implementation</w:t>
        </w:r>
        <w:r w:rsidR="00883B55">
          <w:rPr>
            <w:noProof/>
            <w:webHidden/>
          </w:rPr>
          <w:tab/>
        </w:r>
        <w:r w:rsidR="00883B55">
          <w:rPr>
            <w:noProof/>
            <w:webHidden/>
          </w:rPr>
          <w:fldChar w:fldCharType="begin"/>
        </w:r>
        <w:r w:rsidR="00883B55">
          <w:rPr>
            <w:noProof/>
            <w:webHidden/>
          </w:rPr>
          <w:instrText xml:space="preserve"> PAGEREF _Toc9938163 \h </w:instrText>
        </w:r>
        <w:r w:rsidR="00883B55">
          <w:rPr>
            <w:noProof/>
            <w:webHidden/>
          </w:rPr>
        </w:r>
        <w:r w:rsidR="00883B55">
          <w:rPr>
            <w:noProof/>
            <w:webHidden/>
          </w:rPr>
          <w:fldChar w:fldCharType="separate"/>
        </w:r>
        <w:r w:rsidR="00883B55">
          <w:rPr>
            <w:noProof/>
            <w:webHidden/>
          </w:rPr>
          <w:t>25</w:t>
        </w:r>
        <w:r w:rsidR="00883B55">
          <w:rPr>
            <w:noProof/>
            <w:webHidden/>
          </w:rPr>
          <w:fldChar w:fldCharType="end"/>
        </w:r>
      </w:hyperlink>
    </w:p>
    <w:p w14:paraId="1FF53BC3" w14:textId="77777777" w:rsidR="00883B55" w:rsidRDefault="00531C15">
      <w:pPr>
        <w:pStyle w:val="TOC1"/>
        <w:tabs>
          <w:tab w:val="right" w:leader="dot" w:pos="9350"/>
        </w:tabs>
        <w:rPr>
          <w:rFonts w:asciiTheme="minorHAnsi" w:eastAsiaTheme="minorEastAsia" w:hAnsiTheme="minorHAnsi" w:cstheme="minorBidi"/>
          <w:bCs w:val="0"/>
          <w:noProof/>
          <w:color w:val="auto"/>
          <w:sz w:val="22"/>
          <w:szCs w:val="22"/>
        </w:rPr>
      </w:pPr>
      <w:hyperlink w:anchor="_Toc9938164" w:history="1">
        <w:r w:rsidR="00883B55" w:rsidRPr="0060138C">
          <w:rPr>
            <w:rStyle w:val="Hyperlink"/>
            <w:noProof/>
          </w:rPr>
          <w:t>Five Year Review</w:t>
        </w:r>
        <w:r w:rsidR="00883B55">
          <w:rPr>
            <w:noProof/>
            <w:webHidden/>
          </w:rPr>
          <w:tab/>
        </w:r>
        <w:r w:rsidR="00883B55">
          <w:rPr>
            <w:noProof/>
            <w:webHidden/>
          </w:rPr>
          <w:fldChar w:fldCharType="begin"/>
        </w:r>
        <w:r w:rsidR="00883B55">
          <w:rPr>
            <w:noProof/>
            <w:webHidden/>
          </w:rPr>
          <w:instrText xml:space="preserve"> PAGEREF _Toc9938164 \h </w:instrText>
        </w:r>
        <w:r w:rsidR="00883B55">
          <w:rPr>
            <w:noProof/>
            <w:webHidden/>
          </w:rPr>
        </w:r>
        <w:r w:rsidR="00883B55">
          <w:rPr>
            <w:noProof/>
            <w:webHidden/>
          </w:rPr>
          <w:fldChar w:fldCharType="separate"/>
        </w:r>
        <w:r w:rsidR="00883B55">
          <w:rPr>
            <w:noProof/>
            <w:webHidden/>
          </w:rPr>
          <w:t>27</w:t>
        </w:r>
        <w:r w:rsidR="00883B55">
          <w:rPr>
            <w:noProof/>
            <w:webHidden/>
          </w:rPr>
          <w:fldChar w:fldCharType="end"/>
        </w:r>
      </w:hyperlink>
    </w:p>
    <w:p w14:paraId="1E025B9E" w14:textId="77777777" w:rsidR="00883B55" w:rsidRDefault="00531C15">
      <w:pPr>
        <w:pStyle w:val="TOC1"/>
        <w:tabs>
          <w:tab w:val="right" w:leader="dot" w:pos="9350"/>
        </w:tabs>
        <w:rPr>
          <w:rFonts w:asciiTheme="minorHAnsi" w:eastAsiaTheme="minorEastAsia" w:hAnsiTheme="minorHAnsi" w:cstheme="minorBidi"/>
          <w:bCs w:val="0"/>
          <w:noProof/>
          <w:color w:val="auto"/>
          <w:sz w:val="22"/>
          <w:szCs w:val="22"/>
        </w:rPr>
      </w:pPr>
      <w:hyperlink w:anchor="_Toc9938165" w:history="1">
        <w:r w:rsidR="00883B55" w:rsidRPr="0060138C">
          <w:rPr>
            <w:rStyle w:val="Hyperlink"/>
            <w:noProof/>
          </w:rPr>
          <w:t>Accessibility Information</w:t>
        </w:r>
        <w:r w:rsidR="00883B55">
          <w:rPr>
            <w:noProof/>
            <w:webHidden/>
          </w:rPr>
          <w:tab/>
        </w:r>
        <w:r w:rsidR="00883B55">
          <w:rPr>
            <w:noProof/>
            <w:webHidden/>
          </w:rPr>
          <w:fldChar w:fldCharType="begin"/>
        </w:r>
        <w:r w:rsidR="00883B55">
          <w:rPr>
            <w:noProof/>
            <w:webHidden/>
          </w:rPr>
          <w:instrText xml:space="preserve"> PAGEREF _Toc9938165 \h </w:instrText>
        </w:r>
        <w:r w:rsidR="00883B55">
          <w:rPr>
            <w:noProof/>
            <w:webHidden/>
          </w:rPr>
        </w:r>
        <w:r w:rsidR="00883B55">
          <w:rPr>
            <w:noProof/>
            <w:webHidden/>
          </w:rPr>
          <w:fldChar w:fldCharType="separate"/>
        </w:r>
        <w:r w:rsidR="00883B55">
          <w:rPr>
            <w:noProof/>
            <w:webHidden/>
          </w:rPr>
          <w:t>29</w:t>
        </w:r>
        <w:r w:rsidR="00883B55">
          <w:rPr>
            <w:noProof/>
            <w:webHidden/>
          </w:rPr>
          <w:fldChar w:fldCharType="end"/>
        </w:r>
      </w:hyperlink>
    </w:p>
    <w:p w14:paraId="758C9EDB" w14:textId="77777777" w:rsidR="00B65968" w:rsidRDefault="00B845D8" w:rsidP="00762E9F">
      <w:pPr>
        <w:pStyle w:val="Heading1"/>
        <w:sectPr w:rsidR="00B65968" w:rsidSect="00B65968">
          <w:headerReference w:type="default" r:id="rId15"/>
          <w:footerReference w:type="default" r:id="rId16"/>
          <w:headerReference w:type="first" r:id="rId17"/>
          <w:footerReference w:type="first" r:id="rId18"/>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2EB71F09" w14:textId="77777777" w:rsidR="002F2F6F" w:rsidRDefault="002F2F6F" w:rsidP="002F2F6F">
      <w:pPr>
        <w:pStyle w:val="Heading1"/>
      </w:pPr>
      <w:bookmarkStart w:id="1" w:name="_Toc3988344"/>
      <w:bookmarkStart w:id="2" w:name="_Toc9938152"/>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B4308BE" w14:textId="77777777" w:rsidR="00072354" w:rsidRDefault="00072354" w:rsidP="002F2F6F">
      <w:pPr>
        <w:pStyle w:val="Heading1"/>
      </w:pPr>
      <w:bookmarkStart w:id="3" w:name="_Toc3988345"/>
      <w:bookmarkStart w:id="4" w:name="_Toc9938153"/>
    </w:p>
    <w:p w14:paraId="1AE569E1" w14:textId="02BED5C3" w:rsidR="00072354" w:rsidRDefault="00072354" w:rsidP="002F2F6F">
      <w:pPr>
        <w:pStyle w:val="Heading1"/>
      </w:pPr>
      <w:r w:rsidRPr="001404B0">
        <w:rPr>
          <w:noProof/>
        </w:rPr>
        <mc:AlternateContent>
          <mc:Choice Requires="wps">
            <w:drawing>
              <wp:inline distT="0" distB="0" distL="0" distR="0" wp14:anchorId="6E1B406D" wp14:editId="26838459">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2C4465F8"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708AC17"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6E1B406D"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2C4465F8"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708AC17"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5920C20" w14:textId="4E868D3E" w:rsidR="002F2F6F" w:rsidRPr="003C26EE" w:rsidRDefault="002F2F6F" w:rsidP="002F2F6F">
      <w:pPr>
        <w:pStyle w:val="Heading1"/>
      </w:pPr>
      <w:r>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41B3EA72"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xml:space="preserve">). </w:t>
      </w:r>
      <w:r w:rsidR="00072354">
        <w:t xml:space="preserve">This rule </w:t>
      </w:r>
      <w:r w:rsidRPr="00D719B8">
        <w:t>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 met pathogen reduction limits.</w:t>
      </w:r>
    </w:p>
    <w:p w14:paraId="0C83F82D" w14:textId="77777777" w:rsidR="00451C40" w:rsidRDefault="00451C40" w:rsidP="00451C40"/>
    <w:p w14:paraId="3DD49789" w14:textId="3CB6590A"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w:t>
      </w:r>
      <w:r w:rsidR="00072354">
        <w:t xml:space="preserve">that rule </w:t>
      </w:r>
      <w:r>
        <w:t xml:space="preserve">required different pathogen reduction requirements for </w:t>
      </w:r>
      <w:proofErr w:type="spellStart"/>
      <w:r>
        <w:t>digestate</w:t>
      </w:r>
      <w:proofErr w:type="spellEnd"/>
      <w:r>
        <w:t xml:space="preserve"> based on whether or not the generating digester was considered an “agricultural operation,” as defined by ORS 467.120(2)(a). As a result, </w:t>
      </w:r>
      <w:proofErr w:type="spellStart"/>
      <w:r>
        <w:t>digestate</w:t>
      </w:r>
      <w:proofErr w:type="spellEnd"/>
      <w:r>
        <w:t xml:space="preserve"> </w:t>
      </w:r>
      <w:r w:rsidR="00072354">
        <w:t xml:space="preserve">a digester </w:t>
      </w:r>
      <w:r>
        <w:t xml:space="preserve">produced on an agricultural operation (e.g., a farm) did not have to meet a specified pathogen reduction limit. However, </w:t>
      </w:r>
      <w:proofErr w:type="spellStart"/>
      <w:r>
        <w:t>digestate</w:t>
      </w:r>
      <w:proofErr w:type="spellEnd"/>
      <w:r>
        <w:t xml:space="preserve"> </w:t>
      </w:r>
      <w:r w:rsidR="00072354">
        <w:t xml:space="preserve">an anaerobic digester </w:t>
      </w:r>
      <w:r>
        <w:t xml:space="preserve">produced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087C671A"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w:t>
      </w:r>
      <w:proofErr w:type="spellStart"/>
      <w:r>
        <w:rPr>
          <w:bCs/>
          <w:color w:val="000000"/>
        </w:rPr>
        <w:t>biosolids</w:t>
      </w:r>
      <w:proofErr w:type="spellEnd"/>
      <w:r>
        <w:rPr>
          <w:bCs/>
          <w:color w:val="000000"/>
        </w:rPr>
        <w:t xml:space="preserve"> under 40 C.F.R. §503.32(b)(5). </w:t>
      </w:r>
      <w:r>
        <w:rPr>
          <w:bCs/>
          <w:color w:val="000000"/>
        </w:rPr>
        <w:lastRenderedPageBreak/>
        <w:t xml:space="preserve">These federal </w:t>
      </w:r>
      <w:proofErr w:type="spellStart"/>
      <w:r>
        <w:rPr>
          <w:bCs/>
          <w:color w:val="000000"/>
        </w:rPr>
        <w:t>biosolids</w:t>
      </w:r>
      <w:proofErr w:type="spellEnd"/>
      <w:r>
        <w:rPr>
          <w:bCs/>
          <w:color w:val="000000"/>
        </w:rPr>
        <w:t xml:space="preserve"> requirements </w:t>
      </w:r>
      <w:r w:rsidR="00072354">
        <w:rPr>
          <w:bCs/>
          <w:color w:val="000000"/>
        </w:rPr>
        <w:t xml:space="preserve">consist of </w:t>
      </w:r>
      <w:r>
        <w:rPr>
          <w:bCs/>
          <w:color w:val="000000"/>
        </w:rPr>
        <w:t xml:space="preserve">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rsidR="00072354">
        <w:t>,</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05965A04" w:rsidR="00451C40" w:rsidRPr="00215CBA" w:rsidRDefault="00451C40" w:rsidP="00451C40">
      <w:r>
        <w:t xml:space="preserve">The proposed rule would affect </w:t>
      </w:r>
      <w:proofErr w:type="spellStart"/>
      <w:r>
        <w:t>digestate</w:t>
      </w:r>
      <w:proofErr w:type="spellEnd"/>
      <w:r>
        <w:t xml:space="preserve"> anaerobic digesters </w:t>
      </w:r>
      <w:r w:rsidR="00072354">
        <w:t xml:space="preserve">produce </w:t>
      </w:r>
      <w:r>
        <w:t xml:space="preserve">that are not considered “agricultural operations” (as the term is defined by ORS 467.120(2)(a)).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03528DF" w:rsidR="00451C40" w:rsidRPr="00883B55" w:rsidRDefault="00451C40" w:rsidP="00451C40">
      <w:pPr>
        <w:pStyle w:val="ListParagraph"/>
        <w:numPr>
          <w:ilvl w:val="0"/>
          <w:numId w:val="23"/>
        </w:numPr>
        <w:ind w:right="18"/>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p>
    <w:p w14:paraId="63B189A8" w14:textId="5D4812D1" w:rsidR="0002499F" w:rsidRPr="00883B55" w:rsidRDefault="0002499F" w:rsidP="00451C40">
      <w:pPr>
        <w:pStyle w:val="ListParagraph"/>
        <w:numPr>
          <w:ilvl w:val="0"/>
          <w:numId w:val="23"/>
        </w:numPr>
        <w:ind w:right="18"/>
      </w:pPr>
      <w:r>
        <w:rPr>
          <w:color w:val="000000"/>
        </w:rPr>
        <w:t>DEQ sent updates about the rulemaking process through a GovDelivery email list.</w:t>
      </w:r>
    </w:p>
    <w:p w14:paraId="2CA1FBDD" w14:textId="2FD7F3B5" w:rsidR="0002499F" w:rsidRPr="00883B55" w:rsidRDefault="0002499F" w:rsidP="00451C40">
      <w:pPr>
        <w:pStyle w:val="ListParagraph"/>
        <w:numPr>
          <w:ilvl w:val="0"/>
          <w:numId w:val="23"/>
        </w:numPr>
        <w:ind w:right="18"/>
      </w:pPr>
      <w:r>
        <w:rPr>
          <w:color w:val="000000"/>
        </w:rPr>
        <w:t>DEQ published a public notice requesting comment on the rule. The public notice included draft rule language and invited comment on any part of the rule.</w:t>
      </w:r>
    </w:p>
    <w:p w14:paraId="665B9CA5" w14:textId="38145779" w:rsidR="0002499F" w:rsidRDefault="00451C40" w:rsidP="00883B55">
      <w:pPr>
        <w:pStyle w:val="ListParagraph"/>
        <w:numPr>
          <w:ilvl w:val="0"/>
          <w:numId w:val="23"/>
        </w:numPr>
        <w:ind w:right="18"/>
      </w:pPr>
      <w:r>
        <w:t xml:space="preserve">DEQ </w:t>
      </w:r>
      <w:r w:rsidR="0002499F">
        <w:t>accepted</w:t>
      </w:r>
      <w:r>
        <w:t xml:space="preserve"> public comments on the permanent rule </w:t>
      </w:r>
      <w:r w:rsidR="0002499F">
        <w:t xml:space="preserve">through the DEQ website and other formats </w:t>
      </w:r>
      <w:r>
        <w:t>from April 15, 2019, to May 17, 2019.</w:t>
      </w:r>
    </w:p>
    <w:p w14:paraId="312CD6BA" w14:textId="1A9743E5" w:rsidR="00451C40" w:rsidRPr="0038253B" w:rsidRDefault="00451C40" w:rsidP="00883B55">
      <w:pPr>
        <w:pStyle w:val="ListParagraph"/>
        <w:numPr>
          <w:ilvl w:val="0"/>
          <w:numId w:val="23"/>
        </w:numPr>
        <w:ind w:right="18"/>
      </w:pPr>
      <w:r>
        <w:t xml:space="preserve">DEQ </w:t>
      </w:r>
      <w:r w:rsidR="00883B55">
        <w:t>held</w:t>
      </w:r>
      <w:r>
        <w:t xml:space="preserve"> a public hearing on May 15, 2019.</w:t>
      </w:r>
    </w:p>
    <w:p w14:paraId="2713F264" w14:textId="77777777" w:rsidR="002F2F6F" w:rsidRPr="003C26EE" w:rsidRDefault="002F2F6F" w:rsidP="002F2F6F"/>
    <w:p w14:paraId="4346AF62" w14:textId="7A8FCFE2" w:rsidR="002F2F6F" w:rsidRDefault="002F2F6F" w:rsidP="002F2F6F"/>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8" w:name="_Toc3988347"/>
      <w:bookmarkStart w:id="9" w:name="_Toc9938154"/>
      <w:r w:rsidRPr="003C26EE">
        <w:lastRenderedPageBreak/>
        <w:t>Statement of need</w:t>
      </w:r>
      <w:bookmarkEnd w:id="8"/>
      <w:bookmarkEnd w:id="9"/>
    </w:p>
    <w:p w14:paraId="2FDF0A64" w14:textId="66878134" w:rsidR="00FD5497" w:rsidRDefault="00FD5497" w:rsidP="00FD5497">
      <w:pPr>
        <w:pStyle w:val="Heading2"/>
      </w:pPr>
      <w:bookmarkStart w:id="10" w:name="RequestForOtherOptions"/>
    </w:p>
    <w:p w14:paraId="77748FD0" w14:textId="1E0A0C50" w:rsidR="00072354" w:rsidRPr="00072354" w:rsidRDefault="00072354" w:rsidP="00072354">
      <w:r w:rsidRPr="001404B0">
        <w:rPr>
          <w:noProof/>
        </w:rPr>
        <mc:AlternateContent>
          <mc:Choice Requires="wps">
            <w:drawing>
              <wp:inline distT="0" distB="0" distL="0" distR="0" wp14:anchorId="02872319" wp14:editId="155A14E1">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7B339923"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586C396"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02872319"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7B339923"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586C396"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0F59918" w14:textId="77777777" w:rsidR="00072354" w:rsidRDefault="00072354" w:rsidP="00FD5497">
      <w:pPr>
        <w:pStyle w:val="Heading2"/>
      </w:pPr>
    </w:p>
    <w:p w14:paraId="709986BB" w14:textId="320FBDEA"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w:t>
      </w:r>
      <w:proofErr w:type="spellStart"/>
      <w:r>
        <w:t>Biosolids</w:t>
      </w:r>
      <w:proofErr w:type="spellEnd"/>
      <w:r>
        <w:t xml:space="preserve"> 503 regulations for Class A </w:t>
      </w:r>
      <w:proofErr w:type="spellStart"/>
      <w:r>
        <w:t>biosolids</w:t>
      </w:r>
      <w:proofErr w:type="spellEnd"/>
      <w:r>
        <w:t xml:space="preserve"> and were intended for composting operations. The goal of Class A processes is to reduce the level of pathogens below the level at which they may cause disease when exposed to the public. Class A </w:t>
      </w:r>
      <w:proofErr w:type="spellStart"/>
      <w:r>
        <w:t>biosolids</w:t>
      </w:r>
      <w:proofErr w:type="spellEnd"/>
      <w:r>
        <w:t xml:space="preserve">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w:t>
      </w:r>
      <w:proofErr w:type="spellStart"/>
      <w:r>
        <w:t>Biosolids</w:t>
      </w:r>
      <w:proofErr w:type="spellEnd"/>
      <w:r>
        <w:t xml:space="preserve"> 503 regulations for Class B </w:t>
      </w:r>
      <w:proofErr w:type="spellStart"/>
      <w:r>
        <w:t>biosolids</w:t>
      </w:r>
      <w:proofErr w:type="spellEnd"/>
      <w:r>
        <w:t xml:space="preserve">, which do not have to meet Class A </w:t>
      </w:r>
      <w:proofErr w:type="spellStart"/>
      <w:r>
        <w:t>biosolids</w:t>
      </w:r>
      <w:proofErr w:type="spellEnd"/>
      <w:r>
        <w:t xml:space="preserve"> pathogen reduction requirements but are restricted to application to the land as fertilizer. These site restrictions include, for instance, restricting for a period of time public access and certain farming practices (such as animal grazing) on land to which Class B </w:t>
      </w:r>
      <w:proofErr w:type="spellStart"/>
      <w:r>
        <w:t>biosolids</w:t>
      </w:r>
      <w:proofErr w:type="spellEnd"/>
      <w:r>
        <w:t xml:space="preserve">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w:t>
      </w:r>
      <w:r>
        <w:lastRenderedPageBreak/>
        <w:t>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10"/>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3C036421" w:rsidR="002F2F6F" w:rsidRDefault="002F2F6F" w:rsidP="00A83AA3">
      <w:pPr>
        <w:pStyle w:val="instructions"/>
      </w:pP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19"/>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11" w:name="_Toc3988348"/>
      <w:bookmarkStart w:id="12" w:name="_Toc9938155"/>
      <w:r w:rsidRPr="003C26EE">
        <w:lastRenderedPageBreak/>
        <w:t>Rules affected, authorities, supporting documents</w:t>
      </w:r>
      <w:bookmarkEnd w:id="11"/>
      <w:bookmarkEnd w:id="12"/>
    </w:p>
    <w:p w14:paraId="37A77CF9" w14:textId="69304DB4" w:rsidR="00FD5497" w:rsidRPr="00FD5497" w:rsidRDefault="00072354" w:rsidP="00FD5497">
      <w:r w:rsidRPr="001404B0">
        <w:rPr>
          <w:noProof/>
        </w:rPr>
        <mc:AlternateContent>
          <mc:Choice Requires="wps">
            <w:drawing>
              <wp:inline distT="0" distB="0" distL="0" distR="0" wp14:anchorId="7D21D13F" wp14:editId="15655C72">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DAA5EDD"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064FCE"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7D21D13F"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7DAA5EDD"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064FCE"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950BE3F" w14:textId="77777777" w:rsidR="00072354" w:rsidRDefault="00072354" w:rsidP="00FD5497">
      <w:pPr>
        <w:pStyle w:val="Heading2"/>
      </w:pPr>
    </w:p>
    <w:p w14:paraId="5786FAE8" w14:textId="1E2CD76A"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13" w:name="SupportingDocuments"/>
      <w:r w:rsidRPr="0038253B">
        <w:t>Documents relied on for rulemaking</w:t>
      </w:r>
      <w:bookmarkEnd w:id="13"/>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531C15" w:rsidP="00E20641">
            <w:pPr>
              <w:rPr>
                <w:color w:val="C45911" w:themeColor="accent2" w:themeShade="BF"/>
                <w:sz w:val="22"/>
                <w:szCs w:val="22"/>
              </w:rPr>
            </w:pPr>
            <w:hyperlink r:id="rId20"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531C15" w:rsidP="00E20641">
            <w:pPr>
              <w:rPr>
                <w:color w:val="C45911" w:themeColor="accent2" w:themeShade="BF"/>
                <w:sz w:val="22"/>
                <w:szCs w:val="22"/>
              </w:rPr>
            </w:pPr>
            <w:hyperlink r:id="rId21"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lastRenderedPageBreak/>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531C15" w:rsidP="00E20641">
            <w:pPr>
              <w:rPr>
                <w:color w:val="C45911" w:themeColor="accent2" w:themeShade="BF"/>
                <w:sz w:val="22"/>
                <w:szCs w:val="22"/>
              </w:rPr>
            </w:pPr>
            <w:hyperlink r:id="rId22"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531C15" w:rsidP="00E20641">
            <w:pPr>
              <w:rPr>
                <w:color w:val="C45911" w:themeColor="accent2" w:themeShade="BF"/>
                <w:sz w:val="22"/>
                <w:szCs w:val="22"/>
              </w:rPr>
            </w:pPr>
            <w:hyperlink r:id="rId23"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488435" w:rsidR="002F2F6F" w:rsidRDefault="002F2F6F" w:rsidP="00A83AA3">
      <w:pPr>
        <w:pStyle w:val="instructions"/>
      </w:pP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14" w:name="_Toc3988349"/>
      <w:bookmarkStart w:id="15" w:name="_Toc9938156"/>
      <w:r w:rsidRPr="003C26EE">
        <w:lastRenderedPageBreak/>
        <w:t>Fee Analysis</w:t>
      </w:r>
      <w:bookmarkEnd w:id="14"/>
      <w:bookmarkEnd w:id="15"/>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DA223E" w:rsidRPr="001A4DE1" w:rsidRDefault="00DA22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DA223E" w:rsidRDefault="00DA22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DA223E" w:rsidRPr="001A4DE1" w:rsidRDefault="00DA22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DA223E" w:rsidRDefault="00DA22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6" w:name="RANGE!A226:B243"/>
      <w:bookmarkEnd w:id="16"/>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7" w:name="_Toc3988350"/>
      <w:bookmarkStart w:id="18" w:name="_Toc9938157"/>
      <w:r w:rsidRPr="003C26EE">
        <w:lastRenderedPageBreak/>
        <w:t>Statement of fiscal and economic impact</w:t>
      </w:r>
      <w:bookmarkEnd w:id="17"/>
      <w:bookmarkEnd w:id="18"/>
    </w:p>
    <w:p w14:paraId="525A990B" w14:textId="694B6DB7" w:rsidR="00ED1C5F" w:rsidRDefault="00072354" w:rsidP="00ED1C5F">
      <w:pPr>
        <w:pStyle w:val="Heading2"/>
      </w:pPr>
      <w:r w:rsidRPr="001404B0">
        <w:rPr>
          <w:noProof/>
        </w:rPr>
        <mc:AlternateContent>
          <mc:Choice Requires="wps">
            <w:drawing>
              <wp:inline distT="0" distB="0" distL="0" distR="0" wp14:anchorId="0DBCE88A" wp14:editId="2331AE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7143626"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6E3DF3"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0DBCE88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77143626"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6E3DF3"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D6DB772" w14:textId="77777777" w:rsidR="00072354" w:rsidRDefault="00072354" w:rsidP="00ED1C5F">
      <w:pPr>
        <w:pStyle w:val="Heading2"/>
      </w:pPr>
    </w:p>
    <w:p w14:paraId="48D8AE04" w14:textId="04773D0C"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w:t>
      </w:r>
      <w:proofErr w:type="spellStart"/>
      <w:r>
        <w:rPr>
          <w:bCs/>
          <w:color w:val="000000"/>
        </w:rPr>
        <w:t>biosolids</w:t>
      </w:r>
      <w:proofErr w:type="spellEnd"/>
      <w:r>
        <w:rPr>
          <w:bCs/>
          <w:color w:val="000000"/>
        </w:rPr>
        <w:t xml:space="preserve"> requirements as set forth in 40 C.F.R. §503.32(b)(5),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w:t>
      </w:r>
      <w:proofErr w:type="spellStart"/>
      <w:r>
        <w:rPr>
          <w:bCs/>
          <w:color w:val="000000"/>
        </w:rPr>
        <w:t>biosolids</w:t>
      </w:r>
      <w:proofErr w:type="spellEnd"/>
      <w:r>
        <w:rPr>
          <w:bCs/>
          <w:color w:val="000000"/>
        </w:rPr>
        <w:t xml:space="preserve">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lastRenderedPageBreak/>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w:t>
      </w:r>
      <w:proofErr w:type="spellStart"/>
      <w:r>
        <w:t>biosolids</w:t>
      </w:r>
      <w:proofErr w:type="spellEnd"/>
      <w:r>
        <w:t xml:space="preserve">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lastRenderedPageBreak/>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4"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4B00208A" w:rsidR="002F2F6F" w:rsidRDefault="002F2F6F" w:rsidP="002F2F6F"/>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19" w:name="_Toc3988351"/>
      <w:bookmarkStart w:id="20" w:name="_Toc9938158"/>
      <w:r w:rsidRPr="003C26EE">
        <w:lastRenderedPageBreak/>
        <w:t>Federal relationship</w:t>
      </w:r>
      <w:bookmarkEnd w:id="19"/>
      <w:bookmarkEnd w:id="20"/>
    </w:p>
    <w:p w14:paraId="41D06F32" w14:textId="6EE14C71" w:rsidR="00CF7D1B" w:rsidRDefault="00CF7D1B" w:rsidP="00CF7D1B"/>
    <w:p w14:paraId="543E8F99" w14:textId="4300438B" w:rsidR="00072354" w:rsidRDefault="00072354" w:rsidP="00CF7D1B">
      <w:r w:rsidRPr="001404B0">
        <w:rPr>
          <w:noProof/>
        </w:rPr>
        <mc:AlternateContent>
          <mc:Choice Requires="wps">
            <w:drawing>
              <wp:inline distT="0" distB="0" distL="0" distR="0" wp14:anchorId="7C2BFD3D" wp14:editId="3E9F13E2">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9ECD89C"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E3E9C54"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7C2BFD3D"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29ECD89C"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E3E9C54"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51D3661" w14:textId="77777777" w:rsidR="00072354" w:rsidRDefault="00072354" w:rsidP="00CF7D1B"/>
    <w:p w14:paraId="7A2A768E" w14:textId="6E82A5BD"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1DDA0B47" w:rsidR="002F2F6F" w:rsidRDefault="002F2F6F" w:rsidP="002F2F6F"/>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21" w:name="_Toc3988352"/>
      <w:bookmarkStart w:id="22" w:name="_Toc9938159"/>
      <w:r w:rsidRPr="003C26EE">
        <w:lastRenderedPageBreak/>
        <w:t>Land use</w:t>
      </w:r>
      <w:bookmarkEnd w:id="21"/>
      <w:bookmarkEnd w:id="22"/>
    </w:p>
    <w:p w14:paraId="4E4D76B3" w14:textId="56993C2B" w:rsidR="005E3FBD" w:rsidRDefault="005E3FBD" w:rsidP="005E3FBD">
      <w:pPr>
        <w:pStyle w:val="Heading2"/>
      </w:pPr>
    </w:p>
    <w:p w14:paraId="4FA62BB1" w14:textId="1162EE4C" w:rsidR="00072354" w:rsidRDefault="00072354" w:rsidP="00072354">
      <w:r w:rsidRPr="001404B0">
        <w:rPr>
          <w:noProof/>
        </w:rPr>
        <mc:AlternateContent>
          <mc:Choice Requires="wps">
            <w:drawing>
              <wp:inline distT="0" distB="0" distL="0" distR="0" wp14:anchorId="1B5C89F1" wp14:editId="48249C18">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DEA20C4"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9F7C58F"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1B5C89F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3DEA20C4"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9F7C58F"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1F0A720" w14:textId="77777777" w:rsidR="00072354" w:rsidRPr="00072354" w:rsidRDefault="00072354" w:rsidP="00072354"/>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lastRenderedPageBreak/>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 xml:space="preserve">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standards that a composting facility must meet for its compost or </w:t>
      </w:r>
      <w:proofErr w:type="spellStart"/>
      <w:r>
        <w:t>digestate</w:t>
      </w:r>
      <w:proofErr w:type="spellEnd"/>
      <w:r>
        <w:t>.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335CDF49" w:rsidR="002F2F6F" w:rsidRDefault="002F2F6F" w:rsidP="002F2F6F"/>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23" w:name="_Toc3988353"/>
      <w:bookmarkStart w:id="24" w:name="_Toc9938160"/>
      <w:r w:rsidRPr="003C26EE">
        <w:lastRenderedPageBreak/>
        <w:t>EQC Prior Involvement</w:t>
      </w:r>
      <w:bookmarkEnd w:id="23"/>
      <w:bookmarkEnd w:id="24"/>
    </w:p>
    <w:p w14:paraId="59065E79" w14:textId="7AA688FB" w:rsidR="00362F6B" w:rsidRDefault="00362F6B" w:rsidP="004B253F"/>
    <w:p w14:paraId="61E1FD72" w14:textId="20A94523" w:rsidR="00072354" w:rsidRDefault="00072354" w:rsidP="004B253F">
      <w:r w:rsidRPr="001404B0">
        <w:rPr>
          <w:noProof/>
        </w:rPr>
        <mc:AlternateContent>
          <mc:Choice Requires="wps">
            <w:drawing>
              <wp:inline distT="0" distB="0" distL="0" distR="0" wp14:anchorId="18CE1553" wp14:editId="3514E12D">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F7E4F8D"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BBEC571"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18CE15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F7E4F8D"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BBEC571"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41B4E07" w14:textId="25625422" w:rsidR="00072354" w:rsidRDefault="00072354" w:rsidP="004B253F"/>
    <w:p w14:paraId="484261E3" w14:textId="77777777" w:rsidR="00072354" w:rsidRDefault="00072354"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30035A57" w:rsidR="002F2F6F" w:rsidRPr="003C26EE" w:rsidRDefault="002F2F6F" w:rsidP="00A83AA3">
      <w:pPr>
        <w:pStyle w:val="instructions"/>
      </w:pP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25" w:name="_Toc3988354"/>
      <w:bookmarkStart w:id="26" w:name="_Toc9938161"/>
      <w:r w:rsidRPr="003C26EE">
        <w:lastRenderedPageBreak/>
        <w:t>Advisory Committee</w:t>
      </w:r>
      <w:bookmarkEnd w:id="25"/>
      <w:bookmarkEnd w:id="26"/>
    </w:p>
    <w:p w14:paraId="1757FAC1" w14:textId="21C98747" w:rsidR="00365E55" w:rsidRDefault="00365E55" w:rsidP="00365E55">
      <w:pPr>
        <w:pStyle w:val="Heading2"/>
      </w:pPr>
    </w:p>
    <w:p w14:paraId="4B5778BF" w14:textId="78052F06" w:rsidR="00072354" w:rsidRDefault="00072354" w:rsidP="00072354">
      <w:r w:rsidRPr="001404B0">
        <w:rPr>
          <w:noProof/>
        </w:rPr>
        <mc:AlternateContent>
          <mc:Choice Requires="wps">
            <w:drawing>
              <wp:inline distT="0" distB="0" distL="0" distR="0" wp14:anchorId="79E9E380" wp14:editId="1CC99C1D">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7E429"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68BC1B"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79E9E380"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3A27E429"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68BC1B"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D4AA46C" w14:textId="7A7C76D8" w:rsidR="00072354" w:rsidRDefault="00072354" w:rsidP="00072354"/>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5"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6"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56D84794" w:rsidR="002F2F6F" w:rsidRDefault="002F2F6F" w:rsidP="002F2F6F"/>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27" w:name="_Toc3988355"/>
      <w:bookmarkStart w:id="28" w:name="_Toc9938162"/>
      <w:r w:rsidRPr="003C26EE">
        <w:lastRenderedPageBreak/>
        <w:t>Public Engagement</w:t>
      </w:r>
      <w:bookmarkEnd w:id="27"/>
      <w:bookmarkEnd w:id="28"/>
    </w:p>
    <w:p w14:paraId="2C9ACC11" w14:textId="659A2192" w:rsidR="00072354" w:rsidRDefault="00072354" w:rsidP="00072354"/>
    <w:p w14:paraId="3A3047D3" w14:textId="77777777" w:rsidR="00072354" w:rsidRPr="00072354" w:rsidRDefault="00072354" w:rsidP="00072354"/>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642BFB0E" w:rsidR="004A18B5" w:rsidRDefault="004A18B5" w:rsidP="004A18B5">
      <w:pPr>
        <w:rPr>
          <w:rFonts w:eastAsiaTheme="majorEastAsia"/>
        </w:rPr>
      </w:pPr>
    </w:p>
    <w:p w14:paraId="064B4359" w14:textId="734AC36D" w:rsidR="00072354" w:rsidRDefault="00072354" w:rsidP="004A18B5">
      <w:pPr>
        <w:rPr>
          <w:rFonts w:eastAsiaTheme="majorEastAsia"/>
        </w:rPr>
      </w:pPr>
      <w:r w:rsidRPr="001404B0">
        <w:rPr>
          <w:noProof/>
        </w:rPr>
        <mc:AlternateContent>
          <mc:Choice Requires="wps">
            <w:drawing>
              <wp:inline distT="0" distB="0" distL="0" distR="0" wp14:anchorId="1638143A" wp14:editId="006CB0A4">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8501837"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3BDCC13"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1638143A"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58501837" w14:textId="77777777" w:rsidR="00DA223E" w:rsidRPr="001A4DE1" w:rsidRDefault="00DA223E"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3BDCC13" w14:textId="77777777" w:rsidR="00DA223E" w:rsidRDefault="00DA223E"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E1F8799" w14:textId="77777777" w:rsidR="00072354" w:rsidRPr="0038253B" w:rsidRDefault="00072354"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7"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28"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 xml:space="preserve">Senator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29"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1CF3C507" w:rsidR="002F2F6F" w:rsidRDefault="002F2F6F" w:rsidP="002F2F6F">
      <w:pPr>
        <w:rPr>
          <w:rFonts w:ascii="Arial" w:hAnsi="Arial"/>
          <w:color w:val="C45911" w:themeColor="accent2" w:themeShade="BF"/>
        </w:rPr>
      </w:pP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29" w:name="_Toc3988356"/>
      <w:r>
        <w:lastRenderedPageBreak/>
        <w:t>Public Hearing</w:t>
      </w:r>
      <w:bookmarkEnd w:id="29"/>
    </w:p>
    <w:p w14:paraId="1425F4D0" w14:textId="77777777" w:rsidR="002F2F6F" w:rsidRDefault="002F2F6F" w:rsidP="002F2F6F"/>
    <w:p w14:paraId="0F2D7C13" w14:textId="5CE4DE66" w:rsidR="002F2F6F" w:rsidRPr="001404B0" w:rsidRDefault="002F2F6F" w:rsidP="002F2F6F">
      <w:r w:rsidRPr="001404B0">
        <w:t>DEQ held</w:t>
      </w:r>
      <w:r w:rsidR="005C3C8A">
        <w:t xml:space="preserve"> one public hearing</w:t>
      </w:r>
      <w:r w:rsidR="00DA223E">
        <w:t xml:space="preserve"> and did not receive any </w:t>
      </w:r>
      <w:r w:rsidRPr="001404B0">
        <w:t>comments at the hearing. Later sections of this document include a summary of the</w:t>
      </w:r>
      <w:r w:rsidR="00F672B1">
        <w:t xml:space="preserve"> </w:t>
      </w:r>
      <w:r w:rsidR="00531C15">
        <w:t>eight</w:t>
      </w:r>
      <w:r w:rsidR="00531C15" w:rsidRPr="00A135B0">
        <w:rPr>
          <w:rStyle w:val="instructionsChar"/>
        </w:rPr>
        <w:t xml:space="preserve"> </w:t>
      </w:r>
      <w:r w:rsidRPr="001404B0">
        <w:t>comments received during the open public comment period, DEQ’s responses and a list of the commenters. Original comments are on file with DEQ.</w:t>
      </w:r>
      <w:bookmarkStart w:id="30" w:name="_GoBack"/>
      <w:bookmarkEnd w:id="30"/>
    </w:p>
    <w:p w14:paraId="5EFD9455" w14:textId="77777777" w:rsidR="002F2F6F" w:rsidRPr="00A135B0" w:rsidRDefault="002F2F6F" w:rsidP="002F2F6F"/>
    <w:p w14:paraId="413059E5" w14:textId="54AF3DB2" w:rsidR="002F2F6F" w:rsidRPr="00794AF3" w:rsidRDefault="002F2F6F" w:rsidP="001F7800">
      <w:pPr>
        <w:pStyle w:val="Heading3"/>
      </w:pPr>
      <w:r w:rsidRPr="001404B0">
        <w:t>Presiding Officer</w:t>
      </w:r>
      <w:r w:rsidR="004C2EAA">
        <w:t>’</w:t>
      </w:r>
      <w:r w:rsidRPr="001404B0">
        <w:t>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3D023099" w:rsidR="002F2F6F" w:rsidRPr="00A135B0" w:rsidRDefault="00454314" w:rsidP="00357F92">
            <w:pPr>
              <w:rPr>
                <w:vanish/>
              </w:rPr>
            </w:pPr>
            <w: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1DEA9CF" w:rsidR="002F2F6F" w:rsidRPr="00A135B0" w:rsidRDefault="0008383F" w:rsidP="0008383F">
            <w:pPr>
              <w:rPr>
                <w:vanish/>
              </w:rPr>
            </w:pPr>
            <w:r>
              <w:t>6 p</w:t>
            </w:r>
            <w:r w:rsidR="004C2EAA">
              <w:t>.</w:t>
            </w:r>
            <w:r>
              <w:t>m</w:t>
            </w:r>
            <w:r w:rsidR="004C2EAA">
              <w:t>.</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6085FBCE" w:rsidR="002F2F6F" w:rsidRPr="00A135B0" w:rsidRDefault="001A0D8C" w:rsidP="001A0D8C">
            <w:pPr>
              <w:rPr>
                <w:vanish/>
              </w:rPr>
            </w:pPr>
            <w:r>
              <w:t>6:26 p</w:t>
            </w:r>
            <w:r w:rsidR="004C2EAA">
              <w:t>.</w:t>
            </w:r>
            <w:r>
              <w:t>m</w:t>
            </w:r>
            <w:r w:rsidR="004C2EAA">
              <w:t>.</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3625435D" w:rsidR="00F672B1" w:rsidRDefault="00F672B1" w:rsidP="00F672B1">
      <w:pPr>
        <w:tabs>
          <w:tab w:val="left" w:pos="-1440"/>
          <w:tab w:val="left" w:pos="-720"/>
        </w:tabs>
        <w:suppressAutoHyphens/>
      </w:pP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rsidR="00AE5FB0">
        <w:t xml:space="preserve">One person attended the hearing in person. </w:t>
      </w:r>
      <w:r>
        <w:t xml:space="preserve">No </w:t>
      </w:r>
      <w:r w:rsidR="004C2EAA">
        <w:t>one</w:t>
      </w:r>
      <w:r>
        <w:t xml:space="preserve"> presented any oral testimony or written comments.</w:t>
      </w:r>
    </w:p>
    <w:p w14:paraId="4654EC0B" w14:textId="77777777" w:rsidR="00F672B1" w:rsidRDefault="00F672B1" w:rsidP="00F672B1">
      <w:pPr>
        <w:tabs>
          <w:tab w:val="left" w:pos="-1440"/>
          <w:tab w:val="left" w:pos="-720"/>
        </w:tabs>
        <w:suppressAutoHyphens/>
      </w:pPr>
    </w:p>
    <w:p w14:paraId="73619285" w14:textId="5B25D933" w:rsidR="002F2F6F" w:rsidRPr="001404B0" w:rsidRDefault="002F2F6F" w:rsidP="001F7800">
      <w:pPr>
        <w:pStyle w:val="Heading2"/>
      </w:pPr>
      <w:bookmarkStart w:id="31" w:name="_Toc2850647"/>
      <w:bookmarkStart w:id="32" w:name="_Toc3988357"/>
      <w:r w:rsidRPr="001404B0">
        <w:t>Summary of Public Comments and DEQ Responses</w:t>
      </w:r>
      <w:bookmarkEnd w:id="31"/>
      <w:bookmarkEnd w:id="32"/>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5913CB7B" w14:textId="34B3454C" w:rsidR="002F2F6F" w:rsidRDefault="00E20641" w:rsidP="002F2F6F">
      <w:r>
        <w:t xml:space="preserve">DEQ received </w:t>
      </w:r>
      <w:r w:rsidR="00DA223E">
        <w:t xml:space="preserve">written </w:t>
      </w:r>
      <w:r>
        <w:t xml:space="preserve">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r w:rsidR="00DA223E">
        <w:t xml:space="preserve">DEQ </w:t>
      </w:r>
      <w:r w:rsidR="00357F92">
        <w:t>received comments not related to the permanent rulemaking</w:t>
      </w:r>
      <w:r w:rsidR="00DA223E">
        <w:t xml:space="preserve"> but </w:t>
      </w:r>
      <w:r w:rsidR="00F17EE4">
        <w:t>respon</w:t>
      </w:r>
      <w:r w:rsidR="002B459F">
        <w:t>d</w:t>
      </w:r>
      <w:r w:rsidR="00F17EE4">
        <w:t>e</w:t>
      </w:r>
      <w:r w:rsidR="00DA223E">
        <w:t>d</w:t>
      </w:r>
      <w:r w:rsidR="00F17EE4">
        <w:t xml:space="preserve"> only to comments related to the proposed permanent rulemaking</w:t>
      </w:r>
      <w:r w:rsidR="00450491">
        <w:t>.</w:t>
      </w:r>
    </w:p>
    <w:tbl>
      <w:tblPr>
        <w:tblStyle w:val="TableGrid"/>
        <w:tblW w:w="99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564"/>
        <w:gridCol w:w="2933"/>
        <w:gridCol w:w="3140"/>
        <w:gridCol w:w="3330"/>
      </w:tblGrid>
      <w:tr w:rsidR="00F2435A" w:rsidRPr="003C26EE" w14:paraId="0B3F88D5" w14:textId="77777777" w:rsidTr="00E6422C">
        <w:trPr>
          <w:trHeight w:val="1837"/>
          <w:jc w:val="center"/>
        </w:trPr>
        <w:tc>
          <w:tcPr>
            <w:tcW w:w="9967" w:type="dxa"/>
            <w:gridSpan w:val="4"/>
            <w:tcBorders>
              <w:bottom w:val="single" w:sz="12" w:space="0" w:color="000000" w:themeColor="text1"/>
            </w:tcBorders>
            <w:shd w:val="clear" w:color="auto" w:fill="E2EFD9" w:themeFill="accent6" w:themeFillTint="33"/>
            <w:vAlign w:val="center"/>
          </w:tcPr>
          <w:p w14:paraId="46242A04" w14:textId="77777777" w:rsidR="00F2435A" w:rsidRPr="003C26EE" w:rsidRDefault="00F2435A" w:rsidP="00450491">
            <w:pPr>
              <w:jc w:val="center"/>
            </w:pPr>
            <w:r w:rsidRPr="003C26EE">
              <w:rPr>
                <w:noProof/>
              </w:rPr>
              <w:lastRenderedPageBreak/>
              <w:drawing>
                <wp:anchor distT="0" distB="0" distL="114300" distR="114300" simplePos="0" relativeHeight="251666432" behindDoc="1" locked="0" layoutInCell="1" allowOverlap="1" wp14:anchorId="4FE79410" wp14:editId="02280EB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2" name="Picture 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CA28F" w14:textId="17F2ACC4" w:rsidR="00F2435A" w:rsidRPr="003C26EE" w:rsidRDefault="00F2435A" w:rsidP="00F2435A">
            <w:pPr>
              <w:jc w:val="center"/>
            </w:pPr>
            <w:r>
              <w:rPr>
                <w:rFonts w:ascii="Arial" w:hAnsi="Arial" w:cs="Arial"/>
                <w:b/>
                <w:sz w:val="32"/>
                <w:szCs w:val="32"/>
              </w:rPr>
              <w:t>List of Comment</w:t>
            </w:r>
            <w:r w:rsidR="00072354">
              <w:rPr>
                <w:rFonts w:ascii="Arial" w:hAnsi="Arial" w:cs="Arial"/>
                <w:b/>
                <w:sz w:val="32"/>
                <w:szCs w:val="32"/>
              </w:rPr>
              <w:t>ers</w:t>
            </w:r>
            <w:r w:rsidRPr="00050B27">
              <w:rPr>
                <w:rFonts w:ascii="Arial" w:hAnsi="Arial" w:cs="Arial"/>
              </w:rPr>
              <w:br/>
            </w:r>
          </w:p>
          <w:p w14:paraId="47D32BAE" w14:textId="6E7AE8B2" w:rsidR="00F2435A" w:rsidRPr="003C26EE" w:rsidRDefault="00F2435A" w:rsidP="00450491">
            <w:pPr>
              <w:jc w:val="center"/>
            </w:pPr>
          </w:p>
        </w:tc>
      </w:tr>
      <w:tr w:rsidR="00DA3C47" w:rsidRPr="001404B0" w14:paraId="653C3922" w14:textId="77777777" w:rsidTr="00E6422C">
        <w:tblPrEx>
          <w:tblBorders>
            <w:insideV w:val="single" w:sz="4" w:space="0" w:color="auto"/>
          </w:tblBorders>
          <w:tblCellMar>
            <w:left w:w="72" w:type="dxa"/>
            <w:right w:w="72" w:type="dxa"/>
          </w:tblCellMar>
        </w:tblPrEx>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5A96A605" w:rsidR="00DA3C47" w:rsidRPr="001404B0" w:rsidRDefault="00A505D2">
            <w:pPr>
              <w:rPr>
                <w:sz w:val="22"/>
                <w:szCs w:val="22"/>
              </w:rPr>
            </w:pPr>
            <w:r>
              <w:rPr>
                <w:sz w:val="22"/>
                <w:szCs w:val="22"/>
              </w:rPr>
              <w:t>Ryan Talbott</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1F32110B" w:rsidR="00B32968" w:rsidRPr="001404B0" w:rsidRDefault="00F510DB" w:rsidP="00B32968">
            <w:pPr>
              <w:rPr>
                <w:sz w:val="22"/>
                <w:szCs w:val="22"/>
              </w:rPr>
            </w:pPr>
            <w:r>
              <w:rPr>
                <w:sz w:val="22"/>
                <w:szCs w:val="22"/>
              </w:rPr>
              <w:t>2, 3, 4, 5, 6</w:t>
            </w:r>
            <w:r w:rsidR="00803A52">
              <w:rPr>
                <w:sz w:val="22"/>
                <w:szCs w:val="22"/>
              </w:rPr>
              <w:t>, 7</w:t>
            </w:r>
            <w:r w:rsidR="00AE1228">
              <w:rPr>
                <w:sz w:val="22"/>
                <w:szCs w:val="22"/>
              </w:rPr>
              <w:t>, 8</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195ED8C" w:rsidR="002001D0" w:rsidRDefault="002001D0" w:rsidP="002001D0">
      <w:r>
        <w:t>DEQ’s website states that the comment period on the Composting Pathogen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20411263" w:rsidR="002001D0" w:rsidRDefault="002001D0" w:rsidP="002001D0">
      <w:r>
        <w:t>The public comment period was not extended</w:t>
      </w:r>
      <w:r w:rsidR="00803A52">
        <w:t xml:space="preserve">. </w:t>
      </w:r>
      <w:r>
        <w:t>The reference to a deadline extension on the DEQ website was posted in error</w:t>
      </w:r>
      <w:r w:rsidR="004B662B">
        <w:t xml:space="preserve">. </w:t>
      </w:r>
      <w:r w:rsidR="00BC6883">
        <w:t xml:space="preserve">Upon receipt of this comment on May 15, DEQ corrected the error on </w:t>
      </w:r>
      <w:r w:rsidR="00DA223E">
        <w:t xml:space="preserve">the </w:t>
      </w:r>
      <w:r w:rsidR="00BC6883">
        <w:t>website</w:t>
      </w:r>
      <w:r w:rsidR="00DA223E">
        <w:t xml:space="preserve"> and</w:t>
      </w:r>
      <w:r w:rsidR="00BC6883">
        <w:t xml:space="preserve"> provided the correct deadline directly to the commenter.</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w:t>
      </w:r>
      <w:proofErr w:type="spellStart"/>
      <w:r>
        <w:t>biosolids</w:t>
      </w:r>
      <w:proofErr w:type="spellEnd"/>
      <w:r>
        <w:t xml:space="preserve">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281FED81" w:rsidR="002001D0" w:rsidRDefault="002001D0" w:rsidP="002001D0">
      <w:r>
        <w:t xml:space="preserve">The proposed rule change </w:t>
      </w:r>
      <w:r w:rsidR="00670B63">
        <w:t>does</w:t>
      </w:r>
      <w:r>
        <w:t xml:space="preserve"> not alter the treatment of </w:t>
      </w:r>
      <w:proofErr w:type="spellStart"/>
      <w:r>
        <w:t>biosolids</w:t>
      </w:r>
      <w:proofErr w:type="spellEnd"/>
      <w:r w:rsidR="004B662B">
        <w:t xml:space="preserve">. </w:t>
      </w:r>
      <w:proofErr w:type="spellStart"/>
      <w:r w:rsidR="00ED6AC6">
        <w:t>Biosolids</w:t>
      </w:r>
      <w:proofErr w:type="spellEnd"/>
      <w:r w:rsidR="00ED6AC6">
        <w:t xml:space="preserve"> </w:t>
      </w:r>
      <w:r>
        <w:t>will continue to be</w:t>
      </w:r>
      <w:r w:rsidR="00352764">
        <w:t xml:space="preserve"> </w:t>
      </w:r>
      <w:r>
        <w:t>regulated by applicable federal and state regulations</w:t>
      </w:r>
      <w:r w:rsidR="005606AF">
        <w:t>,</w:t>
      </w:r>
      <w:r>
        <w:t xml:space="preserve"> such as 40 C.F.R </w:t>
      </w:r>
      <w:r w:rsidR="004B662B">
        <w:t xml:space="preserve">Part </w:t>
      </w:r>
      <w:r>
        <w:t xml:space="preserve">503 and OAR </w:t>
      </w:r>
      <w:r w:rsidR="004B662B">
        <w:t>c</w:t>
      </w:r>
      <w:r>
        <w:t xml:space="preserve">hapter 340, </w:t>
      </w:r>
      <w:r w:rsidR="004B662B">
        <w:t>d</w:t>
      </w:r>
      <w:r>
        <w:t xml:space="preserve">ivision 50. The proposed rule change would change the application of pathogen limits to </w:t>
      </w:r>
      <w:proofErr w:type="spellStart"/>
      <w:r>
        <w:t>digestate</w:t>
      </w:r>
      <w:proofErr w:type="spellEnd"/>
      <w:r>
        <w:t xml:space="preserve">, depending on </w:t>
      </w:r>
      <w:r w:rsidR="003D36CE">
        <w:t xml:space="preserve">the </w:t>
      </w:r>
      <w:proofErr w:type="spellStart"/>
      <w:r w:rsidR="003D36CE">
        <w:t>digestate’s</w:t>
      </w:r>
      <w:proofErr w:type="spellEnd"/>
      <w:r w:rsidR="003D36CE">
        <w:t xml:space="preserve"> </w:t>
      </w:r>
      <w:r>
        <w:t>use</w:t>
      </w:r>
      <w:r w:rsidR="004B662B">
        <w:t>. However, the change g</w:t>
      </w:r>
      <w:r>
        <w:t xml:space="preserve">ives DEQ the authority to reinstate pathogen limits for all </w:t>
      </w:r>
      <w:proofErr w:type="spellStart"/>
      <w:r>
        <w:t>digestate</w:t>
      </w:r>
      <w:proofErr w:type="spellEnd"/>
      <w:r>
        <w:t xml:space="preserve"> if such compliance is </w:t>
      </w:r>
      <w:r>
        <w:lastRenderedPageBreak/>
        <w:t xml:space="preserve">necessary to protect human health or the environment. </w:t>
      </w:r>
      <w:proofErr w:type="spellStart"/>
      <w:r>
        <w:t>Digestate</w:t>
      </w:r>
      <w:proofErr w:type="spellEnd"/>
      <w:r>
        <w:t xml:space="preserve"> must still be tested for pathogens</w:t>
      </w:r>
      <w:r w:rsidR="004B662B">
        <w:t>. C</w:t>
      </w:r>
      <w:r>
        <w:t>omposting facilities subject to OAR 340-096-0140 must still document and implement a pathogen reduction plan that addresses the requirements of 40 C.F.R. Part 503</w:t>
      </w:r>
      <w:r w:rsidR="005606AF">
        <w:t>. They</w:t>
      </w:r>
      <w:r>
        <w:t xml:space="preserve"> must </w:t>
      </w:r>
      <w:r w:rsidR="005606AF">
        <w:t xml:space="preserve">also </w:t>
      </w:r>
      <w:r>
        <w:t xml:space="preserve">still receive DEQ’s written approval for any use of liquid </w:t>
      </w:r>
      <w:proofErr w:type="spellStart"/>
      <w:r>
        <w:t>digestate</w:t>
      </w:r>
      <w:proofErr w:type="spellEnd"/>
      <w:r w:rsidR="005606AF">
        <w:t>,</w:t>
      </w:r>
      <w:r>
        <w:t xml:space="preserv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2821F590" w:rsidR="002001D0" w:rsidRDefault="002001D0" w:rsidP="002001D0">
      <w:r>
        <w:t xml:space="preserve">DEQ ignores that such on‐farm digesters have always been required to operate primarily on manure (no less than 85%) and operate within other agricultural CAFO permitting, location and operation restrictions. There is no similar requirement to actually process manure at any percentage. </w:t>
      </w:r>
      <w:r w:rsidR="00AE1228">
        <w:t xml:space="preserve">The proposed rule simply allows this new digester category the benefit of agricultural exemptions without any attendant requirements. </w:t>
      </w:r>
      <w:r w:rsidR="00AE1228" w:rsidRPr="00777BA7">
        <w:t xml:space="preserve">The </w:t>
      </w:r>
      <w:r w:rsidR="00AE1228">
        <w:t>proposed</w:t>
      </w:r>
      <w:r w:rsidRPr="00777BA7">
        <w:t xml:space="preserv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0E69632D" w14:textId="30C9DAB1" w:rsidR="00AE1228" w:rsidRDefault="00AE1228" w:rsidP="002001D0">
      <w:r>
        <w:t xml:space="preserve">The proposed permanent rule change does not change regulations regarding which digesters must apply for a DEQ solid waste permit or the exemptions from the need for a DEQ solid waste permit. </w:t>
      </w:r>
      <w:r w:rsidR="004C54F2">
        <w:t xml:space="preserve">The proposed permanent rule allows </w:t>
      </w:r>
      <w:proofErr w:type="spellStart"/>
      <w:r w:rsidR="004C54F2">
        <w:t>digestate</w:t>
      </w:r>
      <w:proofErr w:type="spellEnd"/>
      <w:r w:rsidR="00146FAB">
        <w:t xml:space="preserve">, when </w:t>
      </w:r>
      <w:r w:rsidR="004C54F2">
        <w:t>land</w:t>
      </w:r>
      <w:r w:rsidR="00352764">
        <w:t>-</w:t>
      </w:r>
      <w:r w:rsidR="004C54F2">
        <w:t>applied under specific conditions</w:t>
      </w:r>
      <w:r w:rsidR="00146FAB">
        <w:t>,</w:t>
      </w:r>
      <w:r w:rsidR="004C54F2">
        <w:t xml:space="preserve"> to be exempt from pathogen limits set forth under OAR 340-096-0140(2), unless DEQ determines that the </w:t>
      </w:r>
      <w:proofErr w:type="spellStart"/>
      <w:r w:rsidR="004C54F2">
        <w:t>digestate</w:t>
      </w:r>
      <w:proofErr w:type="spellEnd"/>
      <w:r w:rsidR="004C54F2">
        <w:t xml:space="preserve"> must meet the limit to protect human health or the environment. Manure that has not been digested contains a very high fecal coliform count (in the 10s to 100s of millions). In contrast, common Type 3 feedstocks, such as food waste, generally have a significantly lower fecal coliform count (hundreds to low thousands).</w:t>
      </w:r>
    </w:p>
    <w:p w14:paraId="27374546" w14:textId="77777777" w:rsidR="00AE1228" w:rsidRDefault="00AE1228" w:rsidP="002001D0"/>
    <w:p w14:paraId="0FFBB0E7" w14:textId="4BB61F27" w:rsidR="002001D0" w:rsidRDefault="00670B63" w:rsidP="002001D0">
      <w:r>
        <w:t xml:space="preserve">Effluent is defined as liquid </w:t>
      </w:r>
      <w:r w:rsidR="008E663A">
        <w:t xml:space="preserve">wastewater discharged into surface waters. </w:t>
      </w:r>
      <w:r w:rsidR="00E843FE">
        <w:t xml:space="preserve">Effluent discharges are regulated through water quality permits and regulations. The proposed permanent rule change does not change how effluent is regulated. </w:t>
      </w:r>
    </w:p>
    <w:p w14:paraId="043BBB99" w14:textId="77777777" w:rsidR="004B662B" w:rsidRDefault="004B662B" w:rsidP="002001D0">
      <w:pPr>
        <w:pStyle w:val="Heading4"/>
      </w:pPr>
    </w:p>
    <w:p w14:paraId="45BE42E4" w14:textId="0C967CBB" w:rsidR="002001D0" w:rsidRDefault="002001D0" w:rsidP="002001D0">
      <w:pPr>
        <w:pStyle w:val="Heading4"/>
      </w:pPr>
      <w:r>
        <w:t>Comment 4</w:t>
      </w:r>
    </w:p>
    <w:p w14:paraId="3EB20947" w14:textId="77777777" w:rsidR="002001D0" w:rsidRDefault="002001D0" w:rsidP="002001D0"/>
    <w:p w14:paraId="174818DA" w14:textId="3B5A538B" w:rsidR="00C84615" w:rsidRDefault="002001D0" w:rsidP="00C84615">
      <w:r>
        <w:t>Under 40 C.F.R. 503, the EPA requires testing and annual land loading limits for persistent pollutants including arsenic, lead and mercury. However, the proposed rule ignores non</w:t>
      </w:r>
      <w:r w:rsidR="00DB633B">
        <w:t>-</w:t>
      </w:r>
      <w:r>
        <w:t>pathogen pollutants in Type 3 feedstocks, as well as the risk of physical contaminants.</w:t>
      </w:r>
      <w:r w:rsidR="00C84615">
        <w:t xml:space="preserve"> Under the proposed rule change, DEQ can require land-applied </w:t>
      </w:r>
      <w:proofErr w:type="spellStart"/>
      <w:r w:rsidR="00C84615">
        <w:t>digestate</w:t>
      </w:r>
      <w:proofErr w:type="spellEnd"/>
      <w:r w:rsidR="00C84615">
        <w:t xml:space="preserve"> to meet the pathogen testing limits of OAR 340-096-0140(2) if </w:t>
      </w:r>
      <w:r w:rsidR="005C016E">
        <w:t>the agency</w:t>
      </w:r>
      <w:r w:rsidR="00C84615">
        <w:t xml:space="preserve"> determines compliance is necessary to protect human health or the environment. All composting facilities must also continue to comply with performance standards set forth in OAR 340-096-0070. </w:t>
      </w:r>
    </w:p>
    <w:p w14:paraId="6F58BBFC" w14:textId="77777777" w:rsidR="002001D0" w:rsidRDefault="002001D0" w:rsidP="002001D0"/>
    <w:p w14:paraId="3A30AEA1" w14:textId="77777777" w:rsidR="002001D0" w:rsidRDefault="002001D0" w:rsidP="002001D0">
      <w:pPr>
        <w:pStyle w:val="Heading4"/>
      </w:pPr>
      <w:r>
        <w:lastRenderedPageBreak/>
        <w:t>Response</w:t>
      </w:r>
    </w:p>
    <w:p w14:paraId="4F1AB179" w14:textId="77777777" w:rsidR="002001D0" w:rsidRDefault="002001D0" w:rsidP="002001D0"/>
    <w:p w14:paraId="78A82888" w14:textId="1343C90D" w:rsidR="002001D0" w:rsidRDefault="002001D0" w:rsidP="002001D0">
      <w:r>
        <w:t>Th</w:t>
      </w:r>
      <w:r w:rsidR="00902D4D">
        <w:t xml:space="preserve">is </w:t>
      </w:r>
      <w:r>
        <w:t>rulemaking focuse</w:t>
      </w:r>
      <w:r w:rsidR="00DB633B">
        <w:t>s</w:t>
      </w:r>
      <w:r>
        <w:t xml:space="preserve"> on pathogen limits for </w:t>
      </w:r>
      <w:proofErr w:type="spellStart"/>
      <w:r>
        <w:t>digestate</w:t>
      </w:r>
      <w:proofErr w:type="spellEnd"/>
      <w:r w:rsidR="00902D4D">
        <w:t xml:space="preserve"> and does not change any other</w:t>
      </w:r>
      <w:r w:rsidR="005C016E">
        <w:t xml:space="preserve"> applicable</w:t>
      </w:r>
      <w:r w:rsidR="00902D4D">
        <w:t xml:space="preserve"> requirements</w:t>
      </w:r>
      <w:r>
        <w:t xml:space="preserve">.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2F2E842F" w:rsidR="002001D0" w:rsidRDefault="002001D0" w:rsidP="002001D0">
      <w:r>
        <w:t xml:space="preserve">DEQ includes in its “Documents relied on for rulemaking” an EPA publication titled </w:t>
      </w:r>
      <w:r w:rsidRPr="00DF28F2">
        <w:rPr>
          <w:i/>
        </w:rPr>
        <w:t>Control of Pathogens and Vector Attraction in Sewage Sludge</w:t>
      </w:r>
      <w:r w:rsidR="004B662B">
        <w:rPr>
          <w:i/>
        </w:rPr>
        <w:t>.</w:t>
      </w:r>
      <w:r>
        <w:t xml:space="preserve"> </w:t>
      </w:r>
      <w:r w:rsidR="004B662B">
        <w:t xml:space="preserve">This document </w:t>
      </w:r>
      <w:r w:rsidR="00902D4D">
        <w:t xml:space="preserve">says </w:t>
      </w:r>
      <w:r>
        <w:t>little about pathogen reduction after soil application, but what it does say is not encouraging: Table 2</w:t>
      </w:r>
      <w:r w:rsidR="003168DF">
        <w:t>-</w:t>
      </w:r>
      <w:r>
        <w:t>4 shows that both bacteria and viruses survive longer in soil than the 30</w:t>
      </w:r>
      <w:r w:rsidR="003168DF">
        <w:t>-</w:t>
      </w:r>
      <w:r>
        <w:t xml:space="preserve">day restriction on harvest, grazing and access. There is no evidence that DEQ considered or analyzed any common manure‐application procedures, such as applying </w:t>
      </w:r>
      <w:proofErr w:type="spellStart"/>
      <w:r>
        <w:t>digestate</w:t>
      </w:r>
      <w:proofErr w:type="spellEnd"/>
      <w:r>
        <w:t xml:space="preserv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07034C6" w14:textId="70AC368E" w:rsidR="00BE10F9" w:rsidRDefault="00BE10F9" w:rsidP="00BE10F9">
      <w:r>
        <w:t xml:space="preserve">The proposed rule change would exempt </w:t>
      </w:r>
      <w:proofErr w:type="spellStart"/>
      <w:r>
        <w:t>digestate</w:t>
      </w:r>
      <w:proofErr w:type="spellEnd"/>
      <w:r>
        <w:t xml:space="preserve"> that is land applied at agronomic rates and consistent with site restrictions in 40 C.F.R. §503.32(b)(5) from meeting the fecal coliform limit of 1,000 Most Probable Number per gram of total solids</w:t>
      </w:r>
      <w:r w:rsidR="004B662B">
        <w:t xml:space="preserve">. However the change </w:t>
      </w:r>
      <w:r>
        <w:t xml:space="preserve">does not eliminate the requirement to perform pathogen testing. Digesters subject to OAR 340-096-0140 must continue to test </w:t>
      </w:r>
      <w:proofErr w:type="spellStart"/>
      <w:r>
        <w:t>digestate</w:t>
      </w:r>
      <w:proofErr w:type="spellEnd"/>
      <w:r>
        <w:t xml:space="preserve"> for pathogen reduction and document and implement a pathogen reduction plan </w:t>
      </w:r>
      <w:r w:rsidR="004B662B">
        <w:t xml:space="preserve">under </w:t>
      </w:r>
      <w:r>
        <w:t>sections 3, 4 and 5 of OAR 340-096-0140.</w:t>
      </w:r>
    </w:p>
    <w:p w14:paraId="77EFC0D6" w14:textId="77777777" w:rsidR="00BE10F9" w:rsidRDefault="00BE10F9" w:rsidP="002001D0"/>
    <w:p w14:paraId="69CC3757" w14:textId="50586856" w:rsidR="003168DF" w:rsidRDefault="00BE10F9" w:rsidP="002001D0">
      <w:r>
        <w:t xml:space="preserve">In the EPA publication that the commenter cited, </w:t>
      </w:r>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DF28F2">
        <w:t xml:space="preserve">Studies of anaerobic or aerobic digestion of </w:t>
      </w:r>
      <w:proofErr w:type="spellStart"/>
      <w:r w:rsidR="002001D0" w:rsidRPr="00DF28F2">
        <w:t>sludges</w:t>
      </w:r>
      <w:proofErr w:type="spellEnd"/>
      <w:r w:rsidR="002001D0" w:rsidRPr="00DF28F2">
        <w:t xml:space="preserve"> have shown that the corresponding reduction in the pathogen population will be significant and sufficient so that environmental attenuation can reduce pathogen levels to below detection limit within the time period of site restrictions</w:t>
      </w:r>
      <w:r w:rsidR="002001D0">
        <w:t xml:space="preserve"> […].” A discussion of how the site restrictions in 40 C.F.R. §503.32(b)(5) allow time for further reduction in the pathogen population of class B </w:t>
      </w:r>
      <w:proofErr w:type="spellStart"/>
      <w:r w:rsidR="002001D0">
        <w:t>biosolids</w:t>
      </w:r>
      <w:proofErr w:type="spellEnd"/>
      <w:r w:rsidR="002001D0">
        <w:t xml:space="preserve"> can be found in Section 5.5 of the guidance. See </w:t>
      </w:r>
      <w:hyperlink r:id="rId31" w:history="1">
        <w:r w:rsidR="004B662B">
          <w:rPr>
            <w:rStyle w:val="Hyperlink"/>
          </w:rPr>
          <w:t>Control of Pathogens and Vector Attraction in Sewage Sludge</w:t>
        </w:r>
      </w:hyperlink>
      <w:r w:rsidR="003168DF">
        <w:t xml:space="preserve"> </w:t>
      </w:r>
      <w:r w:rsidR="002001D0">
        <w:t>(pages 11, 15</w:t>
      </w:r>
      <w:r w:rsidR="004B662B">
        <w:t>,</w:t>
      </w:r>
      <w:r w:rsidR="002001D0">
        <w:t xml:space="preserve"> and 38). </w:t>
      </w:r>
    </w:p>
    <w:p w14:paraId="2AD32575" w14:textId="77777777" w:rsidR="003168DF" w:rsidRDefault="003168DF" w:rsidP="002001D0"/>
    <w:p w14:paraId="00601619" w14:textId="7634E0B4" w:rsidR="002001D0" w:rsidRDefault="007C2D08" w:rsidP="002001D0">
      <w:proofErr w:type="spellStart"/>
      <w:r>
        <w:t>B</w:t>
      </w:r>
      <w:r w:rsidR="002001D0">
        <w:t>iosolids</w:t>
      </w:r>
      <w:proofErr w:type="spellEnd"/>
      <w:r w:rsidR="004B662B">
        <w:t>,</w:t>
      </w:r>
      <w:r w:rsidR="002001D0">
        <w:t xml:space="preserve"> </w:t>
      </w:r>
      <w:r w:rsidR="00902D4D">
        <w:t xml:space="preserve">such as digested sewage </w:t>
      </w:r>
      <w:proofErr w:type="spellStart"/>
      <w:r w:rsidR="00902D4D">
        <w:t>sludges</w:t>
      </w:r>
      <w:proofErr w:type="spellEnd"/>
      <w:r w:rsidR="004B662B">
        <w:t>,</w:t>
      </w:r>
      <w:r w:rsidR="00902D4D">
        <w:t xml:space="preserve"> </w:t>
      </w:r>
      <w:r w:rsidR="002001D0">
        <w:t>typically contain a high count of fecal coliforms</w:t>
      </w:r>
      <w:r w:rsidR="004B662B">
        <w:t xml:space="preserve">. These are </w:t>
      </w:r>
      <w:r w:rsidR="002001D0">
        <w:t>enteric bacteria that can be used as indicators of the likelihood of the presence of bacterial pathogens. Manure</w:t>
      </w:r>
      <w:r w:rsidR="00902D4D">
        <w:t xml:space="preserve"> </w:t>
      </w:r>
      <w:r w:rsidR="00295132">
        <w:t xml:space="preserve">before </w:t>
      </w:r>
      <w:r w:rsidR="00902D4D">
        <w:t xml:space="preserve">digestion </w:t>
      </w:r>
      <w:r w:rsidR="002001D0">
        <w:t>also contains a very high fecal coliform count</w:t>
      </w:r>
      <w:r w:rsidR="00902D4D">
        <w:t xml:space="preserve"> that </w:t>
      </w:r>
      <w:r w:rsidR="00295132">
        <w:t xml:space="preserve">digestion </w:t>
      </w:r>
      <w:r w:rsidR="00902D4D">
        <w:t>significantly reduce</w:t>
      </w:r>
      <w:r w:rsidR="00295132">
        <w:t>s and which is</w:t>
      </w:r>
      <w:r w:rsidR="00902D4D">
        <w:t xml:space="preserve"> then further reduced through the land application process allowed by the proposed regulations within the time frame required </w:t>
      </w:r>
      <w:r w:rsidR="00295132">
        <w:t xml:space="preserve">before growing </w:t>
      </w:r>
      <w:r w:rsidR="00902D4D">
        <w:t>crop</w:t>
      </w:r>
      <w:r w:rsidR="00295132">
        <w:t>s</w:t>
      </w:r>
      <w:r w:rsidR="002001D0">
        <w:t xml:space="preserve">. </w:t>
      </w:r>
      <w:r>
        <w:t>Common</w:t>
      </w:r>
      <w:r w:rsidR="002001D0">
        <w:t xml:space="preserve"> Type 3 feedstock</w:t>
      </w:r>
      <w:r>
        <w:t>s</w:t>
      </w:r>
      <w:r w:rsidR="002001D0">
        <w:t>, such as food waste, fish processing waste and fats, oils and grease, generally contain a much lower fecal coliform count.</w:t>
      </w:r>
    </w:p>
    <w:p w14:paraId="08775B74" w14:textId="77777777" w:rsidR="002001D0" w:rsidRDefault="002001D0" w:rsidP="002001D0"/>
    <w:p w14:paraId="65FC1577" w14:textId="77777777" w:rsidR="002001D0" w:rsidRDefault="002001D0" w:rsidP="003168DF">
      <w:pPr>
        <w:pStyle w:val="Heading4"/>
      </w:pPr>
      <w:r>
        <w:lastRenderedPageBreak/>
        <w:t>Comment 6</w:t>
      </w:r>
    </w:p>
    <w:p w14:paraId="12C61FCB" w14:textId="77777777" w:rsidR="003168DF" w:rsidRDefault="003168DF" w:rsidP="002001D0"/>
    <w:p w14:paraId="12D06EB8" w14:textId="6B8598B7" w:rsidR="002001D0" w:rsidRDefault="002001D0" w:rsidP="002001D0">
      <w:r>
        <w:t>The proposed rule adds only one brief fragment of 40 C.F.R. §503.32 with the proposed rule</w:t>
      </w:r>
      <w:r w:rsidR="00AC672C">
        <w:t>,</w:t>
      </w:r>
      <w:r>
        <w:t xml:space="preserve"> but chose not to add any regulations from earlier sections related to land application (§503.10 through §503.18)</w:t>
      </w:r>
      <w:r w:rsidR="00295132">
        <w:t xml:space="preserve">. These </w:t>
      </w:r>
      <w:r>
        <w:t>regulations apply to all the other anaerobic digesters in Oregon which can land</w:t>
      </w:r>
      <w:r w:rsidR="00AC672C">
        <w:t xml:space="preserve"> </w:t>
      </w:r>
      <w:r>
        <w:t xml:space="preserve">apply </w:t>
      </w:r>
      <w:proofErr w:type="spellStart"/>
      <w:r>
        <w:t>digestate</w:t>
      </w:r>
      <w:proofErr w:type="spellEnd"/>
      <w:r>
        <w:t xml:space="preserv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3594ECF8" w:rsidR="002001D0" w:rsidRDefault="005B6102" w:rsidP="002001D0">
      <w:r>
        <w:t xml:space="preserve">Anaerobic digesters in Oregon must continue to comply with all </w:t>
      </w:r>
      <w:r w:rsidR="005A391C">
        <w:t xml:space="preserve">federal and state </w:t>
      </w:r>
      <w:proofErr w:type="spellStart"/>
      <w:r w:rsidR="005A391C">
        <w:t>biosolids</w:t>
      </w:r>
      <w:proofErr w:type="spellEnd"/>
      <w:r w:rsidR="005A391C">
        <w:t xml:space="preserve"> requirements. </w:t>
      </w:r>
      <w:r w:rsidR="00BE10F9">
        <w:t xml:space="preserve">The proposed rule change does not </w:t>
      </w:r>
      <w:r w:rsidR="00777BA7">
        <w:t xml:space="preserve">alter </w:t>
      </w:r>
      <w:r w:rsidR="00BE10F9">
        <w:t>the</w:t>
      </w:r>
      <w:r w:rsidR="00F168F9">
        <w:t xml:space="preserve"> need to comply with</w:t>
      </w:r>
      <w:r w:rsidR="00BE10F9">
        <w:t xml:space="preserve"> federal and state regulation</w:t>
      </w:r>
      <w:r w:rsidR="00F168F9">
        <w:t>s</w:t>
      </w:r>
      <w:r w:rsidR="00BE10F9">
        <w:t xml:space="preserve"> of </w:t>
      </w:r>
      <w:proofErr w:type="spellStart"/>
      <w:r w:rsidR="00BE10F9">
        <w:t>biosolids</w:t>
      </w:r>
      <w:proofErr w:type="spellEnd"/>
      <w:r w:rsidR="00256D91">
        <w:t>,</w:t>
      </w:r>
      <w:r w:rsidR="00777BA7">
        <w:t xml:space="preserve"> </w:t>
      </w:r>
      <w:r w:rsidR="00256D91">
        <w:t xml:space="preserve">such as those set forth </w:t>
      </w:r>
      <w:r w:rsidR="00BE10F9">
        <w:t xml:space="preserve">under 40 C.F.R 503 </w:t>
      </w:r>
      <w:r w:rsidR="00F168F9">
        <w:t>and</w:t>
      </w:r>
      <w:r w:rsidR="00BE10F9">
        <w:t xml:space="preserve"> OAR Chapter 340, Division 50. The proposed rule change also would not alter OAR 340-096-0140(3), which requires regulated compost facilities to document and implement a pathogen reduction plan that addresses requirements of the Code of Federal Regulations, 40 CFR Part 503.</w:t>
      </w:r>
      <w:r w:rsidR="00F168F9">
        <w:t xml:space="preserve"> </w:t>
      </w:r>
      <w:r w:rsidR="00BE10F9">
        <w:t xml:space="preserve">DEQ is changing only the </w:t>
      </w:r>
      <w:r w:rsidR="00F168F9">
        <w:t xml:space="preserve">pathogen limit </w:t>
      </w:r>
      <w:r w:rsidR="00BE10F9">
        <w:t>requirement</w:t>
      </w:r>
      <w:r w:rsidR="00F168F9">
        <w:t>s</w:t>
      </w:r>
      <w:r w:rsidR="00BE10F9">
        <w:t xml:space="preserve"> </w:t>
      </w:r>
      <w:r w:rsidR="001E5E4C">
        <w:t xml:space="preserve">for </w:t>
      </w:r>
      <w:proofErr w:type="spellStart"/>
      <w:r w:rsidR="001E5E4C" w:rsidRPr="00256D91">
        <w:t>digestate</w:t>
      </w:r>
      <w:proofErr w:type="spellEnd"/>
      <w:r w:rsidR="00BE10F9">
        <w:t xml:space="preserve">. </w:t>
      </w:r>
      <w:r w:rsidR="002001D0">
        <w:t>The pathogen testing limits of OAR 340-096-0140(2)</w:t>
      </w:r>
      <w:r w:rsidR="00191E42">
        <w:t xml:space="preserve"> </w:t>
      </w:r>
      <w:r w:rsidR="00F168F9">
        <w:t>replicate</w:t>
      </w:r>
      <w:r w:rsidR="002001D0">
        <w:t xml:space="preserve"> the analytical standards for Class A </w:t>
      </w:r>
      <w:proofErr w:type="spellStart"/>
      <w:r w:rsidR="002001D0">
        <w:t>biosolids</w:t>
      </w:r>
      <w:proofErr w:type="spellEnd"/>
      <w:r w:rsidR="002001D0">
        <w:t xml:space="preserve"> in 40 C.F.R. 503.32(a). The proposed rule </w:t>
      </w:r>
      <w:r>
        <w:t>language</w:t>
      </w:r>
      <w:r w:rsidR="002001D0">
        <w:t xml:space="preserve"> change</w:t>
      </w:r>
      <w:r>
        <w:t>s</w:t>
      </w:r>
      <w:r w:rsidR="002001D0">
        <w:t xml:space="preserve"> the </w:t>
      </w:r>
      <w:r w:rsidR="00191E42">
        <w:t xml:space="preserve">applicability </w:t>
      </w:r>
      <w:r w:rsidR="002001D0">
        <w:t xml:space="preserve">of pathogen limits </w:t>
      </w:r>
      <w:r w:rsidR="00191E42">
        <w:t>on</w:t>
      </w:r>
      <w:r w:rsidR="002001D0">
        <w:t xml:space="preserve"> </w:t>
      </w:r>
      <w:proofErr w:type="spellStart"/>
      <w:r w:rsidR="002001D0">
        <w:t>digestate</w:t>
      </w:r>
      <w:proofErr w:type="spellEnd"/>
      <w:r w:rsidR="002001D0">
        <w:t xml:space="preserve"> to more closely track the differing federal treatment of pathogen requirements for Class A and Class B </w:t>
      </w:r>
      <w:proofErr w:type="spellStart"/>
      <w:r w:rsidR="002001D0">
        <w:t>biosolids</w:t>
      </w:r>
      <w:proofErr w:type="spellEnd"/>
      <w:r w:rsidR="002001D0">
        <w:t xml:space="preserve">. </w:t>
      </w:r>
      <w:r w:rsidR="00F168F9">
        <w:t xml:space="preserve">The proposed rule change </w:t>
      </w:r>
      <w:r>
        <w:t xml:space="preserve">does </w:t>
      </w:r>
      <w:r w:rsidR="00F168F9">
        <w:t xml:space="preserve">not change requirements for </w:t>
      </w:r>
      <w:proofErr w:type="spellStart"/>
      <w:r w:rsidR="00F168F9">
        <w:t>biosolids</w:t>
      </w:r>
      <w:proofErr w:type="spellEnd"/>
      <w:r w:rsidR="00F168F9">
        <w:t xml:space="preserve"> to meet all applicable federal and state regulations for sewage sludge.</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7B3A18CA"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digester, </w:t>
      </w:r>
      <w:r w:rsidR="005A391C">
        <w:t>the Port</w:t>
      </w:r>
      <w:r w:rsidR="004D69AB">
        <w:t xml:space="preserve"> of Tillamook Bay</w:t>
      </w:r>
      <w:r w:rsidR="005A391C">
        <w:t xml:space="preserve">’s </w:t>
      </w:r>
      <w:r>
        <w:t xml:space="preserve">solid waste permit now has an approved </w:t>
      </w:r>
      <w:proofErr w:type="spellStart"/>
      <w:r>
        <w:t>Digestate</w:t>
      </w:r>
      <w:proofErr w:type="spellEnd"/>
      <w:r>
        <w:t xml:space="preserv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7E2B9127" w:rsidR="002001D0" w:rsidRDefault="00640A69" w:rsidP="002001D0">
      <w:r>
        <w:t xml:space="preserve">Permitted solid waste facilities are required to comply with all applicable federal, state and local laws or regulations regardless of whether such laws and regulations are listed in the permit. </w:t>
      </w:r>
      <w:r w:rsidR="002001D0">
        <w:t xml:space="preserve">This comment </w:t>
      </w:r>
      <w:r w:rsidR="005A391C">
        <w:t xml:space="preserve">is specific </w:t>
      </w:r>
      <w:r w:rsidR="002001D0">
        <w:t>to the POTB digester’s solid waste permit</w:t>
      </w:r>
      <w:r w:rsidR="005A391C">
        <w:t xml:space="preserve"> and not </w:t>
      </w:r>
      <w:r w:rsidR="00D34377">
        <w:t xml:space="preserve">to </w:t>
      </w:r>
      <w:r w:rsidR="005A391C">
        <w:t xml:space="preserve">this rulemaking. DEQ accepted public comment and responded to public comments received on the DEQ modification to the solid waste permit through a separate public notice process. </w:t>
      </w:r>
      <w:r w:rsidR="00256D91">
        <w:t xml:space="preserve">For this current rulemaking, DEQ is providing responses only </w:t>
      </w:r>
      <w:r w:rsidR="002D703B">
        <w:t xml:space="preserve">to </w:t>
      </w:r>
      <w:r w:rsidR="00256D91">
        <w:t xml:space="preserve">comments related </w:t>
      </w:r>
      <w:r w:rsidR="004F51A4">
        <w:t>to the proposed permanent rule.</w:t>
      </w:r>
    </w:p>
    <w:p w14:paraId="7C3EEC62" w14:textId="77777777" w:rsidR="004F51A4" w:rsidRDefault="004F51A4" w:rsidP="002001D0"/>
    <w:p w14:paraId="1F061350" w14:textId="77777777" w:rsidR="004F51A4" w:rsidRDefault="004F51A4" w:rsidP="004F51A4">
      <w:pPr>
        <w:pStyle w:val="Heading4"/>
      </w:pPr>
      <w:r>
        <w:t>Comment 8</w:t>
      </w:r>
    </w:p>
    <w:p w14:paraId="471FA6F9" w14:textId="77777777" w:rsidR="004F51A4" w:rsidRDefault="004F51A4" w:rsidP="004F51A4"/>
    <w:p w14:paraId="2455802A" w14:textId="6626C149" w:rsidR="004F51A4" w:rsidRDefault="004F51A4" w:rsidP="004F51A4">
      <w:r>
        <w:lastRenderedPageBreak/>
        <w:t>DEQ’s own water quality website claims milk cows</w:t>
      </w:r>
      <w:r w:rsidR="005A391C">
        <w:t xml:space="preserve"> are not allowed</w:t>
      </w:r>
      <w:r>
        <w:t xml:space="preserve"> to graze on land receiving </w:t>
      </w:r>
      <w:proofErr w:type="spellStart"/>
      <w:r>
        <w:t>digestate</w:t>
      </w:r>
      <w:proofErr w:type="spellEnd"/>
      <w:r>
        <w:t xml:space="preserve"> for 90 days after application (</w:t>
      </w:r>
      <w:r>
        <w:rPr>
          <w:color w:val="0000FF"/>
          <w:u w:val="single" w:color="0000FF"/>
        </w:rPr>
        <w:t>https://</w:t>
      </w:r>
      <w:hyperlink r:id="rId32" w:anchor="bioother)">
        <w:r>
          <w:rPr>
            <w:color w:val="0000FF"/>
            <w:u w:val="single" w:color="0000FF"/>
          </w:rPr>
          <w:t>www.oregon.gov/deq/wq/programs/Pages/Biosolids.aspx#bioother</w:t>
        </w:r>
        <w:r>
          <w:t xml:space="preserve">), </w:t>
        </w:r>
      </w:hyperlink>
      <w:r>
        <w:t>but the proposed rule allows grazing after 30 days and allows any conceivable spreading that can be covered by a nutrient management plan.</w:t>
      </w:r>
    </w:p>
    <w:p w14:paraId="7F229FB3" w14:textId="77777777" w:rsidR="004F51A4" w:rsidRDefault="004F51A4" w:rsidP="004F51A4"/>
    <w:p w14:paraId="6E558B10" w14:textId="77777777" w:rsidR="004F51A4" w:rsidRDefault="004F51A4" w:rsidP="004F51A4">
      <w:pPr>
        <w:pStyle w:val="Heading4"/>
      </w:pPr>
      <w:r>
        <w:t>Response</w:t>
      </w:r>
    </w:p>
    <w:p w14:paraId="62C4DA86" w14:textId="77777777" w:rsidR="004F51A4" w:rsidRDefault="004F51A4" w:rsidP="004F51A4"/>
    <w:p w14:paraId="23340DE7" w14:textId="66B0D27D" w:rsidR="004F51A4" w:rsidRDefault="004F51A4" w:rsidP="004F51A4">
      <w:r>
        <w:t xml:space="preserve">The comment cites a webpage that relates to </w:t>
      </w:r>
      <w:proofErr w:type="spellStart"/>
      <w:r>
        <w:t>biosolids</w:t>
      </w:r>
      <w:proofErr w:type="spellEnd"/>
      <w:r>
        <w:t xml:space="preserve">, not </w:t>
      </w:r>
      <w:proofErr w:type="spellStart"/>
      <w:r>
        <w:t>digestate</w:t>
      </w:r>
      <w:proofErr w:type="spellEnd"/>
      <w:r>
        <w:t xml:space="preserve">. The proposed rule change does not alter the treatment of </w:t>
      </w:r>
      <w:proofErr w:type="spellStart"/>
      <w:r>
        <w:t>biosolids</w:t>
      </w:r>
      <w:proofErr w:type="spellEnd"/>
      <w:r w:rsidR="00DA59A7">
        <w:t>.</w:t>
      </w:r>
    </w:p>
    <w:p w14:paraId="6398838B" w14:textId="1E6FCB83" w:rsidR="002F2F6F" w:rsidRDefault="002001D0" w:rsidP="002F2F6F">
      <w:r>
        <w:t xml:space="preserve"> </w:t>
      </w:r>
      <w:r w:rsidR="00242232">
        <w:t xml:space="preserve"> </w:t>
      </w:r>
    </w:p>
    <w:p w14:paraId="53B6CCBB" w14:textId="77777777" w:rsidR="00DA59A7" w:rsidRDefault="00DA59A7">
      <w:pPr>
        <w:spacing w:after="120"/>
        <w:ind w:left="2880"/>
        <w:outlineLvl w:val="9"/>
        <w:rPr>
          <w:rFonts w:ascii="Arial" w:hAnsi="Arial" w:cstheme="minorHAnsi"/>
          <w:b/>
          <w:bCs/>
          <w:sz w:val="44"/>
          <w:szCs w:val="20"/>
        </w:rPr>
      </w:pPr>
      <w:bookmarkStart w:id="33" w:name="_Toc3988358"/>
      <w:bookmarkStart w:id="34" w:name="_Toc9938163"/>
      <w:r>
        <w:br w:type="page"/>
      </w:r>
    </w:p>
    <w:p w14:paraId="6CFB51EC" w14:textId="1C82745D" w:rsidR="002F2F6F" w:rsidRDefault="002F2F6F" w:rsidP="002F2F6F">
      <w:pPr>
        <w:pStyle w:val="Heading1"/>
      </w:pPr>
      <w:r>
        <w:lastRenderedPageBreak/>
        <w:t>Implementation</w:t>
      </w:r>
      <w:bookmarkEnd w:id="33"/>
      <w:bookmarkEnd w:id="34"/>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62A34BC2"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xml:space="preserve">. DEQ </w:t>
      </w:r>
      <w:r w:rsidR="00987BA0">
        <w:t>will then</w:t>
      </w:r>
      <w:r w:rsidR="00987BA0" w:rsidRPr="001404B0">
        <w:t xml:space="preserve"> </w:t>
      </w:r>
      <w:r w:rsidRPr="001404B0">
        <w:t>notify affected parties by:</w:t>
      </w:r>
    </w:p>
    <w:p w14:paraId="09CA01A0" w14:textId="2A94E009" w:rsidR="008F21BC" w:rsidRDefault="00295132" w:rsidP="002F2F6F">
      <w:pPr>
        <w:pStyle w:val="ListParagraph"/>
        <w:numPr>
          <w:ilvl w:val="0"/>
          <w:numId w:val="2"/>
        </w:numPr>
      </w:pPr>
      <w:r>
        <w:t>E</w:t>
      </w:r>
      <w:r w:rsidR="008F21BC">
        <w:t>mailing through the GovDelivery email list;</w:t>
      </w:r>
    </w:p>
    <w:p w14:paraId="73419C5A" w14:textId="3A104FE3" w:rsidR="008F21BC" w:rsidRDefault="00295132" w:rsidP="002F2F6F">
      <w:pPr>
        <w:pStyle w:val="ListParagraph"/>
        <w:numPr>
          <w:ilvl w:val="0"/>
          <w:numId w:val="2"/>
        </w:numPr>
      </w:pPr>
      <w:r>
        <w:t>D</w:t>
      </w:r>
      <w:r w:rsidR="008F21BC">
        <w:t>irectly contacting known affected facilities; and</w:t>
      </w:r>
    </w:p>
    <w:p w14:paraId="34E62C20" w14:textId="561C7F6E" w:rsidR="002F2F6F" w:rsidRDefault="00295132" w:rsidP="002F2F6F">
      <w:pPr>
        <w:pStyle w:val="ListParagraph"/>
        <w:numPr>
          <w:ilvl w:val="0"/>
          <w:numId w:val="2"/>
        </w:numPr>
      </w:pPr>
      <w:r>
        <w:t>P</w:t>
      </w:r>
      <w:r w:rsidR="008F21BC">
        <w:t>osting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53C67CBC" w14:textId="77777777" w:rsidR="00295132" w:rsidRDefault="00282991" w:rsidP="00282991">
      <w:r w:rsidRPr="00295132">
        <w:rPr>
          <w:rFonts w:ascii="Arial" w:hAnsi="Arial" w:cs="Arial"/>
          <w:b/>
        </w:rPr>
        <w:t>Affected parties</w:t>
      </w:r>
    </w:p>
    <w:p w14:paraId="751530BD" w14:textId="77777777" w:rsidR="00295132" w:rsidRDefault="00295132" w:rsidP="00282991"/>
    <w:p w14:paraId="3485415B" w14:textId="6D6F399E" w:rsidR="00282991" w:rsidRDefault="00282991" w:rsidP="00282991">
      <w:r>
        <w:t>DEQ anticipates that two facilities w</w:t>
      </w:r>
      <w:r w:rsidR="00760944">
        <w:t>ill</w:t>
      </w:r>
      <w:r>
        <w:t xml:space="preserve">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7A6BB5B7" w14:textId="77777777" w:rsidR="00295132" w:rsidRDefault="00295132" w:rsidP="00282991"/>
    <w:p w14:paraId="238256C9" w14:textId="77777777" w:rsidR="00295132" w:rsidRDefault="00282991" w:rsidP="002F2F6F">
      <w:r w:rsidRPr="00295132">
        <w:rPr>
          <w:rFonts w:ascii="Arial" w:hAnsi="Arial" w:cs="Arial"/>
          <w:b/>
        </w:rPr>
        <w:t>DEQ staff</w:t>
      </w:r>
      <w:r>
        <w:t xml:space="preserve"> </w:t>
      </w:r>
    </w:p>
    <w:p w14:paraId="4E76C187" w14:textId="77777777" w:rsidR="00295132" w:rsidRDefault="00295132" w:rsidP="002F2F6F"/>
    <w:p w14:paraId="07DB24EB" w14:textId="343CBB58" w:rsidR="002F2F6F" w:rsidRPr="001404B0" w:rsidRDefault="00282991" w:rsidP="002F2F6F">
      <w:r>
        <w:t>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00BE951E" w14:textId="77777777" w:rsidR="00295132" w:rsidRDefault="00282991" w:rsidP="00282991">
      <w:r w:rsidRPr="00295132">
        <w:rPr>
          <w:rFonts w:ascii="Arial" w:hAnsi="Arial" w:cs="Arial"/>
          <w:b/>
        </w:rPr>
        <w:t>Affected parties</w:t>
      </w:r>
      <w:r>
        <w:t xml:space="preserve"> </w:t>
      </w:r>
    </w:p>
    <w:p w14:paraId="5946D989" w14:textId="77777777" w:rsidR="00295132" w:rsidRDefault="00295132" w:rsidP="00282991"/>
    <w:p w14:paraId="67BDC5A7" w14:textId="2EA14623" w:rsidR="00282991" w:rsidRDefault="00295132" w:rsidP="00282991">
      <w:r>
        <w:t>DEQ will incorporate t</w:t>
      </w:r>
      <w:r w:rsidR="00282991">
        <w:t xml:space="preserve">esting and monitoring requirements into the </w:t>
      </w:r>
      <w:r w:rsidR="00D8389B">
        <w:t>affected parties’ permits</w:t>
      </w:r>
      <w:r w:rsidR="00282991">
        <w:t>.</w:t>
      </w:r>
    </w:p>
    <w:p w14:paraId="73C747DB" w14:textId="77777777" w:rsidR="00295132" w:rsidRDefault="00295132" w:rsidP="00282991"/>
    <w:p w14:paraId="410E7A50" w14:textId="77777777" w:rsidR="00295132" w:rsidRPr="00295132" w:rsidRDefault="00282991" w:rsidP="00282991">
      <w:pPr>
        <w:rPr>
          <w:rFonts w:ascii="Arial" w:hAnsi="Arial" w:cs="Arial"/>
          <w:b/>
        </w:rPr>
      </w:pPr>
      <w:r w:rsidRPr="00295132">
        <w:rPr>
          <w:rFonts w:ascii="Arial" w:hAnsi="Arial" w:cs="Arial"/>
          <w:b/>
        </w:rPr>
        <w:t>DEQ staff</w:t>
      </w:r>
    </w:p>
    <w:p w14:paraId="7E1E5CC7" w14:textId="77777777" w:rsidR="00295132" w:rsidRDefault="00295132" w:rsidP="00282991"/>
    <w:p w14:paraId="2445F753" w14:textId="5F024D8B" w:rsidR="002F2F6F" w:rsidRDefault="00282991" w:rsidP="00282991">
      <w:r>
        <w:t>DEQ staff w</w:t>
      </w:r>
      <w:r w:rsidR="00EF7791">
        <w:t>ill</w:t>
      </w:r>
      <w:r>
        <w:t xml:space="preserve"> process and review compliance reports </w:t>
      </w:r>
      <w:r w:rsidR="00D8389B">
        <w:t xml:space="preserve">affected parties </w:t>
      </w:r>
      <w:r>
        <w:t>submit to determine compliance with the applicable requirements. DEQ staff will also consult with the Oregon Department of Agriculture on agronomic rates</w:t>
      </w:r>
      <w:r w:rsidR="00232B93">
        <w:t xml:space="preserve"> and Nutrient Management Plans</w:t>
      </w:r>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3776D0CA" w14:textId="77777777" w:rsidR="00D8389B" w:rsidRPr="00D8389B" w:rsidRDefault="00282991" w:rsidP="00282991">
      <w:pPr>
        <w:rPr>
          <w:rFonts w:ascii="Arial" w:hAnsi="Arial" w:cs="Arial"/>
          <w:b/>
        </w:rPr>
      </w:pPr>
      <w:r w:rsidRPr="00D8389B">
        <w:rPr>
          <w:rFonts w:ascii="Arial" w:hAnsi="Arial" w:cs="Arial"/>
          <w:b/>
        </w:rPr>
        <w:t>Website</w:t>
      </w:r>
    </w:p>
    <w:p w14:paraId="76ED2E84" w14:textId="77777777" w:rsidR="00D8389B" w:rsidRDefault="00D8389B" w:rsidP="00282991"/>
    <w:p w14:paraId="492E7565" w14:textId="6BA711CF" w:rsidR="00282991" w:rsidRDefault="00282991" w:rsidP="00282991">
      <w:r>
        <w:t>Upon rule adoption, DEQ w</w:t>
      </w:r>
      <w:r w:rsidR="00EF7791">
        <w:t>ill</w:t>
      </w:r>
      <w:r>
        <w:t xml:space="preserve"> update the Composting webpages on its website.</w:t>
      </w:r>
    </w:p>
    <w:p w14:paraId="0D079A8F" w14:textId="77777777" w:rsidR="00D8389B" w:rsidRDefault="00D8389B" w:rsidP="00282991"/>
    <w:p w14:paraId="292A4D76" w14:textId="77777777" w:rsidR="00D8389B" w:rsidRPr="00D8389B" w:rsidRDefault="00282991" w:rsidP="00282991">
      <w:pPr>
        <w:rPr>
          <w:rFonts w:ascii="Arial" w:hAnsi="Arial" w:cs="Arial"/>
          <w:b/>
        </w:rPr>
      </w:pPr>
      <w:r w:rsidRPr="00D8389B">
        <w:rPr>
          <w:rFonts w:ascii="Arial" w:hAnsi="Arial" w:cs="Arial"/>
          <w:b/>
        </w:rPr>
        <w:t>Database</w:t>
      </w:r>
    </w:p>
    <w:p w14:paraId="59262608" w14:textId="77777777" w:rsidR="00D8389B" w:rsidRDefault="00D8389B" w:rsidP="00282991"/>
    <w:p w14:paraId="165A8972" w14:textId="5405309C" w:rsidR="00282991" w:rsidRDefault="00282991" w:rsidP="00282991">
      <w:r>
        <w:t>DEQ w</w:t>
      </w:r>
      <w:r w:rsidR="00760944">
        <w:t>ill</w:t>
      </w:r>
      <w:r>
        <w:t xml:space="preserve"> update</w:t>
      </w:r>
      <w:r w:rsidR="005A391C">
        <w:t xml:space="preserve"> applicable </w:t>
      </w:r>
      <w:r>
        <w:t>database</w:t>
      </w:r>
      <w:r w:rsidR="005A391C">
        <w:t>s</w:t>
      </w:r>
      <w:r>
        <w:t xml:space="preserve"> as needed to track compliance with the amended applicable requirements.</w:t>
      </w:r>
    </w:p>
    <w:p w14:paraId="3B2C4F8E" w14:textId="77777777" w:rsidR="00D8389B" w:rsidRDefault="00D8389B" w:rsidP="00282991"/>
    <w:p w14:paraId="3EA46435" w14:textId="77777777" w:rsidR="00D8389B" w:rsidRPr="00D8389B" w:rsidRDefault="00282991" w:rsidP="00282991">
      <w:pPr>
        <w:rPr>
          <w:rFonts w:ascii="Arial" w:hAnsi="Arial" w:cs="Arial"/>
          <w:b/>
        </w:rPr>
      </w:pPr>
      <w:r w:rsidRPr="00D8389B">
        <w:rPr>
          <w:rFonts w:ascii="Arial" w:hAnsi="Arial" w:cs="Arial"/>
          <w:b/>
        </w:rPr>
        <w:t>Invoicing</w:t>
      </w:r>
    </w:p>
    <w:p w14:paraId="044EC1C0" w14:textId="77777777" w:rsidR="00D8389B" w:rsidRDefault="00D8389B" w:rsidP="00282991"/>
    <w:p w14:paraId="455B4B1F" w14:textId="01522049" w:rsidR="002F2F6F" w:rsidRDefault="00282991" w:rsidP="00282991">
      <w:r>
        <w:t>DEQ w</w:t>
      </w:r>
      <w:r w:rsidR="00760944">
        <w:t>ill</w:t>
      </w:r>
      <w:r>
        <w:t xml:space="preserve"> use </w:t>
      </w:r>
      <w:r w:rsidR="005A391C">
        <w:t xml:space="preserve">the </w:t>
      </w:r>
      <w:r>
        <w:t xml:space="preserve">existing </w:t>
      </w:r>
      <w:r w:rsidR="001E5E4C">
        <w:t xml:space="preserve">SWIMS </w:t>
      </w:r>
      <w:r>
        <w:t>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18B8BF4F" w14:textId="77777777" w:rsidR="00D8389B" w:rsidRPr="00D8389B" w:rsidRDefault="00282991" w:rsidP="00282991">
      <w:pPr>
        <w:rPr>
          <w:rFonts w:ascii="Arial" w:hAnsi="Arial" w:cs="Arial"/>
          <w:b/>
        </w:rPr>
      </w:pPr>
      <w:r w:rsidRPr="00D8389B">
        <w:rPr>
          <w:rFonts w:ascii="Arial" w:hAnsi="Arial" w:cs="Arial"/>
          <w:b/>
        </w:rPr>
        <w:t>Affected parties</w:t>
      </w:r>
    </w:p>
    <w:p w14:paraId="3311C7C6" w14:textId="77777777" w:rsidR="00D8389B" w:rsidRDefault="00D8389B" w:rsidP="00282991"/>
    <w:p w14:paraId="0E2E6AD8" w14:textId="6674A02B" w:rsidR="00282991" w:rsidRDefault="00282991" w:rsidP="00282991">
      <w:r>
        <w:t>If the proposed rules are approved by EQC, permit writers will provide technical assistance to affected parties.</w:t>
      </w:r>
    </w:p>
    <w:p w14:paraId="23317175" w14:textId="77777777" w:rsidR="00DA144E" w:rsidRDefault="00DA144E" w:rsidP="00282991"/>
    <w:p w14:paraId="3E03007C" w14:textId="77777777" w:rsidR="00D8389B" w:rsidRPr="00D8389B" w:rsidRDefault="00282991" w:rsidP="002F2F6F">
      <w:pPr>
        <w:rPr>
          <w:rFonts w:ascii="Arial" w:hAnsi="Arial" w:cs="Arial"/>
          <w:b/>
        </w:rPr>
      </w:pPr>
      <w:r w:rsidRPr="00D8389B">
        <w:rPr>
          <w:rFonts w:ascii="Arial" w:hAnsi="Arial" w:cs="Arial"/>
          <w:b/>
        </w:rPr>
        <w:t>DEQ staff</w:t>
      </w:r>
    </w:p>
    <w:p w14:paraId="4C7B07FA" w14:textId="77777777" w:rsidR="00D8389B" w:rsidRDefault="00D8389B" w:rsidP="002F2F6F"/>
    <w:p w14:paraId="6951B34C" w14:textId="6AC8AFCD" w:rsidR="002F2F6F" w:rsidRDefault="00282991" w:rsidP="002F2F6F">
      <w:r>
        <w:t xml:space="preserve">DEQ permit writers have been involved </w:t>
      </w:r>
      <w:r w:rsidR="00D8389B">
        <w:t>developing</w:t>
      </w:r>
      <w:r>
        <w:t xml:space="preserve"> the rule and </w:t>
      </w:r>
      <w:r w:rsidR="00DA144E">
        <w:t>will</w:t>
      </w:r>
      <w:r>
        <w:t xml:space="preserve"> schedule internal trainings if needed.</w:t>
      </w:r>
    </w:p>
    <w:p w14:paraId="7E585621" w14:textId="554D8E10" w:rsidR="002F2F6F" w:rsidRDefault="002F2F6F" w:rsidP="002F2F6F"/>
    <w:p w14:paraId="1DED22EE" w14:textId="77777777" w:rsidR="002F2F6F" w:rsidRDefault="002F2F6F" w:rsidP="002F2F6F">
      <w:pPr>
        <w:pStyle w:val="Heading1"/>
      </w:pPr>
      <w:bookmarkStart w:id="35" w:name="_Toc3988359"/>
      <w:bookmarkStart w:id="36" w:name="_Toc9938164"/>
      <w:r>
        <w:t>Five Year Review</w:t>
      </w:r>
      <w:bookmarkEnd w:id="35"/>
      <w:bookmarkEnd w:id="36"/>
    </w:p>
    <w:p w14:paraId="7D78077F" w14:textId="77777777" w:rsidR="00D8389B" w:rsidRDefault="00D8389B" w:rsidP="002F2F6F">
      <w:pPr>
        <w:pStyle w:val="Heading2"/>
      </w:pPr>
    </w:p>
    <w:p w14:paraId="52A1D473" w14:textId="1698C2DB"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66BF21BE"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w:t>
      </w:r>
      <w:r w:rsidR="00D8389B">
        <w:t xml:space="preserve"> with some exceptions</w:t>
      </w:r>
      <w:r w:rsidRPr="001404B0">
        <w:t>.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53975DA" w14:textId="25883CA3" w:rsidR="00D8389B" w:rsidRDefault="00D8389B" w:rsidP="002F2F6F">
      <w:r>
        <w:t xml:space="preserve">DEQ must review newly adopted rules. In this rulemaking, this requirement applies to OAR </w:t>
      </w:r>
      <w:r w:rsidRPr="00C515FB">
        <w:rPr>
          <w:szCs w:val="22"/>
        </w:rPr>
        <w:t>340-096-0140</w:t>
      </w:r>
      <w:r>
        <w:rPr>
          <w:szCs w:val="22"/>
        </w:rPr>
        <w:t>.</w:t>
      </w:r>
    </w:p>
    <w:p w14:paraId="51A3F5A7" w14:textId="77777777" w:rsidR="00D8389B" w:rsidRDefault="00D8389B" w:rsidP="002F2F6F"/>
    <w:p w14:paraId="2F433BDA" w14:textId="4B63E062" w:rsidR="002F2F6F" w:rsidRDefault="002F2F6F" w:rsidP="002F2F6F">
      <w:r w:rsidRPr="001404B0">
        <w:t xml:space="preserve">No later than </w:t>
      </w:r>
      <w:r w:rsidR="00D8389B">
        <w:t xml:space="preserve">five years after EQC adopts the proposed rule, </w:t>
      </w:r>
      <w:r w:rsidRPr="001404B0">
        <w:t>DEQ will review the newly adopted rules for which ORS 183.405 (1) requires review to determine whether:</w:t>
      </w:r>
    </w:p>
    <w:p w14:paraId="06986858" w14:textId="77777777" w:rsidR="00D8389B" w:rsidRPr="001404B0" w:rsidRDefault="00D8389B" w:rsidP="002F2F6F">
      <w:pPr>
        <w:rPr>
          <w:sz w:val="20"/>
          <w:szCs w:val="20"/>
        </w:rPr>
      </w:pP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3"/>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37" w:name="_Toc3988360"/>
      <w:bookmarkStart w:id="38" w:name="_Toc9938165"/>
      <w:r w:rsidRPr="003C26EE">
        <w:lastRenderedPageBreak/>
        <w:t>Accessibility Information</w:t>
      </w:r>
      <w:bookmarkEnd w:id="37"/>
      <w:bookmarkEnd w:id="38"/>
    </w:p>
    <w:p w14:paraId="0DD81765" w14:textId="77777777" w:rsidR="002F2F6F" w:rsidRPr="003C26EE" w:rsidRDefault="002F2F6F" w:rsidP="002F2F6F"/>
    <w:p w14:paraId="5B04207E" w14:textId="77777777" w:rsidR="00D8389B" w:rsidRPr="00D8389B" w:rsidRDefault="00D8389B" w:rsidP="00D8389B">
      <w:pPr>
        <w:tabs>
          <w:tab w:val="left" w:pos="4207"/>
        </w:tabs>
      </w:pPr>
      <w:r w:rsidRPr="00D8389B">
        <w:t xml:space="preserve">DEQ can provide documents in an alternate format or in a language other than English upon request. Call DEQ at 800-452-4011 or email </w:t>
      </w:r>
      <w:hyperlink r:id="rId34" w:history="1">
        <w:r w:rsidRPr="00D8389B">
          <w:rPr>
            <w:rStyle w:val="Hyperlink"/>
          </w:rPr>
          <w:t>deqinfo@deq.state.or.us</w:t>
        </w:r>
      </w:hyperlink>
      <w:r w:rsidRPr="00D8389B">
        <w:t xml:space="preserve">. </w:t>
      </w:r>
    </w:p>
    <w:p w14:paraId="6C3B323E" w14:textId="27027501"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DA223E" w:rsidRDefault="00DA223E" w:rsidP="002D6C99">
      <w:r>
        <w:separator/>
      </w:r>
    </w:p>
  </w:endnote>
  <w:endnote w:type="continuationSeparator" w:id="0">
    <w:p w14:paraId="205144B0" w14:textId="77777777" w:rsidR="00DA223E" w:rsidRDefault="00DA223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DA223E" w:rsidRDefault="00DA223E">
    <w:pPr>
      <w:pStyle w:val="Footer"/>
      <w:jc w:val="right"/>
    </w:pPr>
  </w:p>
  <w:p w14:paraId="5B118C26" w14:textId="77777777" w:rsidR="00DA223E" w:rsidRDefault="00DA2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DA223E" w:rsidRDefault="00DA223E">
    <w:pPr>
      <w:pStyle w:val="Footer"/>
      <w:jc w:val="right"/>
    </w:pPr>
  </w:p>
  <w:p w14:paraId="45457C06" w14:textId="77777777" w:rsidR="00DA223E" w:rsidRDefault="00DA22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13461F23" w:rsidR="00DA223E" w:rsidRDefault="00DA223E">
        <w:pPr>
          <w:pStyle w:val="Footer"/>
          <w:jc w:val="right"/>
        </w:pPr>
        <w:r>
          <w:fldChar w:fldCharType="begin"/>
        </w:r>
        <w:r>
          <w:instrText xml:space="preserve"> PAGE   \* MERGEFORMAT </w:instrText>
        </w:r>
        <w:r>
          <w:fldChar w:fldCharType="separate"/>
        </w:r>
        <w:r w:rsidR="00531C15">
          <w:rPr>
            <w:noProof/>
          </w:rPr>
          <w:t>14</w:t>
        </w:r>
        <w:r>
          <w:rPr>
            <w:noProof/>
          </w:rPr>
          <w:fldChar w:fldCharType="end"/>
        </w:r>
      </w:p>
    </w:sdtContent>
  </w:sdt>
  <w:p w14:paraId="36D7EECF" w14:textId="77777777" w:rsidR="00DA223E" w:rsidRDefault="00DA22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DA223E" w:rsidRDefault="00DA223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DA223E" w:rsidRDefault="00DA223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DA223E" w:rsidRDefault="00DA223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DA223E" w:rsidRDefault="00DA223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EndPr/>
    <w:sdtContent>
      <w:p w14:paraId="614C2300" w14:textId="377F7CBE" w:rsidR="00DA223E" w:rsidRPr="000F6EE6" w:rsidRDefault="00DA223E" w:rsidP="00A112DA">
        <w:pPr>
          <w:pStyle w:val="Footer"/>
        </w:pPr>
        <w:r w:rsidRPr="000F6EE6">
          <w:fldChar w:fldCharType="begin"/>
        </w:r>
        <w:r w:rsidRPr="000F6EE6">
          <w:instrText xml:space="preserve"> PAGE   \* MERGEFORMAT </w:instrText>
        </w:r>
        <w:r w:rsidRPr="000F6EE6">
          <w:fldChar w:fldCharType="separate"/>
        </w:r>
        <w:r w:rsidR="00531C15">
          <w:rPr>
            <w:noProof/>
          </w:rPr>
          <w:t>30</w:t>
        </w:r>
        <w:r w:rsidRPr="000F6EE6">
          <w:fldChar w:fldCharType="end"/>
        </w:r>
      </w:p>
    </w:sdtContent>
  </w:sdt>
  <w:p w14:paraId="40E79D34" w14:textId="77777777" w:rsidR="00DA223E" w:rsidRDefault="00DA223E">
    <w:pPr>
      <w:pStyle w:val="Footer"/>
    </w:pPr>
  </w:p>
  <w:p w14:paraId="1F7D81C9" w14:textId="77777777" w:rsidR="00DA223E" w:rsidRDefault="00DA223E"/>
  <w:p w14:paraId="1D19ABAA" w14:textId="77777777" w:rsidR="00DA223E" w:rsidRDefault="00DA22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DA223E" w:rsidRDefault="00DA223E" w:rsidP="002D6C99">
      <w:r>
        <w:separator/>
      </w:r>
    </w:p>
  </w:footnote>
  <w:footnote w:type="continuationSeparator" w:id="0">
    <w:p w14:paraId="419F30DA" w14:textId="77777777" w:rsidR="00DA223E" w:rsidRDefault="00DA223E"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DA223E" w:rsidRDefault="00DA223E"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DA223E" w:rsidRPr="00F72D05" w:rsidRDefault="00DA223E"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DA223E" w:rsidRDefault="00DA223E"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6998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578E"/>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36A3D"/>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235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6156"/>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398A"/>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6FAB"/>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9781C"/>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5E4C"/>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6D91"/>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132"/>
    <w:rsid w:val="00295FCD"/>
    <w:rsid w:val="00296D45"/>
    <w:rsid w:val="002A1AB0"/>
    <w:rsid w:val="002A1E7F"/>
    <w:rsid w:val="002A5ACA"/>
    <w:rsid w:val="002A6179"/>
    <w:rsid w:val="002A7E5B"/>
    <w:rsid w:val="002B0C9C"/>
    <w:rsid w:val="002B39A0"/>
    <w:rsid w:val="002B459F"/>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03B"/>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2F5894"/>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2764"/>
    <w:rsid w:val="00356BDF"/>
    <w:rsid w:val="00356F31"/>
    <w:rsid w:val="00357527"/>
    <w:rsid w:val="00357F92"/>
    <w:rsid w:val="00360B5E"/>
    <w:rsid w:val="00362387"/>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A3405"/>
    <w:rsid w:val="003B28BE"/>
    <w:rsid w:val="003B39FF"/>
    <w:rsid w:val="003B467D"/>
    <w:rsid w:val="003B4CCB"/>
    <w:rsid w:val="003B628A"/>
    <w:rsid w:val="003B7078"/>
    <w:rsid w:val="003C12DB"/>
    <w:rsid w:val="003C325E"/>
    <w:rsid w:val="003C4642"/>
    <w:rsid w:val="003C60B9"/>
    <w:rsid w:val="003C6C7E"/>
    <w:rsid w:val="003D03AB"/>
    <w:rsid w:val="003D1C89"/>
    <w:rsid w:val="003D36CE"/>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37E"/>
    <w:rsid w:val="00446FF4"/>
    <w:rsid w:val="00447098"/>
    <w:rsid w:val="00447265"/>
    <w:rsid w:val="00447281"/>
    <w:rsid w:val="004475E1"/>
    <w:rsid w:val="00450491"/>
    <w:rsid w:val="00451393"/>
    <w:rsid w:val="00451C40"/>
    <w:rsid w:val="0045366E"/>
    <w:rsid w:val="004536FD"/>
    <w:rsid w:val="00454314"/>
    <w:rsid w:val="0045466D"/>
    <w:rsid w:val="0045681E"/>
    <w:rsid w:val="0045699F"/>
    <w:rsid w:val="004577C0"/>
    <w:rsid w:val="00457B9D"/>
    <w:rsid w:val="00463693"/>
    <w:rsid w:val="004669DF"/>
    <w:rsid w:val="00467A4F"/>
    <w:rsid w:val="00467F92"/>
    <w:rsid w:val="004706D5"/>
    <w:rsid w:val="00470AD8"/>
    <w:rsid w:val="00471D68"/>
    <w:rsid w:val="0047393E"/>
    <w:rsid w:val="0047545F"/>
    <w:rsid w:val="00476CE9"/>
    <w:rsid w:val="00476D38"/>
    <w:rsid w:val="0048174F"/>
    <w:rsid w:val="00482EBA"/>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3D3D"/>
    <w:rsid w:val="004B4CDA"/>
    <w:rsid w:val="004B5396"/>
    <w:rsid w:val="004B662B"/>
    <w:rsid w:val="004B692D"/>
    <w:rsid w:val="004B6A20"/>
    <w:rsid w:val="004C12AD"/>
    <w:rsid w:val="004C1BAD"/>
    <w:rsid w:val="004C2364"/>
    <w:rsid w:val="004C2EAA"/>
    <w:rsid w:val="004C3F40"/>
    <w:rsid w:val="004C40F0"/>
    <w:rsid w:val="004C5246"/>
    <w:rsid w:val="004C54F2"/>
    <w:rsid w:val="004C5782"/>
    <w:rsid w:val="004C5F43"/>
    <w:rsid w:val="004C6F60"/>
    <w:rsid w:val="004D0217"/>
    <w:rsid w:val="004D1420"/>
    <w:rsid w:val="004D195E"/>
    <w:rsid w:val="004D2E89"/>
    <w:rsid w:val="004D3B6E"/>
    <w:rsid w:val="004D5553"/>
    <w:rsid w:val="004D69AB"/>
    <w:rsid w:val="004F22E4"/>
    <w:rsid w:val="004F2D22"/>
    <w:rsid w:val="004F4493"/>
    <w:rsid w:val="004F4B6D"/>
    <w:rsid w:val="004F51A4"/>
    <w:rsid w:val="004F673A"/>
    <w:rsid w:val="005000A3"/>
    <w:rsid w:val="00501ABB"/>
    <w:rsid w:val="00504DD8"/>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1C15"/>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68D"/>
    <w:rsid w:val="00557EEB"/>
    <w:rsid w:val="005606AF"/>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91C"/>
    <w:rsid w:val="005A3C33"/>
    <w:rsid w:val="005A424D"/>
    <w:rsid w:val="005A5041"/>
    <w:rsid w:val="005A52F1"/>
    <w:rsid w:val="005A5EA8"/>
    <w:rsid w:val="005B0C97"/>
    <w:rsid w:val="005B12C3"/>
    <w:rsid w:val="005B1548"/>
    <w:rsid w:val="005B2BE1"/>
    <w:rsid w:val="005B375B"/>
    <w:rsid w:val="005B3D83"/>
    <w:rsid w:val="005B4944"/>
    <w:rsid w:val="005B5C49"/>
    <w:rsid w:val="005B6102"/>
    <w:rsid w:val="005C016E"/>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0A69"/>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0B63"/>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88F"/>
    <w:rsid w:val="00697C07"/>
    <w:rsid w:val="00697FF7"/>
    <w:rsid w:val="006A0E65"/>
    <w:rsid w:val="006A2188"/>
    <w:rsid w:val="006A5496"/>
    <w:rsid w:val="006A6427"/>
    <w:rsid w:val="006A7E58"/>
    <w:rsid w:val="006B0A41"/>
    <w:rsid w:val="006B3C1C"/>
    <w:rsid w:val="006B3F44"/>
    <w:rsid w:val="006B481C"/>
    <w:rsid w:val="006B7038"/>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0944"/>
    <w:rsid w:val="00761C1E"/>
    <w:rsid w:val="00762E3F"/>
    <w:rsid w:val="00762E9F"/>
    <w:rsid w:val="007636A3"/>
    <w:rsid w:val="00764239"/>
    <w:rsid w:val="0076574B"/>
    <w:rsid w:val="007667BF"/>
    <w:rsid w:val="007677D5"/>
    <w:rsid w:val="007704BF"/>
    <w:rsid w:val="00772447"/>
    <w:rsid w:val="007729B2"/>
    <w:rsid w:val="00772D5F"/>
    <w:rsid w:val="00772D8F"/>
    <w:rsid w:val="00773184"/>
    <w:rsid w:val="00775068"/>
    <w:rsid w:val="00777BA7"/>
    <w:rsid w:val="007801A3"/>
    <w:rsid w:val="0078154A"/>
    <w:rsid w:val="0078370D"/>
    <w:rsid w:val="00783B27"/>
    <w:rsid w:val="00786D00"/>
    <w:rsid w:val="0078711B"/>
    <w:rsid w:val="0078730A"/>
    <w:rsid w:val="0079043C"/>
    <w:rsid w:val="0079396D"/>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37B0"/>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3B55"/>
    <w:rsid w:val="00884683"/>
    <w:rsid w:val="008859BE"/>
    <w:rsid w:val="00891607"/>
    <w:rsid w:val="00893600"/>
    <w:rsid w:val="00894FEB"/>
    <w:rsid w:val="00895DF6"/>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1F64"/>
    <w:rsid w:val="008D4AFC"/>
    <w:rsid w:val="008D52B1"/>
    <w:rsid w:val="008E298E"/>
    <w:rsid w:val="008E663A"/>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0CF5"/>
    <w:rsid w:val="00912E33"/>
    <w:rsid w:val="00913479"/>
    <w:rsid w:val="00915847"/>
    <w:rsid w:val="0091792B"/>
    <w:rsid w:val="00922AA4"/>
    <w:rsid w:val="00923C27"/>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BA0"/>
    <w:rsid w:val="00990248"/>
    <w:rsid w:val="00991CE3"/>
    <w:rsid w:val="00994D7D"/>
    <w:rsid w:val="00996AB2"/>
    <w:rsid w:val="00997C8D"/>
    <w:rsid w:val="009A049C"/>
    <w:rsid w:val="009A15E3"/>
    <w:rsid w:val="009A1839"/>
    <w:rsid w:val="009A4672"/>
    <w:rsid w:val="009A7070"/>
    <w:rsid w:val="009B0585"/>
    <w:rsid w:val="009B3ABC"/>
    <w:rsid w:val="009B4238"/>
    <w:rsid w:val="009B4A3D"/>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536"/>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5AC8"/>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C536F"/>
    <w:rsid w:val="00AC672C"/>
    <w:rsid w:val="00AD0243"/>
    <w:rsid w:val="00AD04B8"/>
    <w:rsid w:val="00AD1BBA"/>
    <w:rsid w:val="00AD33B5"/>
    <w:rsid w:val="00AD357E"/>
    <w:rsid w:val="00AD7DB9"/>
    <w:rsid w:val="00AE1228"/>
    <w:rsid w:val="00AE3390"/>
    <w:rsid w:val="00AE5FB0"/>
    <w:rsid w:val="00AE67D5"/>
    <w:rsid w:val="00AE70B7"/>
    <w:rsid w:val="00AF15AD"/>
    <w:rsid w:val="00AF509A"/>
    <w:rsid w:val="00B004B7"/>
    <w:rsid w:val="00B0210D"/>
    <w:rsid w:val="00B02749"/>
    <w:rsid w:val="00B038DF"/>
    <w:rsid w:val="00B03A57"/>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17B"/>
    <w:rsid w:val="00B34B46"/>
    <w:rsid w:val="00B34CF8"/>
    <w:rsid w:val="00B356CF"/>
    <w:rsid w:val="00B35715"/>
    <w:rsid w:val="00B378D1"/>
    <w:rsid w:val="00B40B6F"/>
    <w:rsid w:val="00B41BE7"/>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883"/>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47E88"/>
    <w:rsid w:val="00C51478"/>
    <w:rsid w:val="00C51EA4"/>
    <w:rsid w:val="00C51FAE"/>
    <w:rsid w:val="00C531D0"/>
    <w:rsid w:val="00C53F0F"/>
    <w:rsid w:val="00C541AC"/>
    <w:rsid w:val="00C54DE2"/>
    <w:rsid w:val="00C55A42"/>
    <w:rsid w:val="00C603D7"/>
    <w:rsid w:val="00C62AA5"/>
    <w:rsid w:val="00C62C07"/>
    <w:rsid w:val="00C62ECC"/>
    <w:rsid w:val="00C65D06"/>
    <w:rsid w:val="00C708DA"/>
    <w:rsid w:val="00C71192"/>
    <w:rsid w:val="00C71476"/>
    <w:rsid w:val="00C7432A"/>
    <w:rsid w:val="00C74D58"/>
    <w:rsid w:val="00C76B21"/>
    <w:rsid w:val="00C84615"/>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4AA5"/>
    <w:rsid w:val="00D06358"/>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377"/>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4A6F"/>
    <w:rsid w:val="00D65F6D"/>
    <w:rsid w:val="00D66A5C"/>
    <w:rsid w:val="00D74378"/>
    <w:rsid w:val="00D7794E"/>
    <w:rsid w:val="00D80570"/>
    <w:rsid w:val="00D805F0"/>
    <w:rsid w:val="00D80B44"/>
    <w:rsid w:val="00D8389B"/>
    <w:rsid w:val="00D84819"/>
    <w:rsid w:val="00D87563"/>
    <w:rsid w:val="00D90062"/>
    <w:rsid w:val="00D9108B"/>
    <w:rsid w:val="00D936A0"/>
    <w:rsid w:val="00D96929"/>
    <w:rsid w:val="00DA07DB"/>
    <w:rsid w:val="00DA0955"/>
    <w:rsid w:val="00DA144E"/>
    <w:rsid w:val="00DA223E"/>
    <w:rsid w:val="00DA3C47"/>
    <w:rsid w:val="00DA59A7"/>
    <w:rsid w:val="00DA6B61"/>
    <w:rsid w:val="00DA7DEF"/>
    <w:rsid w:val="00DB0862"/>
    <w:rsid w:val="00DB4041"/>
    <w:rsid w:val="00DB633B"/>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28F2"/>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83C"/>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422C"/>
    <w:rsid w:val="00E6528C"/>
    <w:rsid w:val="00E71C3C"/>
    <w:rsid w:val="00E71DF1"/>
    <w:rsid w:val="00E7412E"/>
    <w:rsid w:val="00E77F18"/>
    <w:rsid w:val="00E80EF2"/>
    <w:rsid w:val="00E82718"/>
    <w:rsid w:val="00E82D32"/>
    <w:rsid w:val="00E82FA7"/>
    <w:rsid w:val="00E8332D"/>
    <w:rsid w:val="00E84325"/>
    <w:rsid w:val="00E843FE"/>
    <w:rsid w:val="00E8584B"/>
    <w:rsid w:val="00E862BA"/>
    <w:rsid w:val="00E90978"/>
    <w:rsid w:val="00E93BBD"/>
    <w:rsid w:val="00E948B4"/>
    <w:rsid w:val="00E9656E"/>
    <w:rsid w:val="00EA4362"/>
    <w:rsid w:val="00EA4AC5"/>
    <w:rsid w:val="00EA4AE2"/>
    <w:rsid w:val="00EA4CB2"/>
    <w:rsid w:val="00EA6D0B"/>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6AC6"/>
    <w:rsid w:val="00ED72B2"/>
    <w:rsid w:val="00EE0814"/>
    <w:rsid w:val="00EE0B71"/>
    <w:rsid w:val="00EE31EE"/>
    <w:rsid w:val="00EE5A4D"/>
    <w:rsid w:val="00EE6743"/>
    <w:rsid w:val="00EF0526"/>
    <w:rsid w:val="00EF1D56"/>
    <w:rsid w:val="00EF2F50"/>
    <w:rsid w:val="00EF5352"/>
    <w:rsid w:val="00EF779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68F9"/>
    <w:rsid w:val="00F17EE4"/>
    <w:rsid w:val="00F200A0"/>
    <w:rsid w:val="00F2435A"/>
    <w:rsid w:val="00F268E2"/>
    <w:rsid w:val="00F3040B"/>
    <w:rsid w:val="00F305DD"/>
    <w:rsid w:val="00F32478"/>
    <w:rsid w:val="00F32EDB"/>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5AD3"/>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hyperlink" Target="https://www.govinfo.gov/content/pkg/CFR-2018-title40-vol32/xml/CFR-2018-title40-vol32-part503.xml" TargetMode="External"/><Relationship Id="rId34"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oregon.gov/deq/Regulations/rulemaking/Pages/rcomposting2019.aspx"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regon.gov/deq/EQCdocs/02252019_ItemA_CompostTempRules.pdf" TargetMode="Externa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Regulations/rulemaking/Pages/rcomposting2019.aspx" TargetMode="External"/><Relationship Id="rId32" Type="http://schemas.openxmlformats.org/officeDocument/2006/relationships/hyperlink" Target="http://www.oregon.gov/deq/wq/programs/Pages/Biosolids.asp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fortress.wa.gov/ecy/publications/documents/0907029.pdf" TargetMode="External"/><Relationship Id="rId28" Type="http://schemas.openxmlformats.org/officeDocument/2006/relationships/hyperlink" Target="http://www.leg.state.or.us/ors/183.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www.epa.gov/sites/production/files/2015-04/documents/control_of_pathogens_and_vector_attraction_in_sewage_sludge_july_200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epa.gov/sites/production/files/2015-07/documents/epa-625-r-92-013.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image" Target="media/image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6B6E2970-1054-4B0B-BB18-7CEBDB6C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6186</Words>
  <Characters>35266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8</cp:revision>
  <cp:lastPrinted>2019-05-28T17:02:00Z</cp:lastPrinted>
  <dcterms:created xsi:type="dcterms:W3CDTF">2019-06-13T19:36:00Z</dcterms:created>
  <dcterms:modified xsi:type="dcterms:W3CDTF">2019-06-13T19:56:00Z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