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8DABC" w14:textId="77777777" w:rsidR="000A3C5B" w:rsidRPr="0038253B" w:rsidRDefault="00257D81" w:rsidP="00D8463E">
      <w:pPr>
        <w:ind w:left="0"/>
        <w:jc w:val="center"/>
        <w:rPr>
          <w:rFonts w:ascii="Arial" w:hAnsi="Arial" w:cs="Arial"/>
        </w:rPr>
      </w:pPr>
      <w:r w:rsidRPr="0038253B">
        <w:rPr>
          <w:rFonts w:ascii="Arial" w:hAnsi="Arial" w:cs="Arial"/>
          <w:noProof/>
          <w:lang w:val="en-ZW" w:eastAsia="en-ZW"/>
        </w:rPr>
        <w:drawing>
          <wp:anchor distT="0" distB="0" distL="114300" distR="114300" simplePos="0" relativeHeight="251654656" behindDoc="0" locked="0" layoutInCell="1" allowOverlap="1" wp14:anchorId="1C406A1D" wp14:editId="6E338983">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38253B">
        <w:rPr>
          <w:rFonts w:ascii="Arial" w:hAnsi="Arial" w:cs="Arial"/>
        </w:rPr>
        <w:t>Oregon Department of Environmental Quality</w:t>
      </w:r>
    </w:p>
    <w:p w14:paraId="1D4C4A92" w14:textId="06D8FFFC" w:rsidR="000A3C5B" w:rsidRPr="004E39B0" w:rsidRDefault="004E39B0" w:rsidP="00D8463E">
      <w:pPr>
        <w:tabs>
          <w:tab w:val="center" w:pos="5580"/>
        </w:tabs>
        <w:ind w:left="0"/>
        <w:jc w:val="center"/>
        <w:rPr>
          <w:rStyle w:val="Emphasis"/>
          <w:rFonts w:ascii="Arial" w:hAnsi="Arial" w:cs="Arial"/>
          <w:vanish w:val="0"/>
          <w:color w:val="auto"/>
        </w:rPr>
      </w:pPr>
      <w:r w:rsidRPr="004E39B0">
        <w:rPr>
          <w:rStyle w:val="Emphasis"/>
          <w:rFonts w:ascii="Arial" w:hAnsi="Arial" w:cs="Arial"/>
          <w:vanish w:val="0"/>
          <w:color w:val="auto"/>
        </w:rPr>
        <w:t>Nov. 1</w:t>
      </w:r>
      <w:r w:rsidR="00AB0FA4" w:rsidRPr="004E39B0">
        <w:rPr>
          <w:rStyle w:val="Emphasis"/>
          <w:rFonts w:ascii="Arial" w:hAnsi="Arial" w:cs="Arial"/>
          <w:vanish w:val="0"/>
          <w:color w:val="auto"/>
        </w:rPr>
        <w:t>, 2018</w:t>
      </w:r>
    </w:p>
    <w:p w14:paraId="12D58893" w14:textId="77777777" w:rsidR="000A3C5B" w:rsidRPr="0038253B" w:rsidRDefault="000A3C5B" w:rsidP="007D6F88">
      <w:pPr>
        <w:pStyle w:val="Heading2"/>
        <w:jc w:val="center"/>
      </w:pPr>
      <w:r w:rsidRPr="0038253B">
        <w:t>Notice of Proposed Rulemaking</w:t>
      </w:r>
    </w:p>
    <w:p w14:paraId="24E53876" w14:textId="77777777" w:rsidR="000A3C5B" w:rsidRPr="0038253B" w:rsidRDefault="000A3C5B" w:rsidP="00501ABB">
      <w:pPr>
        <w:ind w:left="0"/>
        <w:rPr>
          <w:rFonts w:ascii="Arial" w:hAnsi="Arial" w:cs="Arial"/>
        </w:rPr>
      </w:pPr>
    </w:p>
    <w:p w14:paraId="08B3BE2B" w14:textId="77777777" w:rsidR="00727622" w:rsidRPr="00935302" w:rsidRDefault="00D23BA6" w:rsidP="00501ABB">
      <w:pPr>
        <w:ind w:left="0"/>
        <w:jc w:val="center"/>
        <w:rPr>
          <w:rStyle w:val="Strong"/>
          <w:rFonts w:ascii="Arial" w:hAnsi="Arial" w:cs="Arial"/>
          <w:b/>
          <w:color w:val="auto"/>
        </w:rPr>
      </w:pPr>
      <w:r w:rsidRPr="00935302">
        <w:rPr>
          <w:rStyle w:val="Strong"/>
          <w:rFonts w:ascii="Arial" w:hAnsi="Arial" w:cs="Arial"/>
          <w:b/>
          <w:color w:val="auto"/>
        </w:rPr>
        <w:t xml:space="preserve">Zero-Emission and Electric Vehicle Rebates - </w:t>
      </w:r>
      <w:r w:rsidR="00D8463E" w:rsidRPr="00935302">
        <w:rPr>
          <w:rStyle w:val="Strong"/>
          <w:rFonts w:ascii="Arial" w:hAnsi="Arial" w:cs="Arial"/>
          <w:b/>
          <w:color w:val="auto"/>
        </w:rPr>
        <w:t>2019</w:t>
      </w:r>
    </w:p>
    <w:p w14:paraId="72932D0B" w14:textId="77777777" w:rsidR="00E131C7" w:rsidRPr="0038253B" w:rsidRDefault="00E131C7" w:rsidP="00AB0FA4">
      <w:pPr>
        <w:tabs>
          <w:tab w:val="center" w:pos="5040"/>
        </w:tabs>
        <w:ind w:left="0"/>
        <w:rPr>
          <w:rFonts w:ascii="Arial" w:hAnsi="Arial" w:cs="Arial"/>
          <w:color w:val="C45911" w:themeColor="accent2" w:themeShade="BF"/>
          <w:sz w:val="28"/>
          <w:szCs w:val="28"/>
        </w:rPr>
      </w:pPr>
    </w:p>
    <w:p w14:paraId="1333EC65" w14:textId="77777777" w:rsidR="00AB0FA4" w:rsidRDefault="00AB0FA4" w:rsidP="00AA42DD">
      <w:pPr>
        <w:pStyle w:val="Title"/>
        <w:jc w:val="center"/>
        <w:rPr>
          <w:rFonts w:ascii="Arial" w:hAnsi="Arial" w:cs="Arial"/>
          <w:color w:val="000000" w:themeColor="text1"/>
          <w:sz w:val="32"/>
          <w:szCs w:val="32"/>
        </w:rPr>
      </w:pPr>
    </w:p>
    <w:p w14:paraId="4A0099A9" w14:textId="77777777" w:rsidR="00AA42DD" w:rsidRPr="0038253B" w:rsidRDefault="00AA42DD" w:rsidP="00AA42DD">
      <w:pPr>
        <w:pStyle w:val="Title"/>
        <w:jc w:val="center"/>
        <w:rPr>
          <w:rFonts w:ascii="Arial" w:hAnsi="Arial" w:cs="Arial"/>
          <w:color w:val="000000" w:themeColor="text1"/>
          <w:sz w:val="32"/>
          <w:szCs w:val="32"/>
        </w:rPr>
      </w:pPr>
      <w:r w:rsidRPr="0038253B">
        <w:rPr>
          <w:rFonts w:ascii="Arial" w:hAnsi="Arial" w:cs="Arial"/>
          <w:color w:val="000000" w:themeColor="text1"/>
          <w:sz w:val="32"/>
          <w:szCs w:val="32"/>
        </w:rPr>
        <w:t>Table of Contents</w:t>
      </w:r>
    </w:p>
    <w:p w14:paraId="1C232E47" w14:textId="580DEB8B" w:rsidR="003629AE" w:rsidRPr="00A44D0C" w:rsidRDefault="004B5396">
      <w:pPr>
        <w:pStyle w:val="TOC1"/>
        <w:tabs>
          <w:tab w:val="right" w:leader="dot" w:pos="9350"/>
        </w:tabs>
        <w:rPr>
          <w:rFonts w:asciiTheme="minorHAnsi" w:eastAsiaTheme="minorEastAsia" w:hAnsiTheme="minorHAnsi" w:cstheme="minorBidi"/>
          <w:noProof/>
          <w:color w:val="auto"/>
          <w:sz w:val="16"/>
          <w:szCs w:val="22"/>
          <w:lang w:val="en-ZW" w:eastAsia="en-ZW"/>
        </w:rPr>
      </w:pPr>
      <w:r w:rsidRPr="004E39B0">
        <w:rPr>
          <w:sz w:val="32"/>
        </w:rPr>
        <w:fldChar w:fldCharType="begin"/>
      </w:r>
      <w:r w:rsidRPr="004E39B0">
        <w:rPr>
          <w:sz w:val="32"/>
        </w:rPr>
        <w:instrText xml:space="preserve"> TOC \h \z \t "Heading 1,1" </w:instrText>
      </w:r>
      <w:r w:rsidRPr="004E39B0">
        <w:rPr>
          <w:sz w:val="32"/>
        </w:rPr>
        <w:fldChar w:fldCharType="separate"/>
      </w:r>
      <w:hyperlink w:anchor="_Toc528674989" w:history="1">
        <w:r w:rsidR="003629AE" w:rsidRPr="00A44D0C">
          <w:rPr>
            <w:rStyle w:val="Hyperlink"/>
            <w:noProof/>
            <w:sz w:val="24"/>
          </w:rPr>
          <w:t>Accessibility Information</w:t>
        </w:r>
        <w:r w:rsidR="003629AE" w:rsidRPr="00A44D0C">
          <w:rPr>
            <w:noProof/>
            <w:webHidden/>
            <w:sz w:val="24"/>
          </w:rPr>
          <w:tab/>
        </w:r>
        <w:r w:rsidR="003629AE" w:rsidRPr="00A44D0C">
          <w:rPr>
            <w:noProof/>
            <w:webHidden/>
            <w:sz w:val="24"/>
          </w:rPr>
          <w:fldChar w:fldCharType="begin"/>
        </w:r>
        <w:r w:rsidR="003629AE" w:rsidRPr="00A44D0C">
          <w:rPr>
            <w:noProof/>
            <w:webHidden/>
            <w:sz w:val="24"/>
          </w:rPr>
          <w:instrText xml:space="preserve"> PAGEREF _Toc528674989 \h </w:instrText>
        </w:r>
        <w:r w:rsidR="003629AE" w:rsidRPr="00A44D0C">
          <w:rPr>
            <w:noProof/>
            <w:webHidden/>
            <w:sz w:val="24"/>
          </w:rPr>
        </w:r>
        <w:r w:rsidR="003629AE" w:rsidRPr="00A44D0C">
          <w:rPr>
            <w:noProof/>
            <w:webHidden/>
            <w:sz w:val="24"/>
          </w:rPr>
          <w:fldChar w:fldCharType="separate"/>
        </w:r>
        <w:r w:rsidR="003629AE" w:rsidRPr="00A44D0C">
          <w:rPr>
            <w:noProof/>
            <w:webHidden/>
            <w:sz w:val="24"/>
          </w:rPr>
          <w:t>2</w:t>
        </w:r>
        <w:r w:rsidR="003629AE" w:rsidRPr="00A44D0C">
          <w:rPr>
            <w:noProof/>
            <w:webHidden/>
            <w:sz w:val="24"/>
          </w:rPr>
          <w:fldChar w:fldCharType="end"/>
        </w:r>
      </w:hyperlink>
    </w:p>
    <w:p w14:paraId="0CB31058" w14:textId="3784AC29" w:rsidR="003629AE" w:rsidRPr="00A44D0C" w:rsidRDefault="00A44D0C">
      <w:pPr>
        <w:pStyle w:val="TOC1"/>
        <w:tabs>
          <w:tab w:val="right" w:leader="dot" w:pos="9350"/>
        </w:tabs>
        <w:rPr>
          <w:rFonts w:asciiTheme="minorHAnsi" w:eastAsiaTheme="minorEastAsia" w:hAnsiTheme="minorHAnsi" w:cstheme="minorBidi"/>
          <w:noProof/>
          <w:color w:val="auto"/>
          <w:sz w:val="16"/>
          <w:szCs w:val="22"/>
          <w:lang w:val="en-ZW" w:eastAsia="en-ZW"/>
        </w:rPr>
      </w:pPr>
      <w:hyperlink w:anchor="_Toc528674990" w:history="1">
        <w:r w:rsidR="003629AE" w:rsidRPr="00A44D0C">
          <w:rPr>
            <w:rStyle w:val="Hyperlink"/>
            <w:noProof/>
            <w:sz w:val="24"/>
          </w:rPr>
          <w:t>Introduction</w:t>
        </w:r>
        <w:r w:rsidR="003629AE" w:rsidRPr="00A44D0C">
          <w:rPr>
            <w:noProof/>
            <w:webHidden/>
            <w:sz w:val="24"/>
          </w:rPr>
          <w:tab/>
        </w:r>
        <w:r w:rsidR="003629AE" w:rsidRPr="00A44D0C">
          <w:rPr>
            <w:noProof/>
            <w:webHidden/>
            <w:sz w:val="24"/>
          </w:rPr>
          <w:fldChar w:fldCharType="begin"/>
        </w:r>
        <w:r w:rsidR="003629AE" w:rsidRPr="00A44D0C">
          <w:rPr>
            <w:noProof/>
            <w:webHidden/>
            <w:sz w:val="24"/>
          </w:rPr>
          <w:instrText xml:space="preserve"> PAGEREF _Toc528674990 \h </w:instrText>
        </w:r>
        <w:r w:rsidR="003629AE" w:rsidRPr="00A44D0C">
          <w:rPr>
            <w:noProof/>
            <w:webHidden/>
            <w:sz w:val="24"/>
          </w:rPr>
        </w:r>
        <w:r w:rsidR="003629AE" w:rsidRPr="00A44D0C">
          <w:rPr>
            <w:noProof/>
            <w:webHidden/>
            <w:sz w:val="24"/>
          </w:rPr>
          <w:fldChar w:fldCharType="separate"/>
        </w:r>
        <w:r w:rsidR="003629AE" w:rsidRPr="00A44D0C">
          <w:rPr>
            <w:noProof/>
            <w:webHidden/>
            <w:sz w:val="24"/>
          </w:rPr>
          <w:t>2</w:t>
        </w:r>
        <w:r w:rsidR="003629AE" w:rsidRPr="00A44D0C">
          <w:rPr>
            <w:noProof/>
            <w:webHidden/>
            <w:sz w:val="24"/>
          </w:rPr>
          <w:fldChar w:fldCharType="end"/>
        </w:r>
      </w:hyperlink>
    </w:p>
    <w:p w14:paraId="4C86BC6F" w14:textId="20A27334" w:rsidR="003629AE" w:rsidRPr="00A44D0C" w:rsidRDefault="00A44D0C">
      <w:pPr>
        <w:pStyle w:val="TOC1"/>
        <w:tabs>
          <w:tab w:val="right" w:leader="dot" w:pos="9350"/>
        </w:tabs>
        <w:rPr>
          <w:rFonts w:asciiTheme="minorHAnsi" w:eastAsiaTheme="minorEastAsia" w:hAnsiTheme="minorHAnsi" w:cstheme="minorBidi"/>
          <w:noProof/>
          <w:color w:val="auto"/>
          <w:sz w:val="16"/>
          <w:szCs w:val="22"/>
          <w:lang w:val="en-ZW" w:eastAsia="en-ZW"/>
        </w:rPr>
      </w:pPr>
      <w:hyperlink w:anchor="_Toc528674991" w:history="1">
        <w:r w:rsidR="003629AE" w:rsidRPr="00A44D0C">
          <w:rPr>
            <w:rStyle w:val="Hyperlink"/>
            <w:noProof/>
            <w:sz w:val="24"/>
          </w:rPr>
          <w:t>Request for Other Options</w:t>
        </w:r>
        <w:r w:rsidR="003629AE" w:rsidRPr="00A44D0C">
          <w:rPr>
            <w:noProof/>
            <w:webHidden/>
            <w:sz w:val="24"/>
          </w:rPr>
          <w:tab/>
        </w:r>
        <w:r w:rsidR="003629AE" w:rsidRPr="00A44D0C">
          <w:rPr>
            <w:noProof/>
            <w:webHidden/>
            <w:sz w:val="24"/>
          </w:rPr>
          <w:fldChar w:fldCharType="begin"/>
        </w:r>
        <w:r w:rsidR="003629AE" w:rsidRPr="00A44D0C">
          <w:rPr>
            <w:noProof/>
            <w:webHidden/>
            <w:sz w:val="24"/>
          </w:rPr>
          <w:instrText xml:space="preserve"> PAGEREF _Toc528674991 \h </w:instrText>
        </w:r>
        <w:r w:rsidR="003629AE" w:rsidRPr="00A44D0C">
          <w:rPr>
            <w:noProof/>
            <w:webHidden/>
            <w:sz w:val="24"/>
          </w:rPr>
        </w:r>
        <w:r w:rsidR="003629AE" w:rsidRPr="00A44D0C">
          <w:rPr>
            <w:noProof/>
            <w:webHidden/>
            <w:sz w:val="24"/>
          </w:rPr>
          <w:fldChar w:fldCharType="separate"/>
        </w:r>
        <w:r w:rsidR="003629AE" w:rsidRPr="00A44D0C">
          <w:rPr>
            <w:noProof/>
            <w:webHidden/>
            <w:sz w:val="24"/>
          </w:rPr>
          <w:t>3</w:t>
        </w:r>
        <w:r w:rsidR="003629AE" w:rsidRPr="00A44D0C">
          <w:rPr>
            <w:noProof/>
            <w:webHidden/>
            <w:sz w:val="24"/>
          </w:rPr>
          <w:fldChar w:fldCharType="end"/>
        </w:r>
      </w:hyperlink>
    </w:p>
    <w:p w14:paraId="67F7DE91" w14:textId="5B968C12" w:rsidR="003629AE" w:rsidRPr="00A44D0C" w:rsidRDefault="00A44D0C">
      <w:pPr>
        <w:pStyle w:val="TOC1"/>
        <w:tabs>
          <w:tab w:val="right" w:leader="dot" w:pos="9350"/>
        </w:tabs>
        <w:rPr>
          <w:rFonts w:asciiTheme="minorHAnsi" w:eastAsiaTheme="minorEastAsia" w:hAnsiTheme="minorHAnsi" w:cstheme="minorBidi"/>
          <w:noProof/>
          <w:color w:val="auto"/>
          <w:sz w:val="16"/>
          <w:szCs w:val="22"/>
          <w:lang w:val="en-ZW" w:eastAsia="en-ZW"/>
        </w:rPr>
      </w:pPr>
      <w:hyperlink w:anchor="_Toc528674992" w:history="1">
        <w:r w:rsidR="003629AE" w:rsidRPr="00A44D0C">
          <w:rPr>
            <w:rStyle w:val="Hyperlink"/>
            <w:noProof/>
            <w:sz w:val="24"/>
          </w:rPr>
          <w:t>Overview</w:t>
        </w:r>
        <w:r w:rsidR="003629AE" w:rsidRPr="00A44D0C">
          <w:rPr>
            <w:noProof/>
            <w:webHidden/>
            <w:sz w:val="24"/>
          </w:rPr>
          <w:tab/>
        </w:r>
        <w:r w:rsidR="003629AE" w:rsidRPr="00A44D0C">
          <w:rPr>
            <w:noProof/>
            <w:webHidden/>
            <w:sz w:val="24"/>
          </w:rPr>
          <w:fldChar w:fldCharType="begin"/>
        </w:r>
        <w:r w:rsidR="003629AE" w:rsidRPr="00A44D0C">
          <w:rPr>
            <w:noProof/>
            <w:webHidden/>
            <w:sz w:val="24"/>
          </w:rPr>
          <w:instrText xml:space="preserve"> PAGEREF _Toc528674992 \h </w:instrText>
        </w:r>
        <w:r w:rsidR="003629AE" w:rsidRPr="00A44D0C">
          <w:rPr>
            <w:noProof/>
            <w:webHidden/>
            <w:sz w:val="24"/>
          </w:rPr>
        </w:r>
        <w:r w:rsidR="003629AE" w:rsidRPr="00A44D0C">
          <w:rPr>
            <w:noProof/>
            <w:webHidden/>
            <w:sz w:val="24"/>
          </w:rPr>
          <w:fldChar w:fldCharType="separate"/>
        </w:r>
        <w:r w:rsidR="003629AE" w:rsidRPr="00A44D0C">
          <w:rPr>
            <w:noProof/>
            <w:webHidden/>
            <w:sz w:val="24"/>
          </w:rPr>
          <w:t>3</w:t>
        </w:r>
        <w:r w:rsidR="003629AE" w:rsidRPr="00A44D0C">
          <w:rPr>
            <w:noProof/>
            <w:webHidden/>
            <w:sz w:val="24"/>
          </w:rPr>
          <w:fldChar w:fldCharType="end"/>
        </w:r>
      </w:hyperlink>
    </w:p>
    <w:p w14:paraId="2B223E43" w14:textId="45D06C98" w:rsidR="003629AE" w:rsidRPr="00A44D0C" w:rsidRDefault="00A44D0C">
      <w:pPr>
        <w:pStyle w:val="TOC1"/>
        <w:tabs>
          <w:tab w:val="right" w:leader="dot" w:pos="9350"/>
        </w:tabs>
        <w:rPr>
          <w:rFonts w:asciiTheme="minorHAnsi" w:eastAsiaTheme="minorEastAsia" w:hAnsiTheme="minorHAnsi" w:cstheme="minorBidi"/>
          <w:noProof/>
          <w:color w:val="auto"/>
          <w:sz w:val="16"/>
          <w:szCs w:val="22"/>
          <w:lang w:val="en-ZW" w:eastAsia="en-ZW"/>
        </w:rPr>
      </w:pPr>
      <w:hyperlink w:anchor="_Toc528674993" w:history="1">
        <w:r w:rsidR="003629AE" w:rsidRPr="00A44D0C">
          <w:rPr>
            <w:rStyle w:val="Hyperlink"/>
            <w:noProof/>
            <w:sz w:val="24"/>
          </w:rPr>
          <w:t>Procedural Summary</w:t>
        </w:r>
        <w:r w:rsidR="003629AE" w:rsidRPr="00A44D0C">
          <w:rPr>
            <w:noProof/>
            <w:webHidden/>
            <w:sz w:val="24"/>
          </w:rPr>
          <w:tab/>
        </w:r>
        <w:r w:rsidR="003629AE" w:rsidRPr="00A44D0C">
          <w:rPr>
            <w:noProof/>
            <w:webHidden/>
            <w:sz w:val="24"/>
          </w:rPr>
          <w:fldChar w:fldCharType="begin"/>
        </w:r>
        <w:r w:rsidR="003629AE" w:rsidRPr="00A44D0C">
          <w:rPr>
            <w:noProof/>
            <w:webHidden/>
            <w:sz w:val="24"/>
          </w:rPr>
          <w:instrText xml:space="preserve"> PAGEREF _Toc528674993 \h </w:instrText>
        </w:r>
        <w:r w:rsidR="003629AE" w:rsidRPr="00A44D0C">
          <w:rPr>
            <w:noProof/>
            <w:webHidden/>
            <w:sz w:val="24"/>
          </w:rPr>
        </w:r>
        <w:r w:rsidR="003629AE" w:rsidRPr="00A44D0C">
          <w:rPr>
            <w:noProof/>
            <w:webHidden/>
            <w:sz w:val="24"/>
          </w:rPr>
          <w:fldChar w:fldCharType="separate"/>
        </w:r>
        <w:r w:rsidR="003629AE" w:rsidRPr="00A44D0C">
          <w:rPr>
            <w:noProof/>
            <w:webHidden/>
            <w:sz w:val="24"/>
          </w:rPr>
          <w:t>5</w:t>
        </w:r>
        <w:r w:rsidR="003629AE" w:rsidRPr="00A44D0C">
          <w:rPr>
            <w:noProof/>
            <w:webHidden/>
            <w:sz w:val="24"/>
          </w:rPr>
          <w:fldChar w:fldCharType="end"/>
        </w:r>
      </w:hyperlink>
    </w:p>
    <w:p w14:paraId="5BBB6528" w14:textId="0489A2A9" w:rsidR="003629AE" w:rsidRPr="00A44D0C" w:rsidRDefault="00A44D0C">
      <w:pPr>
        <w:pStyle w:val="TOC1"/>
        <w:tabs>
          <w:tab w:val="right" w:leader="dot" w:pos="9350"/>
        </w:tabs>
        <w:rPr>
          <w:rFonts w:asciiTheme="minorHAnsi" w:eastAsiaTheme="minorEastAsia" w:hAnsiTheme="minorHAnsi" w:cstheme="minorBidi"/>
          <w:noProof/>
          <w:color w:val="auto"/>
          <w:sz w:val="16"/>
          <w:szCs w:val="22"/>
          <w:lang w:val="en-ZW" w:eastAsia="en-ZW"/>
        </w:rPr>
      </w:pPr>
      <w:hyperlink w:anchor="_Toc528674994" w:history="1">
        <w:r w:rsidR="003629AE" w:rsidRPr="00A44D0C">
          <w:rPr>
            <w:rStyle w:val="Hyperlink"/>
            <w:noProof/>
            <w:sz w:val="24"/>
          </w:rPr>
          <w:t>Statement of need</w:t>
        </w:r>
        <w:r w:rsidR="003629AE" w:rsidRPr="00A44D0C">
          <w:rPr>
            <w:noProof/>
            <w:webHidden/>
            <w:sz w:val="24"/>
          </w:rPr>
          <w:tab/>
        </w:r>
        <w:r w:rsidR="003629AE" w:rsidRPr="00A44D0C">
          <w:rPr>
            <w:noProof/>
            <w:webHidden/>
            <w:sz w:val="24"/>
          </w:rPr>
          <w:fldChar w:fldCharType="begin"/>
        </w:r>
        <w:r w:rsidR="003629AE" w:rsidRPr="00A44D0C">
          <w:rPr>
            <w:noProof/>
            <w:webHidden/>
            <w:sz w:val="24"/>
          </w:rPr>
          <w:instrText xml:space="preserve"> PAGEREF _Toc528674994 \h </w:instrText>
        </w:r>
        <w:r w:rsidR="003629AE" w:rsidRPr="00A44D0C">
          <w:rPr>
            <w:noProof/>
            <w:webHidden/>
            <w:sz w:val="24"/>
          </w:rPr>
        </w:r>
        <w:r w:rsidR="003629AE" w:rsidRPr="00A44D0C">
          <w:rPr>
            <w:noProof/>
            <w:webHidden/>
            <w:sz w:val="24"/>
          </w:rPr>
          <w:fldChar w:fldCharType="separate"/>
        </w:r>
        <w:r w:rsidR="003629AE" w:rsidRPr="00A44D0C">
          <w:rPr>
            <w:noProof/>
            <w:webHidden/>
            <w:sz w:val="24"/>
          </w:rPr>
          <w:t>7</w:t>
        </w:r>
        <w:r w:rsidR="003629AE" w:rsidRPr="00A44D0C">
          <w:rPr>
            <w:noProof/>
            <w:webHidden/>
            <w:sz w:val="24"/>
          </w:rPr>
          <w:fldChar w:fldCharType="end"/>
        </w:r>
      </w:hyperlink>
    </w:p>
    <w:p w14:paraId="3F24A10C" w14:textId="27FF9783" w:rsidR="003629AE" w:rsidRPr="00A44D0C" w:rsidRDefault="00A44D0C">
      <w:pPr>
        <w:pStyle w:val="TOC1"/>
        <w:tabs>
          <w:tab w:val="right" w:leader="dot" w:pos="9350"/>
        </w:tabs>
        <w:rPr>
          <w:rFonts w:asciiTheme="minorHAnsi" w:eastAsiaTheme="minorEastAsia" w:hAnsiTheme="minorHAnsi" w:cstheme="minorBidi"/>
          <w:noProof/>
          <w:color w:val="auto"/>
          <w:sz w:val="16"/>
          <w:szCs w:val="22"/>
          <w:lang w:val="en-ZW" w:eastAsia="en-ZW"/>
        </w:rPr>
      </w:pPr>
      <w:hyperlink w:anchor="_Toc528674995" w:history="1">
        <w:r w:rsidR="003629AE" w:rsidRPr="00A44D0C">
          <w:rPr>
            <w:rStyle w:val="Hyperlink"/>
            <w:noProof/>
            <w:sz w:val="24"/>
          </w:rPr>
          <w:t>Rules affected, authorities, supporting documents</w:t>
        </w:r>
        <w:r w:rsidR="003629AE" w:rsidRPr="00A44D0C">
          <w:rPr>
            <w:noProof/>
            <w:webHidden/>
            <w:sz w:val="24"/>
          </w:rPr>
          <w:tab/>
        </w:r>
        <w:r w:rsidR="003629AE" w:rsidRPr="00A44D0C">
          <w:rPr>
            <w:noProof/>
            <w:webHidden/>
            <w:sz w:val="24"/>
          </w:rPr>
          <w:fldChar w:fldCharType="begin"/>
        </w:r>
        <w:r w:rsidR="003629AE" w:rsidRPr="00A44D0C">
          <w:rPr>
            <w:noProof/>
            <w:webHidden/>
            <w:sz w:val="24"/>
          </w:rPr>
          <w:instrText xml:space="preserve"> PAGEREF _Toc528674995 \h </w:instrText>
        </w:r>
        <w:r w:rsidR="003629AE" w:rsidRPr="00A44D0C">
          <w:rPr>
            <w:noProof/>
            <w:webHidden/>
            <w:sz w:val="24"/>
          </w:rPr>
        </w:r>
        <w:r w:rsidR="003629AE" w:rsidRPr="00A44D0C">
          <w:rPr>
            <w:noProof/>
            <w:webHidden/>
            <w:sz w:val="24"/>
          </w:rPr>
          <w:fldChar w:fldCharType="separate"/>
        </w:r>
        <w:r w:rsidR="003629AE" w:rsidRPr="00A44D0C">
          <w:rPr>
            <w:noProof/>
            <w:webHidden/>
            <w:sz w:val="24"/>
          </w:rPr>
          <w:t>8</w:t>
        </w:r>
        <w:r w:rsidR="003629AE" w:rsidRPr="00A44D0C">
          <w:rPr>
            <w:noProof/>
            <w:webHidden/>
            <w:sz w:val="24"/>
          </w:rPr>
          <w:fldChar w:fldCharType="end"/>
        </w:r>
      </w:hyperlink>
    </w:p>
    <w:p w14:paraId="7B432A50" w14:textId="098E6012" w:rsidR="003629AE" w:rsidRPr="00A44D0C" w:rsidRDefault="00A44D0C">
      <w:pPr>
        <w:pStyle w:val="TOC1"/>
        <w:tabs>
          <w:tab w:val="right" w:leader="dot" w:pos="9350"/>
        </w:tabs>
        <w:rPr>
          <w:rFonts w:asciiTheme="minorHAnsi" w:eastAsiaTheme="minorEastAsia" w:hAnsiTheme="minorHAnsi" w:cstheme="minorBidi"/>
          <w:noProof/>
          <w:color w:val="auto"/>
          <w:sz w:val="16"/>
          <w:szCs w:val="22"/>
          <w:lang w:val="en-ZW" w:eastAsia="en-ZW"/>
        </w:rPr>
      </w:pPr>
      <w:hyperlink w:anchor="_Toc528674996" w:history="1">
        <w:r w:rsidR="003629AE" w:rsidRPr="00A44D0C">
          <w:rPr>
            <w:rStyle w:val="Hyperlink"/>
            <w:noProof/>
            <w:sz w:val="24"/>
          </w:rPr>
          <w:t>Fee Analysis</w:t>
        </w:r>
        <w:r w:rsidR="003629AE" w:rsidRPr="00A44D0C">
          <w:rPr>
            <w:noProof/>
            <w:webHidden/>
            <w:sz w:val="24"/>
          </w:rPr>
          <w:tab/>
        </w:r>
        <w:r w:rsidR="003629AE" w:rsidRPr="00A44D0C">
          <w:rPr>
            <w:noProof/>
            <w:webHidden/>
            <w:sz w:val="24"/>
          </w:rPr>
          <w:fldChar w:fldCharType="begin"/>
        </w:r>
        <w:r w:rsidR="003629AE" w:rsidRPr="00A44D0C">
          <w:rPr>
            <w:noProof/>
            <w:webHidden/>
            <w:sz w:val="24"/>
          </w:rPr>
          <w:instrText xml:space="preserve"> PAGEREF _Toc528674996 \h </w:instrText>
        </w:r>
        <w:r w:rsidR="003629AE" w:rsidRPr="00A44D0C">
          <w:rPr>
            <w:noProof/>
            <w:webHidden/>
            <w:sz w:val="24"/>
          </w:rPr>
        </w:r>
        <w:r w:rsidR="003629AE" w:rsidRPr="00A44D0C">
          <w:rPr>
            <w:noProof/>
            <w:webHidden/>
            <w:sz w:val="24"/>
          </w:rPr>
          <w:fldChar w:fldCharType="separate"/>
        </w:r>
        <w:r w:rsidR="003629AE" w:rsidRPr="00A44D0C">
          <w:rPr>
            <w:noProof/>
            <w:webHidden/>
            <w:sz w:val="24"/>
          </w:rPr>
          <w:t>9</w:t>
        </w:r>
        <w:r w:rsidR="003629AE" w:rsidRPr="00A44D0C">
          <w:rPr>
            <w:noProof/>
            <w:webHidden/>
            <w:sz w:val="24"/>
          </w:rPr>
          <w:fldChar w:fldCharType="end"/>
        </w:r>
      </w:hyperlink>
    </w:p>
    <w:p w14:paraId="5ABB40E9" w14:textId="76395BB5" w:rsidR="003629AE" w:rsidRPr="00A44D0C" w:rsidRDefault="00A44D0C">
      <w:pPr>
        <w:pStyle w:val="TOC1"/>
        <w:tabs>
          <w:tab w:val="right" w:leader="dot" w:pos="9350"/>
        </w:tabs>
        <w:rPr>
          <w:rFonts w:asciiTheme="minorHAnsi" w:eastAsiaTheme="minorEastAsia" w:hAnsiTheme="minorHAnsi" w:cstheme="minorBidi"/>
          <w:noProof/>
          <w:color w:val="auto"/>
          <w:sz w:val="16"/>
          <w:szCs w:val="22"/>
          <w:lang w:val="en-ZW" w:eastAsia="en-ZW"/>
        </w:rPr>
      </w:pPr>
      <w:hyperlink w:anchor="_Toc528674997" w:history="1">
        <w:r w:rsidR="003629AE" w:rsidRPr="00A44D0C">
          <w:rPr>
            <w:rStyle w:val="Hyperlink"/>
            <w:noProof/>
            <w:sz w:val="24"/>
          </w:rPr>
          <w:t>Statement of fiscal and economic impact</w:t>
        </w:r>
        <w:r w:rsidR="003629AE" w:rsidRPr="00A44D0C">
          <w:rPr>
            <w:noProof/>
            <w:webHidden/>
            <w:sz w:val="24"/>
          </w:rPr>
          <w:tab/>
        </w:r>
        <w:r w:rsidR="003629AE" w:rsidRPr="00A44D0C">
          <w:rPr>
            <w:noProof/>
            <w:webHidden/>
            <w:sz w:val="24"/>
          </w:rPr>
          <w:fldChar w:fldCharType="begin"/>
        </w:r>
        <w:r w:rsidR="003629AE" w:rsidRPr="00A44D0C">
          <w:rPr>
            <w:noProof/>
            <w:webHidden/>
            <w:sz w:val="24"/>
          </w:rPr>
          <w:instrText xml:space="preserve"> PAGEREF _Toc528674997 \h </w:instrText>
        </w:r>
        <w:r w:rsidR="003629AE" w:rsidRPr="00A44D0C">
          <w:rPr>
            <w:noProof/>
            <w:webHidden/>
            <w:sz w:val="24"/>
          </w:rPr>
        </w:r>
        <w:r w:rsidR="003629AE" w:rsidRPr="00A44D0C">
          <w:rPr>
            <w:noProof/>
            <w:webHidden/>
            <w:sz w:val="24"/>
          </w:rPr>
          <w:fldChar w:fldCharType="separate"/>
        </w:r>
        <w:r w:rsidR="003629AE" w:rsidRPr="00A44D0C">
          <w:rPr>
            <w:noProof/>
            <w:webHidden/>
            <w:sz w:val="24"/>
          </w:rPr>
          <w:t>10</w:t>
        </w:r>
        <w:r w:rsidR="003629AE" w:rsidRPr="00A44D0C">
          <w:rPr>
            <w:noProof/>
            <w:webHidden/>
            <w:sz w:val="24"/>
          </w:rPr>
          <w:fldChar w:fldCharType="end"/>
        </w:r>
      </w:hyperlink>
    </w:p>
    <w:p w14:paraId="5CB6229A" w14:textId="7E5F75B2" w:rsidR="003629AE" w:rsidRPr="00A44D0C" w:rsidRDefault="00A44D0C">
      <w:pPr>
        <w:pStyle w:val="TOC1"/>
        <w:tabs>
          <w:tab w:val="right" w:leader="dot" w:pos="9350"/>
        </w:tabs>
        <w:rPr>
          <w:rFonts w:asciiTheme="minorHAnsi" w:eastAsiaTheme="minorEastAsia" w:hAnsiTheme="minorHAnsi" w:cstheme="minorBidi"/>
          <w:noProof/>
          <w:color w:val="auto"/>
          <w:sz w:val="16"/>
          <w:szCs w:val="22"/>
          <w:lang w:val="en-ZW" w:eastAsia="en-ZW"/>
        </w:rPr>
      </w:pPr>
      <w:hyperlink w:anchor="_Toc528674998" w:history="1">
        <w:r w:rsidR="003629AE" w:rsidRPr="00A44D0C">
          <w:rPr>
            <w:rStyle w:val="Hyperlink"/>
            <w:noProof/>
            <w:sz w:val="24"/>
          </w:rPr>
          <w:t>Federal relationship</w:t>
        </w:r>
        <w:r w:rsidR="003629AE" w:rsidRPr="00A44D0C">
          <w:rPr>
            <w:noProof/>
            <w:webHidden/>
            <w:sz w:val="24"/>
          </w:rPr>
          <w:tab/>
        </w:r>
        <w:r w:rsidR="003629AE" w:rsidRPr="00A44D0C">
          <w:rPr>
            <w:noProof/>
            <w:webHidden/>
            <w:sz w:val="24"/>
          </w:rPr>
          <w:fldChar w:fldCharType="begin"/>
        </w:r>
        <w:r w:rsidR="003629AE" w:rsidRPr="00A44D0C">
          <w:rPr>
            <w:noProof/>
            <w:webHidden/>
            <w:sz w:val="24"/>
          </w:rPr>
          <w:instrText xml:space="preserve"> PAGEREF _Toc528674998 \h </w:instrText>
        </w:r>
        <w:r w:rsidR="003629AE" w:rsidRPr="00A44D0C">
          <w:rPr>
            <w:noProof/>
            <w:webHidden/>
            <w:sz w:val="24"/>
          </w:rPr>
        </w:r>
        <w:r w:rsidR="003629AE" w:rsidRPr="00A44D0C">
          <w:rPr>
            <w:noProof/>
            <w:webHidden/>
            <w:sz w:val="24"/>
          </w:rPr>
          <w:fldChar w:fldCharType="separate"/>
        </w:r>
        <w:r w:rsidR="003629AE" w:rsidRPr="00A44D0C">
          <w:rPr>
            <w:noProof/>
            <w:webHidden/>
            <w:sz w:val="24"/>
          </w:rPr>
          <w:t>14</w:t>
        </w:r>
        <w:r w:rsidR="003629AE" w:rsidRPr="00A44D0C">
          <w:rPr>
            <w:noProof/>
            <w:webHidden/>
            <w:sz w:val="24"/>
          </w:rPr>
          <w:fldChar w:fldCharType="end"/>
        </w:r>
      </w:hyperlink>
    </w:p>
    <w:p w14:paraId="525A66BB" w14:textId="5770E678" w:rsidR="003629AE" w:rsidRPr="00A44D0C" w:rsidRDefault="00A44D0C">
      <w:pPr>
        <w:pStyle w:val="TOC1"/>
        <w:tabs>
          <w:tab w:val="right" w:leader="dot" w:pos="9350"/>
        </w:tabs>
        <w:rPr>
          <w:rFonts w:asciiTheme="minorHAnsi" w:eastAsiaTheme="minorEastAsia" w:hAnsiTheme="minorHAnsi" w:cstheme="minorBidi"/>
          <w:noProof/>
          <w:color w:val="auto"/>
          <w:sz w:val="16"/>
          <w:szCs w:val="22"/>
          <w:lang w:val="en-ZW" w:eastAsia="en-ZW"/>
        </w:rPr>
      </w:pPr>
      <w:hyperlink w:anchor="_Toc528674999" w:history="1">
        <w:r w:rsidR="003629AE" w:rsidRPr="00A44D0C">
          <w:rPr>
            <w:rStyle w:val="Hyperlink"/>
            <w:noProof/>
            <w:sz w:val="24"/>
          </w:rPr>
          <w:t>Land use</w:t>
        </w:r>
        <w:r w:rsidR="003629AE" w:rsidRPr="00A44D0C">
          <w:rPr>
            <w:noProof/>
            <w:webHidden/>
            <w:sz w:val="24"/>
          </w:rPr>
          <w:tab/>
        </w:r>
        <w:r w:rsidR="003629AE" w:rsidRPr="00A44D0C">
          <w:rPr>
            <w:noProof/>
            <w:webHidden/>
            <w:sz w:val="24"/>
          </w:rPr>
          <w:fldChar w:fldCharType="begin"/>
        </w:r>
        <w:r w:rsidR="003629AE" w:rsidRPr="00A44D0C">
          <w:rPr>
            <w:noProof/>
            <w:webHidden/>
            <w:sz w:val="24"/>
          </w:rPr>
          <w:instrText xml:space="preserve"> PAGEREF _Toc528674999 \h </w:instrText>
        </w:r>
        <w:r w:rsidR="003629AE" w:rsidRPr="00A44D0C">
          <w:rPr>
            <w:noProof/>
            <w:webHidden/>
            <w:sz w:val="24"/>
          </w:rPr>
        </w:r>
        <w:r w:rsidR="003629AE" w:rsidRPr="00A44D0C">
          <w:rPr>
            <w:noProof/>
            <w:webHidden/>
            <w:sz w:val="24"/>
          </w:rPr>
          <w:fldChar w:fldCharType="separate"/>
        </w:r>
        <w:r w:rsidR="003629AE" w:rsidRPr="00A44D0C">
          <w:rPr>
            <w:noProof/>
            <w:webHidden/>
            <w:sz w:val="24"/>
          </w:rPr>
          <w:t>15</w:t>
        </w:r>
        <w:r w:rsidR="003629AE" w:rsidRPr="00A44D0C">
          <w:rPr>
            <w:noProof/>
            <w:webHidden/>
            <w:sz w:val="24"/>
          </w:rPr>
          <w:fldChar w:fldCharType="end"/>
        </w:r>
      </w:hyperlink>
    </w:p>
    <w:p w14:paraId="7123E647" w14:textId="25A07CA5" w:rsidR="003629AE" w:rsidRPr="00A44D0C" w:rsidRDefault="00A44D0C">
      <w:pPr>
        <w:pStyle w:val="TOC1"/>
        <w:tabs>
          <w:tab w:val="right" w:leader="dot" w:pos="9350"/>
        </w:tabs>
        <w:rPr>
          <w:rFonts w:asciiTheme="minorHAnsi" w:eastAsiaTheme="minorEastAsia" w:hAnsiTheme="minorHAnsi" w:cstheme="minorBidi"/>
          <w:noProof/>
          <w:color w:val="auto"/>
          <w:sz w:val="16"/>
          <w:szCs w:val="22"/>
          <w:lang w:val="en-ZW" w:eastAsia="en-ZW"/>
        </w:rPr>
      </w:pPr>
      <w:hyperlink w:anchor="_Toc528675000" w:history="1">
        <w:r w:rsidR="003629AE" w:rsidRPr="00A44D0C">
          <w:rPr>
            <w:rStyle w:val="Hyperlink"/>
            <w:noProof/>
            <w:sz w:val="24"/>
          </w:rPr>
          <w:t>EQC Prior Involvement</w:t>
        </w:r>
        <w:r w:rsidR="003629AE" w:rsidRPr="00A44D0C">
          <w:rPr>
            <w:noProof/>
            <w:webHidden/>
            <w:sz w:val="24"/>
          </w:rPr>
          <w:tab/>
        </w:r>
        <w:r w:rsidR="003629AE" w:rsidRPr="00A44D0C">
          <w:rPr>
            <w:noProof/>
            <w:webHidden/>
            <w:sz w:val="24"/>
          </w:rPr>
          <w:fldChar w:fldCharType="begin"/>
        </w:r>
        <w:r w:rsidR="003629AE" w:rsidRPr="00A44D0C">
          <w:rPr>
            <w:noProof/>
            <w:webHidden/>
            <w:sz w:val="24"/>
          </w:rPr>
          <w:instrText xml:space="preserve"> PAGEREF _Toc528675000 \h </w:instrText>
        </w:r>
        <w:r w:rsidR="003629AE" w:rsidRPr="00A44D0C">
          <w:rPr>
            <w:noProof/>
            <w:webHidden/>
            <w:sz w:val="24"/>
          </w:rPr>
        </w:r>
        <w:r w:rsidR="003629AE" w:rsidRPr="00A44D0C">
          <w:rPr>
            <w:noProof/>
            <w:webHidden/>
            <w:sz w:val="24"/>
          </w:rPr>
          <w:fldChar w:fldCharType="separate"/>
        </w:r>
        <w:r w:rsidR="003629AE" w:rsidRPr="00A44D0C">
          <w:rPr>
            <w:noProof/>
            <w:webHidden/>
            <w:sz w:val="24"/>
          </w:rPr>
          <w:t>16</w:t>
        </w:r>
        <w:r w:rsidR="003629AE" w:rsidRPr="00A44D0C">
          <w:rPr>
            <w:noProof/>
            <w:webHidden/>
            <w:sz w:val="24"/>
          </w:rPr>
          <w:fldChar w:fldCharType="end"/>
        </w:r>
      </w:hyperlink>
    </w:p>
    <w:p w14:paraId="0946238A" w14:textId="10CFAB47" w:rsidR="003629AE" w:rsidRPr="00A44D0C" w:rsidRDefault="00A44D0C">
      <w:pPr>
        <w:pStyle w:val="TOC1"/>
        <w:tabs>
          <w:tab w:val="right" w:leader="dot" w:pos="9350"/>
        </w:tabs>
        <w:rPr>
          <w:rFonts w:asciiTheme="minorHAnsi" w:eastAsiaTheme="minorEastAsia" w:hAnsiTheme="minorHAnsi" w:cstheme="minorBidi"/>
          <w:noProof/>
          <w:color w:val="auto"/>
          <w:sz w:val="16"/>
          <w:szCs w:val="22"/>
          <w:lang w:val="en-ZW" w:eastAsia="en-ZW"/>
        </w:rPr>
      </w:pPr>
      <w:hyperlink w:anchor="_Toc528675001" w:history="1">
        <w:r w:rsidR="003629AE" w:rsidRPr="00A44D0C">
          <w:rPr>
            <w:rStyle w:val="Hyperlink"/>
            <w:noProof/>
            <w:sz w:val="24"/>
          </w:rPr>
          <w:t>Advisory Committee</w:t>
        </w:r>
        <w:r w:rsidR="003629AE" w:rsidRPr="00A44D0C">
          <w:rPr>
            <w:noProof/>
            <w:webHidden/>
            <w:sz w:val="24"/>
          </w:rPr>
          <w:tab/>
        </w:r>
        <w:r w:rsidR="003629AE" w:rsidRPr="00A44D0C">
          <w:rPr>
            <w:noProof/>
            <w:webHidden/>
            <w:sz w:val="24"/>
          </w:rPr>
          <w:fldChar w:fldCharType="begin"/>
        </w:r>
        <w:r w:rsidR="003629AE" w:rsidRPr="00A44D0C">
          <w:rPr>
            <w:noProof/>
            <w:webHidden/>
            <w:sz w:val="24"/>
          </w:rPr>
          <w:instrText xml:space="preserve"> PAGEREF _Toc528675001 \h </w:instrText>
        </w:r>
        <w:r w:rsidR="003629AE" w:rsidRPr="00A44D0C">
          <w:rPr>
            <w:noProof/>
            <w:webHidden/>
            <w:sz w:val="24"/>
          </w:rPr>
        </w:r>
        <w:r w:rsidR="003629AE" w:rsidRPr="00A44D0C">
          <w:rPr>
            <w:noProof/>
            <w:webHidden/>
            <w:sz w:val="24"/>
          </w:rPr>
          <w:fldChar w:fldCharType="separate"/>
        </w:r>
        <w:r w:rsidR="003629AE" w:rsidRPr="00A44D0C">
          <w:rPr>
            <w:noProof/>
            <w:webHidden/>
            <w:sz w:val="24"/>
          </w:rPr>
          <w:t>17</w:t>
        </w:r>
        <w:r w:rsidR="003629AE" w:rsidRPr="00A44D0C">
          <w:rPr>
            <w:noProof/>
            <w:webHidden/>
            <w:sz w:val="24"/>
          </w:rPr>
          <w:fldChar w:fldCharType="end"/>
        </w:r>
      </w:hyperlink>
    </w:p>
    <w:p w14:paraId="62CE0E6B" w14:textId="05548963" w:rsidR="003629AE" w:rsidRPr="00A44D0C" w:rsidRDefault="00A44D0C">
      <w:pPr>
        <w:pStyle w:val="TOC1"/>
        <w:tabs>
          <w:tab w:val="right" w:leader="dot" w:pos="9350"/>
        </w:tabs>
        <w:rPr>
          <w:rFonts w:asciiTheme="minorHAnsi" w:eastAsiaTheme="minorEastAsia" w:hAnsiTheme="minorHAnsi" w:cstheme="minorBidi"/>
          <w:noProof/>
          <w:color w:val="auto"/>
          <w:sz w:val="16"/>
          <w:szCs w:val="22"/>
          <w:lang w:val="en-ZW" w:eastAsia="en-ZW"/>
        </w:rPr>
      </w:pPr>
      <w:hyperlink w:anchor="_Toc528675002" w:history="1">
        <w:r w:rsidR="003629AE" w:rsidRPr="00A44D0C">
          <w:rPr>
            <w:rStyle w:val="Hyperlink"/>
            <w:noProof/>
            <w:sz w:val="24"/>
          </w:rPr>
          <w:t>Public Engagement</w:t>
        </w:r>
        <w:r w:rsidR="003629AE" w:rsidRPr="00A44D0C">
          <w:rPr>
            <w:noProof/>
            <w:webHidden/>
            <w:sz w:val="24"/>
          </w:rPr>
          <w:tab/>
        </w:r>
        <w:r w:rsidR="003629AE" w:rsidRPr="00A44D0C">
          <w:rPr>
            <w:noProof/>
            <w:webHidden/>
            <w:sz w:val="24"/>
          </w:rPr>
          <w:fldChar w:fldCharType="begin"/>
        </w:r>
        <w:r w:rsidR="003629AE" w:rsidRPr="00A44D0C">
          <w:rPr>
            <w:noProof/>
            <w:webHidden/>
            <w:sz w:val="24"/>
          </w:rPr>
          <w:instrText xml:space="preserve"> PAGEREF _Toc528675002 \h </w:instrText>
        </w:r>
        <w:r w:rsidR="003629AE" w:rsidRPr="00A44D0C">
          <w:rPr>
            <w:noProof/>
            <w:webHidden/>
            <w:sz w:val="24"/>
          </w:rPr>
        </w:r>
        <w:r w:rsidR="003629AE" w:rsidRPr="00A44D0C">
          <w:rPr>
            <w:noProof/>
            <w:webHidden/>
            <w:sz w:val="24"/>
          </w:rPr>
          <w:fldChar w:fldCharType="separate"/>
        </w:r>
        <w:r w:rsidR="003629AE" w:rsidRPr="00A44D0C">
          <w:rPr>
            <w:noProof/>
            <w:webHidden/>
            <w:sz w:val="24"/>
          </w:rPr>
          <w:t>18</w:t>
        </w:r>
        <w:r w:rsidR="003629AE" w:rsidRPr="00A44D0C">
          <w:rPr>
            <w:noProof/>
            <w:webHidden/>
            <w:sz w:val="24"/>
          </w:rPr>
          <w:fldChar w:fldCharType="end"/>
        </w:r>
      </w:hyperlink>
    </w:p>
    <w:p w14:paraId="160BFBEF" w14:textId="57B190FA" w:rsidR="003629AE" w:rsidRPr="00A44D0C" w:rsidRDefault="00A44D0C">
      <w:pPr>
        <w:pStyle w:val="TOC1"/>
        <w:tabs>
          <w:tab w:val="right" w:leader="dot" w:pos="9350"/>
        </w:tabs>
        <w:rPr>
          <w:rFonts w:asciiTheme="minorHAnsi" w:eastAsiaTheme="minorEastAsia" w:hAnsiTheme="minorHAnsi" w:cstheme="minorBidi"/>
          <w:noProof/>
          <w:color w:val="auto"/>
          <w:sz w:val="16"/>
          <w:szCs w:val="22"/>
          <w:lang w:val="en-ZW" w:eastAsia="en-ZW"/>
        </w:rPr>
      </w:pPr>
      <w:hyperlink w:anchor="_Toc528675003" w:history="1">
        <w:r w:rsidR="003629AE" w:rsidRPr="00A44D0C">
          <w:rPr>
            <w:rStyle w:val="Hyperlink"/>
            <w:noProof/>
            <w:sz w:val="24"/>
          </w:rPr>
          <w:t>Public Comment</w:t>
        </w:r>
        <w:r w:rsidR="003629AE" w:rsidRPr="00A44D0C">
          <w:rPr>
            <w:noProof/>
            <w:webHidden/>
            <w:sz w:val="24"/>
          </w:rPr>
          <w:tab/>
        </w:r>
        <w:r w:rsidR="003629AE" w:rsidRPr="00A44D0C">
          <w:rPr>
            <w:noProof/>
            <w:webHidden/>
            <w:sz w:val="24"/>
          </w:rPr>
          <w:fldChar w:fldCharType="begin"/>
        </w:r>
        <w:r w:rsidR="003629AE" w:rsidRPr="00A44D0C">
          <w:rPr>
            <w:noProof/>
            <w:webHidden/>
            <w:sz w:val="24"/>
          </w:rPr>
          <w:instrText xml:space="preserve"> PAGEREF _Toc528675003 \h </w:instrText>
        </w:r>
        <w:r w:rsidR="003629AE" w:rsidRPr="00A44D0C">
          <w:rPr>
            <w:noProof/>
            <w:webHidden/>
            <w:sz w:val="24"/>
          </w:rPr>
        </w:r>
        <w:r w:rsidR="003629AE" w:rsidRPr="00A44D0C">
          <w:rPr>
            <w:noProof/>
            <w:webHidden/>
            <w:sz w:val="24"/>
          </w:rPr>
          <w:fldChar w:fldCharType="separate"/>
        </w:r>
        <w:r w:rsidR="003629AE" w:rsidRPr="00A44D0C">
          <w:rPr>
            <w:noProof/>
            <w:webHidden/>
            <w:sz w:val="24"/>
          </w:rPr>
          <w:t>19</w:t>
        </w:r>
        <w:r w:rsidR="003629AE" w:rsidRPr="00A44D0C">
          <w:rPr>
            <w:noProof/>
            <w:webHidden/>
            <w:sz w:val="24"/>
          </w:rPr>
          <w:fldChar w:fldCharType="end"/>
        </w:r>
      </w:hyperlink>
    </w:p>
    <w:p w14:paraId="64CCCA3A" w14:textId="54D972A5" w:rsidR="003629AE" w:rsidRPr="00A44D0C" w:rsidRDefault="00A44D0C">
      <w:pPr>
        <w:pStyle w:val="TOC1"/>
        <w:tabs>
          <w:tab w:val="right" w:leader="dot" w:pos="9350"/>
        </w:tabs>
        <w:rPr>
          <w:rFonts w:asciiTheme="minorHAnsi" w:eastAsiaTheme="minorEastAsia" w:hAnsiTheme="minorHAnsi" w:cstheme="minorBidi"/>
          <w:noProof/>
          <w:color w:val="auto"/>
          <w:sz w:val="16"/>
          <w:szCs w:val="22"/>
          <w:lang w:val="en-ZW" w:eastAsia="en-ZW"/>
        </w:rPr>
      </w:pPr>
      <w:hyperlink w:anchor="_Toc528675004" w:history="1">
        <w:r w:rsidR="003629AE" w:rsidRPr="00A44D0C">
          <w:rPr>
            <w:rStyle w:val="Hyperlink"/>
            <w:noProof/>
            <w:sz w:val="24"/>
          </w:rPr>
          <w:t>Public Hearing</w:t>
        </w:r>
        <w:r w:rsidR="003629AE" w:rsidRPr="00A44D0C">
          <w:rPr>
            <w:noProof/>
            <w:webHidden/>
            <w:sz w:val="24"/>
          </w:rPr>
          <w:tab/>
        </w:r>
        <w:r w:rsidR="003629AE" w:rsidRPr="00A44D0C">
          <w:rPr>
            <w:noProof/>
            <w:webHidden/>
            <w:sz w:val="24"/>
          </w:rPr>
          <w:fldChar w:fldCharType="begin"/>
        </w:r>
        <w:r w:rsidR="003629AE" w:rsidRPr="00A44D0C">
          <w:rPr>
            <w:noProof/>
            <w:webHidden/>
            <w:sz w:val="24"/>
          </w:rPr>
          <w:instrText xml:space="preserve"> PAGEREF _Toc528675004 \h </w:instrText>
        </w:r>
        <w:r w:rsidR="003629AE" w:rsidRPr="00A44D0C">
          <w:rPr>
            <w:noProof/>
            <w:webHidden/>
            <w:sz w:val="24"/>
          </w:rPr>
        </w:r>
        <w:r w:rsidR="003629AE" w:rsidRPr="00A44D0C">
          <w:rPr>
            <w:noProof/>
            <w:webHidden/>
            <w:sz w:val="24"/>
          </w:rPr>
          <w:fldChar w:fldCharType="separate"/>
        </w:r>
        <w:r w:rsidR="003629AE" w:rsidRPr="00A44D0C">
          <w:rPr>
            <w:noProof/>
            <w:webHidden/>
            <w:sz w:val="24"/>
          </w:rPr>
          <w:t>20</w:t>
        </w:r>
        <w:r w:rsidR="003629AE" w:rsidRPr="00A44D0C">
          <w:rPr>
            <w:noProof/>
            <w:webHidden/>
            <w:sz w:val="24"/>
          </w:rPr>
          <w:fldChar w:fldCharType="end"/>
        </w:r>
      </w:hyperlink>
    </w:p>
    <w:p w14:paraId="1F76FB13" w14:textId="57C00512" w:rsidR="003629AE" w:rsidRPr="00A44D0C" w:rsidRDefault="00A44D0C">
      <w:pPr>
        <w:pStyle w:val="TOC1"/>
        <w:tabs>
          <w:tab w:val="right" w:leader="dot" w:pos="9350"/>
        </w:tabs>
        <w:rPr>
          <w:rFonts w:asciiTheme="minorHAnsi" w:eastAsiaTheme="minorEastAsia" w:hAnsiTheme="minorHAnsi" w:cstheme="minorBidi"/>
          <w:noProof/>
          <w:color w:val="auto"/>
          <w:sz w:val="16"/>
          <w:szCs w:val="22"/>
          <w:lang w:val="en-ZW" w:eastAsia="en-ZW"/>
        </w:rPr>
      </w:pPr>
      <w:hyperlink w:anchor="_Toc528675005" w:history="1">
        <w:r>
          <w:rPr>
            <w:rStyle w:val="Hyperlink"/>
            <w:noProof/>
            <w:sz w:val="24"/>
          </w:rPr>
          <w:t xml:space="preserve">Draft Rules </w:t>
        </w:r>
        <w:r w:rsidR="003629AE" w:rsidRPr="00A44D0C">
          <w:rPr>
            <w:rStyle w:val="Hyperlink"/>
            <w:noProof/>
            <w:sz w:val="24"/>
          </w:rPr>
          <w:t>- With Edits Highlighted</w:t>
        </w:r>
        <w:r w:rsidR="003629AE" w:rsidRPr="00A44D0C">
          <w:rPr>
            <w:noProof/>
            <w:webHidden/>
            <w:sz w:val="24"/>
          </w:rPr>
          <w:tab/>
        </w:r>
        <w:r w:rsidR="003629AE" w:rsidRPr="00A44D0C">
          <w:rPr>
            <w:noProof/>
            <w:webHidden/>
            <w:sz w:val="24"/>
          </w:rPr>
          <w:fldChar w:fldCharType="begin"/>
        </w:r>
        <w:r w:rsidR="003629AE" w:rsidRPr="00A44D0C">
          <w:rPr>
            <w:noProof/>
            <w:webHidden/>
            <w:sz w:val="24"/>
          </w:rPr>
          <w:instrText xml:space="preserve"> PAGEREF _Toc528675005 \h </w:instrText>
        </w:r>
        <w:r w:rsidR="003629AE" w:rsidRPr="00A44D0C">
          <w:rPr>
            <w:noProof/>
            <w:webHidden/>
            <w:sz w:val="24"/>
          </w:rPr>
        </w:r>
        <w:r w:rsidR="003629AE" w:rsidRPr="00A44D0C">
          <w:rPr>
            <w:noProof/>
            <w:webHidden/>
            <w:sz w:val="24"/>
          </w:rPr>
          <w:fldChar w:fldCharType="separate"/>
        </w:r>
        <w:r w:rsidR="003629AE" w:rsidRPr="00A44D0C">
          <w:rPr>
            <w:noProof/>
            <w:webHidden/>
            <w:sz w:val="24"/>
          </w:rPr>
          <w:t>21</w:t>
        </w:r>
        <w:r w:rsidR="003629AE" w:rsidRPr="00A44D0C">
          <w:rPr>
            <w:noProof/>
            <w:webHidden/>
            <w:sz w:val="24"/>
          </w:rPr>
          <w:fldChar w:fldCharType="end"/>
        </w:r>
      </w:hyperlink>
    </w:p>
    <w:p w14:paraId="48B59BE6" w14:textId="1E64CD42" w:rsidR="002F32EB" w:rsidRPr="0038253B" w:rsidRDefault="004B5396" w:rsidP="00E862BA">
      <w:pPr>
        <w:pStyle w:val="Heading2"/>
        <w:ind w:left="0"/>
      </w:pPr>
      <w:r w:rsidRPr="004E39B0">
        <w:rPr>
          <w:sz w:val="28"/>
        </w:rPr>
        <w:fldChar w:fldCharType="end"/>
      </w:r>
      <w:r w:rsidR="002F32EB" w:rsidRPr="0038253B">
        <w:br w:type="page"/>
      </w:r>
    </w:p>
    <w:tbl>
      <w:tblPr>
        <w:tblW w:w="12240" w:type="dxa"/>
        <w:jc w:val="center"/>
        <w:tblLook w:val="04A0" w:firstRow="1" w:lastRow="0" w:firstColumn="1" w:lastColumn="0" w:noHBand="0" w:noVBand="1"/>
      </w:tblPr>
      <w:tblGrid>
        <w:gridCol w:w="12240"/>
      </w:tblGrid>
      <w:tr w:rsidR="003E6CAF" w:rsidRPr="0038253B" w14:paraId="4E3F5B34" w14:textId="77777777" w:rsidTr="00A44D0C">
        <w:trPr>
          <w:trHeight w:val="447"/>
          <w:jc w:val="center"/>
        </w:trPr>
        <w:tc>
          <w:tcPr>
            <w:tcW w:w="12240" w:type="dxa"/>
            <w:tcBorders>
              <w:top w:val="nil"/>
              <w:left w:val="nil"/>
              <w:bottom w:val="double" w:sz="6" w:space="0" w:color="7F7F7F"/>
              <w:right w:val="nil"/>
            </w:tcBorders>
            <w:shd w:val="clear" w:color="auto" w:fill="D5DCE4" w:themeFill="text2" w:themeFillTint="33"/>
            <w:noWrap/>
            <w:vAlign w:val="bottom"/>
            <w:hideMark/>
          </w:tcPr>
          <w:p w14:paraId="7A2AA32A" w14:textId="77777777" w:rsidR="003E6CAF" w:rsidRPr="0038253B" w:rsidRDefault="003E6CAF" w:rsidP="00A43288">
            <w:pPr>
              <w:pStyle w:val="Heading1"/>
            </w:pPr>
            <w:bookmarkStart w:id="0" w:name="_Toc528674989"/>
            <w:bookmarkStart w:id="1" w:name="_GoBack"/>
            <w:r w:rsidRPr="0038253B">
              <w:lastRenderedPageBreak/>
              <w:t>Accessibility Information</w:t>
            </w:r>
            <w:bookmarkEnd w:id="0"/>
          </w:p>
          <w:p w14:paraId="50C26F94" w14:textId="77777777" w:rsidR="003E6CAF" w:rsidRPr="0038253B" w:rsidRDefault="003E6CAF" w:rsidP="00A44D0C">
            <w:pPr>
              <w:ind w:left="440"/>
            </w:pPr>
          </w:p>
        </w:tc>
      </w:tr>
      <w:bookmarkEnd w:id="1"/>
    </w:tbl>
    <w:p w14:paraId="6F9ABCF1" w14:textId="77777777" w:rsidR="003E6CAF" w:rsidRPr="0038253B" w:rsidRDefault="003E6CAF" w:rsidP="003E6CAF">
      <w:pPr>
        <w:spacing w:after="120"/>
        <w:ind w:left="0"/>
        <w:rPr>
          <w:color w:val="000000"/>
        </w:rPr>
      </w:pPr>
    </w:p>
    <w:p w14:paraId="1E4F6EB3" w14:textId="77777777" w:rsidR="003E6CAF" w:rsidRDefault="003E6CAF" w:rsidP="003E6CAF">
      <w:pPr>
        <w:ind w:left="0" w:right="-432"/>
      </w:pPr>
      <w:r w:rsidRPr="0038253B">
        <w:t>You may review copies of all documents referenced in this announcement at:</w:t>
      </w:r>
    </w:p>
    <w:p w14:paraId="68569A53" w14:textId="77777777" w:rsidR="00A34F9C" w:rsidRPr="0038253B" w:rsidRDefault="00A34F9C" w:rsidP="003E6CAF">
      <w:pPr>
        <w:ind w:left="0" w:right="-432"/>
      </w:pPr>
    </w:p>
    <w:p w14:paraId="5D6B3F10" w14:textId="77777777" w:rsidR="003E6CAF" w:rsidRPr="0038253B" w:rsidRDefault="003E6CAF" w:rsidP="003E6CAF">
      <w:pPr>
        <w:ind w:left="0" w:right="-432"/>
      </w:pPr>
      <w:r w:rsidRPr="0038253B">
        <w:t xml:space="preserve">Oregon </w:t>
      </w:r>
      <w:r w:rsidR="00A34F9C">
        <w:t>DEQ</w:t>
      </w:r>
    </w:p>
    <w:p w14:paraId="765F2BA4" w14:textId="77777777" w:rsidR="003E6CAF" w:rsidRPr="0038253B" w:rsidRDefault="003E6CAF" w:rsidP="003E6CAF">
      <w:pPr>
        <w:ind w:left="0" w:right="-432"/>
      </w:pPr>
      <w:r w:rsidRPr="0038253B">
        <w:t>700 NE Multnomah St., Ste. 600</w:t>
      </w:r>
    </w:p>
    <w:p w14:paraId="3C1A22D2" w14:textId="77777777" w:rsidR="003E6CAF" w:rsidRPr="0038253B" w:rsidRDefault="003E6CAF" w:rsidP="003E6CAF">
      <w:pPr>
        <w:ind w:left="0" w:right="-432"/>
      </w:pPr>
      <w:r w:rsidRPr="0038253B">
        <w:t>Portland, OR, 97232</w:t>
      </w:r>
    </w:p>
    <w:p w14:paraId="51B6B006" w14:textId="77777777" w:rsidR="003E6CAF" w:rsidRPr="0038253B" w:rsidRDefault="003E6CAF" w:rsidP="003E6CAF">
      <w:pPr>
        <w:ind w:left="0" w:right="-432"/>
      </w:pPr>
    </w:p>
    <w:p w14:paraId="688BB8EF" w14:textId="77777777" w:rsidR="003E6CAF" w:rsidRPr="0038253B" w:rsidRDefault="003E6CAF" w:rsidP="003E6CAF">
      <w:pPr>
        <w:ind w:left="0" w:right="-432"/>
      </w:pPr>
      <w:r w:rsidRPr="0038253B">
        <w:t xml:space="preserve">To schedule a review of all websites and documents referenced in this announcement, call </w:t>
      </w:r>
      <w:r w:rsidR="00AB0FA4">
        <w:t>Rachel Sakata, DEQ – Headquarters, 503-229-5659</w:t>
      </w:r>
      <w:r w:rsidRPr="0038253B">
        <w:rPr>
          <w:b/>
        </w:rPr>
        <w:t xml:space="preserve"> </w:t>
      </w:r>
      <w:r w:rsidRPr="0038253B">
        <w:t>(800-452-4011, ext. 5622 toll-free in Oregon).</w:t>
      </w:r>
      <w:r w:rsidR="006C15A7">
        <w:t xml:space="preserve"> The documents are available at a location that is accessible to persons with mobile impairments.</w:t>
      </w:r>
    </w:p>
    <w:p w14:paraId="53429219" w14:textId="77777777" w:rsidR="003E6CAF" w:rsidRPr="0038253B" w:rsidRDefault="003E6CAF" w:rsidP="003E6CAF">
      <w:pPr>
        <w:ind w:left="0" w:right="-432"/>
      </w:pPr>
    </w:p>
    <w:p w14:paraId="3BEBAACA" w14:textId="77777777" w:rsidR="003E6CAF" w:rsidRPr="0038253B" w:rsidRDefault="003E6CAF" w:rsidP="003E6CAF">
      <w:pPr>
        <w:spacing w:after="120"/>
        <w:ind w:left="0"/>
        <w:rPr>
          <w:color w:val="000000"/>
        </w:rPr>
      </w:pPr>
      <w:r w:rsidRPr="0038253B">
        <w:t>Please notify DEQ of any special physical or language accommodations or if you need information in large print, Braille or another format</w:t>
      </w:r>
      <w:r w:rsidR="00A34F9C">
        <w:t>, or any other arrangements necessary to accommodate a disability</w:t>
      </w:r>
      <w:r w:rsidRPr="0038253B">
        <w:t xml:space="preserve">. To make these arrangements, contact DEQ, Portland, at 503-229-5696 or call toll-free in Oregon at 1-800-452-4011, ext. 5696; fax to 503-229-6762; or email to </w:t>
      </w:r>
      <w:hyperlink r:id="rId12" w:history="1">
        <w:r w:rsidR="00AB0FA4" w:rsidRPr="006F7E1E">
          <w:rPr>
            <w:rStyle w:val="Hyperlink"/>
          </w:rPr>
          <w:t>deqinfo@deq.state.or.us</w:t>
        </w:r>
      </w:hyperlink>
      <w:r w:rsidR="00AB0FA4">
        <w:t xml:space="preserve"> .</w:t>
      </w:r>
      <w:r w:rsidRPr="0038253B">
        <w:t xml:space="preserve"> Hearing impaired persons may call 711.</w:t>
      </w:r>
    </w:p>
    <w:p w14:paraId="5B03DBD3" w14:textId="77777777" w:rsidR="002F32EB" w:rsidRPr="0038253B" w:rsidRDefault="002F32EB" w:rsidP="002F32EB">
      <w:pPr>
        <w:tabs>
          <w:tab w:val="left" w:pos="720"/>
        </w:tabs>
        <w:ind w:left="0"/>
      </w:pPr>
    </w:p>
    <w:tbl>
      <w:tblPr>
        <w:tblW w:w="12240" w:type="dxa"/>
        <w:jc w:val="center"/>
        <w:tblLook w:val="04A0" w:firstRow="1" w:lastRow="0" w:firstColumn="1" w:lastColumn="0" w:noHBand="0" w:noVBand="1"/>
      </w:tblPr>
      <w:tblGrid>
        <w:gridCol w:w="12240"/>
      </w:tblGrid>
      <w:tr w:rsidR="002F32EB" w:rsidRPr="0038253B" w14:paraId="05B99B1E" w14:textId="77777777" w:rsidTr="00A43288">
        <w:trPr>
          <w:trHeight w:val="508"/>
          <w:jc w:val="center"/>
        </w:trPr>
        <w:tc>
          <w:tcPr>
            <w:tcW w:w="12240" w:type="dxa"/>
            <w:tcBorders>
              <w:top w:val="nil"/>
              <w:left w:val="nil"/>
              <w:bottom w:val="double" w:sz="6" w:space="0" w:color="7F7F7F"/>
              <w:right w:val="nil"/>
            </w:tcBorders>
            <w:shd w:val="clear" w:color="auto" w:fill="D5DCE4" w:themeFill="text2" w:themeFillTint="33"/>
            <w:noWrap/>
            <w:vAlign w:val="bottom"/>
            <w:hideMark/>
          </w:tcPr>
          <w:p w14:paraId="3E1522B1" w14:textId="77777777" w:rsidR="002F32EB" w:rsidRPr="0038253B" w:rsidRDefault="002F32EB" w:rsidP="000770BB">
            <w:pPr>
              <w:pStyle w:val="Heading1"/>
            </w:pPr>
            <w:bookmarkStart w:id="2" w:name="_Toc528674990"/>
            <w:r w:rsidRPr="0038253B">
              <w:t>Introduction</w:t>
            </w:r>
            <w:bookmarkEnd w:id="2"/>
          </w:p>
          <w:p w14:paraId="4BE0AF80" w14:textId="77777777" w:rsidR="002F32EB" w:rsidRPr="0038253B" w:rsidRDefault="002F32EB" w:rsidP="00A43288"/>
        </w:tc>
      </w:tr>
    </w:tbl>
    <w:p w14:paraId="3C808AAA" w14:textId="77777777" w:rsidR="002F32EB" w:rsidRPr="0038253B" w:rsidRDefault="002F32EB" w:rsidP="002F32EB"/>
    <w:p w14:paraId="2A548183" w14:textId="77777777" w:rsidR="002F32EB" w:rsidRDefault="002F32EB" w:rsidP="002F32EB">
      <w:pPr>
        <w:pStyle w:val="ListParagraph"/>
        <w:ind w:left="0"/>
      </w:pPr>
      <w:r w:rsidRPr="0038253B">
        <w:t>DEQ invites public input on proposed permanent rule amendments to chapter 340 of the Oregon Administrative Rules.</w:t>
      </w:r>
    </w:p>
    <w:p w14:paraId="06F94BB2" w14:textId="77777777" w:rsidR="00AB0FA4" w:rsidRDefault="00AB0FA4" w:rsidP="002F32EB">
      <w:pPr>
        <w:pStyle w:val="ListParagraph"/>
        <w:ind w:left="0"/>
      </w:pPr>
    </w:p>
    <w:p w14:paraId="24D99B9F" w14:textId="77777777" w:rsidR="00AB0FA4" w:rsidRPr="00DD0975" w:rsidRDefault="00AB0FA4" w:rsidP="00AB0FA4">
      <w:pPr>
        <w:pStyle w:val="Heading2"/>
        <w:tabs>
          <w:tab w:val="left" w:pos="7499"/>
        </w:tabs>
        <w:ind w:left="0"/>
      </w:pPr>
      <w:r>
        <w:t>Background</w:t>
      </w:r>
      <w:r>
        <w:tab/>
      </w:r>
    </w:p>
    <w:p w14:paraId="4B33DFD4" w14:textId="77777777" w:rsidR="00AB0FA4" w:rsidRPr="001660EA" w:rsidRDefault="00AB0FA4" w:rsidP="00AB0FA4">
      <w:pPr>
        <w:pStyle w:val="ListParagraph"/>
        <w:ind w:left="0"/>
      </w:pPr>
      <w:r>
        <w:t xml:space="preserve">In May 2018, </w:t>
      </w:r>
      <w:r w:rsidR="00A11965">
        <w:t>t</w:t>
      </w:r>
      <w:r>
        <w:t>he Environmental Quality Commission (EQC) adopted rules to implement a</w:t>
      </w:r>
      <w:r w:rsidRPr="001660EA">
        <w:t xml:space="preserve"> </w:t>
      </w:r>
      <w:r>
        <w:t>zero-emission vehicle</w:t>
      </w:r>
      <w:r w:rsidRPr="001660EA">
        <w:t xml:space="preserve"> rebate</w:t>
      </w:r>
      <w:r>
        <w:t xml:space="preserve"> program in Oregon. The program </w:t>
      </w:r>
      <w:r w:rsidRPr="001660EA">
        <w:t>contain</w:t>
      </w:r>
      <w:r>
        <w:t>s</w:t>
      </w:r>
      <w:r w:rsidRPr="001660EA">
        <w:t xml:space="preserve"> two elements – one </w:t>
      </w:r>
      <w:r>
        <w:t>element</w:t>
      </w:r>
      <w:r w:rsidRPr="001660EA">
        <w:t xml:space="preserve"> provide</w:t>
      </w:r>
      <w:r>
        <w:t>s</w:t>
      </w:r>
      <w:r w:rsidRPr="001660EA">
        <w:t xml:space="preserve"> rebates </w:t>
      </w:r>
      <w:r>
        <w:t>for</w:t>
      </w:r>
      <w:r w:rsidRPr="001660EA">
        <w:t xml:space="preserve"> the purchase or lease of </w:t>
      </w:r>
      <w:r>
        <w:t xml:space="preserve">eligible </w:t>
      </w:r>
      <w:r w:rsidRPr="001660EA">
        <w:t xml:space="preserve">new </w:t>
      </w:r>
      <w:r>
        <w:t>zero-emission</w:t>
      </w:r>
      <w:r w:rsidRPr="001660EA">
        <w:t xml:space="preserve"> vehicle</w:t>
      </w:r>
      <w:r>
        <w:t>s</w:t>
      </w:r>
      <w:r w:rsidRPr="001660EA">
        <w:t xml:space="preserve"> (referred to as standard rebates)</w:t>
      </w:r>
      <w:r>
        <w:t xml:space="preserve"> if all program requirements </w:t>
      </w:r>
      <w:proofErr w:type="gramStart"/>
      <w:r>
        <w:t>are met</w:t>
      </w:r>
      <w:proofErr w:type="gramEnd"/>
      <w:r w:rsidRPr="001660EA">
        <w:t xml:space="preserve">. The second element, called </w:t>
      </w:r>
      <w:r>
        <w:t xml:space="preserve">the </w:t>
      </w:r>
      <w:r w:rsidRPr="001660EA">
        <w:t>Charge Ahead</w:t>
      </w:r>
      <w:r>
        <w:t xml:space="preserve"> </w:t>
      </w:r>
      <w:r w:rsidR="006C15A7">
        <w:t>Program</w:t>
      </w:r>
      <w:r w:rsidRPr="001660EA">
        <w:t>, provide</w:t>
      </w:r>
      <w:r>
        <w:t>s</w:t>
      </w:r>
      <w:r w:rsidRPr="001660EA">
        <w:t xml:space="preserve"> rebates </w:t>
      </w:r>
      <w:r>
        <w:t>for</w:t>
      </w:r>
      <w:r w:rsidRPr="001660EA">
        <w:t xml:space="preserve"> the purchase or lease of new or used </w:t>
      </w:r>
      <w:r>
        <w:t>zero-emission</w:t>
      </w:r>
      <w:r w:rsidRPr="001660EA">
        <w:t xml:space="preserve"> vehicle</w:t>
      </w:r>
      <w:r>
        <w:t>s</w:t>
      </w:r>
      <w:r w:rsidRPr="001660EA">
        <w:t xml:space="preserve"> if the purchaser is</w:t>
      </w:r>
      <w:r>
        <w:t xml:space="preserve"> </w:t>
      </w:r>
      <w:r w:rsidRPr="001660EA">
        <w:t>from a low or moderate-income household</w:t>
      </w:r>
      <w:r w:rsidR="00A11965">
        <w:t xml:space="preserve"> and meet all program requirements</w:t>
      </w:r>
      <w:r>
        <w:t>.</w:t>
      </w:r>
      <w:r w:rsidRPr="001660EA">
        <w:t xml:space="preserve">   </w:t>
      </w:r>
    </w:p>
    <w:p w14:paraId="201EA348" w14:textId="77777777" w:rsidR="00AB0FA4" w:rsidRPr="001660EA" w:rsidRDefault="00AB0FA4" w:rsidP="00AB0FA4">
      <w:pPr>
        <w:pStyle w:val="ListParagraph"/>
      </w:pPr>
    </w:p>
    <w:p w14:paraId="526ABDC6" w14:textId="77777777" w:rsidR="00AB0FA4" w:rsidRPr="002175B6" w:rsidRDefault="00AB0FA4" w:rsidP="00AB0FA4">
      <w:pPr>
        <w:pStyle w:val="ListParagraph"/>
        <w:ind w:left="0"/>
      </w:pPr>
    </w:p>
    <w:p w14:paraId="63FF2CBE" w14:textId="77777777" w:rsidR="00AB0FA4" w:rsidRPr="002175B6" w:rsidRDefault="00AB0FA4" w:rsidP="00AB0FA4">
      <w:pPr>
        <w:pStyle w:val="Heading3"/>
        <w:spacing w:before="0"/>
        <w:ind w:left="0"/>
      </w:pPr>
      <w:r w:rsidRPr="002175B6">
        <w:t>DEQ proposal</w:t>
      </w:r>
    </w:p>
    <w:p w14:paraId="4F6470BB" w14:textId="77777777" w:rsidR="00E81F1D" w:rsidRPr="001660EA" w:rsidRDefault="00E81F1D" w:rsidP="00E81F1D">
      <w:pPr>
        <w:pStyle w:val="ListParagraph"/>
        <w:ind w:left="0"/>
      </w:pPr>
      <w:r w:rsidRPr="001660EA">
        <w:t xml:space="preserve">DEQ is proposing to </w:t>
      </w:r>
      <w:r>
        <w:t>amend the zero-emission vehicle rebate program by changing the definitions in OAR 340-270-0030 for rebate-eligible light duty zero emission vehicles and plug in hybrid electric vehicles to include vehicles with at least three wheels. Currently</w:t>
      </w:r>
      <w:r w:rsidR="006C15A7">
        <w:t>,</w:t>
      </w:r>
      <w:r>
        <w:t xml:space="preserve"> light duty zero emission vehicles and plug in hybrid electric vehicles </w:t>
      </w:r>
      <w:proofErr w:type="gramStart"/>
      <w:r>
        <w:t>are defined</w:t>
      </w:r>
      <w:proofErr w:type="gramEnd"/>
      <w:r>
        <w:t xml:space="preserve"> as vehicles with at least four wheels. The proposed change would broaden the range of eligible vehicles to include those with three wheels.</w:t>
      </w:r>
      <w:r w:rsidRPr="001660EA">
        <w:t xml:space="preserve"> </w:t>
      </w:r>
    </w:p>
    <w:p w14:paraId="030FDEEA" w14:textId="77777777" w:rsidR="006B3F44" w:rsidRDefault="006B3F44" w:rsidP="002F32EB">
      <w:pPr>
        <w:ind w:left="0"/>
      </w:pPr>
    </w:p>
    <w:tbl>
      <w:tblPr>
        <w:tblW w:w="12196"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196"/>
      </w:tblGrid>
      <w:tr w:rsidR="006B3F44" w:rsidRPr="0038253B" w14:paraId="37445A88" w14:textId="77777777" w:rsidTr="00A43288">
        <w:trPr>
          <w:trHeight w:val="749"/>
          <w:jc w:val="center"/>
        </w:trPr>
        <w:tc>
          <w:tcPr>
            <w:tcW w:w="12196" w:type="dxa"/>
            <w:shd w:val="clear" w:color="000000" w:fill="D5DCE4" w:themeFill="text2" w:themeFillTint="33"/>
            <w:noWrap/>
            <w:vAlign w:val="bottom"/>
            <w:hideMark/>
          </w:tcPr>
          <w:p w14:paraId="12E76564" w14:textId="77777777" w:rsidR="006B3F44" w:rsidRPr="0038253B" w:rsidRDefault="006B3F44" w:rsidP="00A43288">
            <w:pPr>
              <w:ind w:left="0"/>
              <w:rPr>
                <w:color w:val="32525C"/>
                <w:sz w:val="28"/>
                <w:szCs w:val="28"/>
              </w:rPr>
            </w:pPr>
            <w:r w:rsidRPr="0038253B">
              <w:t> </w:t>
            </w:r>
          </w:p>
          <w:p w14:paraId="52297184" w14:textId="77777777" w:rsidR="006B3F44" w:rsidRPr="0038253B" w:rsidRDefault="006B3F44" w:rsidP="00A43288">
            <w:pPr>
              <w:pStyle w:val="Heading1"/>
            </w:pPr>
            <w:bookmarkStart w:id="3" w:name="_Toc528674991"/>
            <w:r>
              <w:t>Request for Other Options</w:t>
            </w:r>
            <w:bookmarkEnd w:id="3"/>
          </w:p>
          <w:p w14:paraId="1AF4AAAC" w14:textId="77777777" w:rsidR="006B3F44" w:rsidRPr="0038253B" w:rsidRDefault="006B3F44" w:rsidP="00A43288">
            <w:pPr>
              <w:ind w:left="0"/>
              <w:rPr>
                <w:color w:val="C45911" w:themeColor="accent2" w:themeShade="BF"/>
              </w:rPr>
            </w:pPr>
            <w:r w:rsidRPr="0038253B">
              <w:t xml:space="preserve"> </w:t>
            </w:r>
          </w:p>
        </w:tc>
      </w:tr>
    </w:tbl>
    <w:p w14:paraId="5451E946" w14:textId="77777777" w:rsidR="0027166A" w:rsidRPr="0027166A" w:rsidRDefault="006B3F44" w:rsidP="0027166A">
      <w:pPr>
        <w:ind w:left="0"/>
      </w:pPr>
      <w:r w:rsidRPr="0038253B">
        <w:t>  </w:t>
      </w:r>
    </w:p>
    <w:p w14:paraId="656F0269" w14:textId="77777777" w:rsidR="0027166A" w:rsidRPr="0038253B" w:rsidRDefault="0027166A" w:rsidP="0027166A">
      <w:pPr>
        <w:ind w:left="0"/>
      </w:pPr>
    </w:p>
    <w:p w14:paraId="6EBC6A22" w14:textId="77777777" w:rsidR="0027166A" w:rsidRPr="0038253B" w:rsidRDefault="0027166A" w:rsidP="0027166A">
      <w:pPr>
        <w:ind w:left="0"/>
      </w:pPr>
      <w:r w:rsidRPr="0038253B">
        <w:t xml:space="preserve">During the public comment period, DEQ </w:t>
      </w:r>
      <w:r>
        <w:t xml:space="preserve">asks for </w:t>
      </w:r>
      <w:r w:rsidRPr="0038253B">
        <w:t xml:space="preserve">public comment on whether </w:t>
      </w:r>
      <w:r>
        <w:t xml:space="preserve">there are </w:t>
      </w:r>
      <w:r w:rsidRPr="0038253B">
        <w:t xml:space="preserve">other options for achieving the rules’ substantive goals while reducing </w:t>
      </w:r>
      <w:r w:rsidR="006C15A7">
        <w:t xml:space="preserve">any </w:t>
      </w:r>
      <w:r w:rsidRPr="0038253B">
        <w:t>negative economic impact</w:t>
      </w:r>
      <w:r w:rsidR="00E81F1D">
        <w:t>, if any,</w:t>
      </w:r>
      <w:r w:rsidRPr="0038253B">
        <w:t xml:space="preserve"> on business. </w:t>
      </w:r>
    </w:p>
    <w:p w14:paraId="4D407B15" w14:textId="77777777" w:rsidR="006B3F44" w:rsidRPr="0038253B" w:rsidRDefault="006B3F44" w:rsidP="002F32EB">
      <w:pPr>
        <w:ind w:left="0"/>
      </w:pPr>
    </w:p>
    <w:p w14:paraId="3DBEC1A6" w14:textId="77777777" w:rsidR="002F32EB" w:rsidRPr="0038253B" w:rsidRDefault="002F32EB" w:rsidP="002F32EB"/>
    <w:tbl>
      <w:tblPr>
        <w:tblW w:w="12197" w:type="dxa"/>
        <w:jc w:val="center"/>
        <w:tblLook w:val="04A0" w:firstRow="1" w:lastRow="0" w:firstColumn="1" w:lastColumn="0" w:noHBand="0" w:noVBand="1"/>
      </w:tblPr>
      <w:tblGrid>
        <w:gridCol w:w="12197"/>
      </w:tblGrid>
      <w:tr w:rsidR="00F72D05" w:rsidRPr="0038253B" w14:paraId="3C6C97DA" w14:textId="77777777" w:rsidTr="00A43288">
        <w:trPr>
          <w:trHeight w:val="542"/>
          <w:jc w:val="center"/>
        </w:trPr>
        <w:tc>
          <w:tcPr>
            <w:tcW w:w="12197" w:type="dxa"/>
            <w:tcBorders>
              <w:top w:val="nil"/>
              <w:left w:val="nil"/>
              <w:bottom w:val="double" w:sz="6" w:space="0" w:color="7F7F7F"/>
              <w:right w:val="nil"/>
            </w:tcBorders>
            <w:shd w:val="clear" w:color="auto" w:fill="D5DCE4" w:themeFill="text2" w:themeFillTint="33"/>
            <w:noWrap/>
            <w:vAlign w:val="bottom"/>
            <w:hideMark/>
          </w:tcPr>
          <w:p w14:paraId="5A17E228" w14:textId="77777777" w:rsidR="00F72D05" w:rsidRPr="0038253B" w:rsidRDefault="002F32EB" w:rsidP="000770BB">
            <w:pPr>
              <w:pStyle w:val="Heading1"/>
            </w:pPr>
            <w:bookmarkStart w:id="4" w:name="_Toc528674992"/>
            <w:r w:rsidRPr="0038253B">
              <w:t>Overview</w:t>
            </w:r>
            <w:bookmarkEnd w:id="4"/>
          </w:p>
          <w:p w14:paraId="614C051A" w14:textId="77777777" w:rsidR="00F72D05" w:rsidRPr="0038253B" w:rsidRDefault="00F72D05" w:rsidP="00CC521E">
            <w:pPr>
              <w:ind w:left="0"/>
            </w:pPr>
          </w:p>
        </w:tc>
      </w:tr>
    </w:tbl>
    <w:p w14:paraId="2D0A6522" w14:textId="77777777" w:rsidR="00F72D05" w:rsidRPr="0038253B" w:rsidRDefault="00F72D05" w:rsidP="003F70E1">
      <w:pPr>
        <w:pStyle w:val="Heading2"/>
        <w:ind w:left="0"/>
      </w:pPr>
    </w:p>
    <w:p w14:paraId="02D68227" w14:textId="77777777" w:rsidR="00E81F1D" w:rsidRDefault="00E81F1D" w:rsidP="00D23BA6">
      <w:pPr>
        <w:ind w:left="0"/>
        <w:rPr>
          <w:b/>
          <w:color w:val="806000" w:themeColor="accent4" w:themeShade="80"/>
          <w:vertAlign w:val="subscript"/>
        </w:rPr>
      </w:pPr>
    </w:p>
    <w:p w14:paraId="7A4BB981" w14:textId="77777777" w:rsidR="00E81F1D" w:rsidRPr="002425E0" w:rsidRDefault="00E81F1D" w:rsidP="00E81F1D">
      <w:pPr>
        <w:pStyle w:val="Heading2"/>
        <w:ind w:left="0" w:right="-360"/>
        <w:rPr>
          <w:rFonts w:cs="Times New Roman"/>
          <w:b w:val="0"/>
          <w:color w:val="C45911" w:themeColor="accent2" w:themeShade="BF"/>
          <w:vertAlign w:val="subscript"/>
        </w:rPr>
      </w:pPr>
      <w:r w:rsidRPr="00DD3BD4">
        <w:rPr>
          <w:rStyle w:val="Heading3Char"/>
          <w:b/>
        </w:rPr>
        <w:t>Short summary</w:t>
      </w:r>
      <w:r w:rsidRPr="002425E0">
        <w:rPr>
          <w:b w:val="0"/>
        </w:rPr>
        <w:t xml:space="preserve"> </w:t>
      </w:r>
    </w:p>
    <w:p w14:paraId="46187191" w14:textId="411F35A3" w:rsidR="00E81F1D" w:rsidRDefault="00E81F1D" w:rsidP="00E81F1D">
      <w:pPr>
        <w:ind w:left="0"/>
        <w:rPr>
          <w:bCs/>
        </w:rPr>
      </w:pPr>
      <w:r>
        <w:t xml:space="preserve">DEQ recommends </w:t>
      </w:r>
      <w:r w:rsidRPr="00364F8E">
        <w:rPr>
          <w:bCs/>
        </w:rPr>
        <w:t xml:space="preserve">the </w:t>
      </w:r>
      <w:r>
        <w:rPr>
          <w:bCs/>
        </w:rPr>
        <w:t xml:space="preserve">EQC approve the proposed rule amendment to include three </w:t>
      </w:r>
      <w:proofErr w:type="gramStart"/>
      <w:r>
        <w:rPr>
          <w:bCs/>
        </w:rPr>
        <w:t xml:space="preserve">wheeled </w:t>
      </w:r>
      <w:r w:rsidRPr="00364F8E">
        <w:rPr>
          <w:bCs/>
        </w:rPr>
        <w:t xml:space="preserve"> </w:t>
      </w:r>
      <w:r w:rsidR="001F4467">
        <w:t>light</w:t>
      </w:r>
      <w:proofErr w:type="gramEnd"/>
      <w:r w:rsidR="001F4467">
        <w:t xml:space="preserve"> duty zero emission vehicles and plug in hybrid electric vehicles in the </w:t>
      </w:r>
      <w:r w:rsidR="00455417">
        <w:rPr>
          <w:bCs/>
        </w:rPr>
        <w:t xml:space="preserve">Zero Emission and Electric Vehicle Rebate </w:t>
      </w:r>
      <w:r w:rsidR="00FD5106">
        <w:rPr>
          <w:bCs/>
        </w:rPr>
        <w:t xml:space="preserve">Rules </w:t>
      </w:r>
      <w:r w:rsidR="00455417">
        <w:rPr>
          <w:bCs/>
        </w:rPr>
        <w:t>(</w:t>
      </w:r>
      <w:r w:rsidR="00FD5106">
        <w:rPr>
          <w:bCs/>
        </w:rPr>
        <w:t>also known as the Oregon Clean Vehicle Rebate Program (OCVRP)</w:t>
      </w:r>
      <w:r w:rsidR="00455417">
        <w:rPr>
          <w:bCs/>
        </w:rPr>
        <w:t>)</w:t>
      </w:r>
      <w:r>
        <w:rPr>
          <w:bCs/>
        </w:rPr>
        <w:t xml:space="preserve">. </w:t>
      </w:r>
    </w:p>
    <w:p w14:paraId="32C9A137" w14:textId="77777777" w:rsidR="00E81F1D" w:rsidRDefault="00E81F1D" w:rsidP="00E81F1D">
      <w:pPr>
        <w:ind w:left="0"/>
        <w:rPr>
          <w:bCs/>
        </w:rPr>
      </w:pPr>
    </w:p>
    <w:p w14:paraId="7C3A9724" w14:textId="77777777" w:rsidR="001F4467" w:rsidRPr="001660EA" w:rsidRDefault="001F4467" w:rsidP="001F4467">
      <w:pPr>
        <w:pStyle w:val="ListParagraph"/>
        <w:ind w:left="0"/>
      </w:pPr>
      <w:r>
        <w:t>In May 2018, EQC adopted rules to implement a</w:t>
      </w:r>
      <w:r w:rsidRPr="001660EA">
        <w:t xml:space="preserve"> </w:t>
      </w:r>
      <w:r>
        <w:t>zero-emission vehicle</w:t>
      </w:r>
      <w:r w:rsidRPr="001660EA">
        <w:t xml:space="preserve"> rebate</w:t>
      </w:r>
      <w:r w:rsidR="00E13A86">
        <w:t xml:space="preserve"> program in Oregon. The program</w:t>
      </w:r>
      <w:r>
        <w:t xml:space="preserve"> </w:t>
      </w:r>
      <w:r w:rsidRPr="001660EA">
        <w:t>contain</w:t>
      </w:r>
      <w:r>
        <w:t>s</w:t>
      </w:r>
      <w:r w:rsidRPr="001660EA">
        <w:t xml:space="preserve"> two elements – one </w:t>
      </w:r>
      <w:r>
        <w:t>element</w:t>
      </w:r>
      <w:r w:rsidRPr="001660EA">
        <w:t xml:space="preserve"> provide</w:t>
      </w:r>
      <w:r>
        <w:t>s</w:t>
      </w:r>
      <w:r w:rsidRPr="001660EA">
        <w:t xml:space="preserve"> rebates </w:t>
      </w:r>
      <w:r>
        <w:t>for</w:t>
      </w:r>
      <w:r w:rsidRPr="001660EA">
        <w:t xml:space="preserve"> the purchase or lease of </w:t>
      </w:r>
      <w:r>
        <w:t xml:space="preserve">eligible </w:t>
      </w:r>
      <w:r w:rsidRPr="001660EA">
        <w:t xml:space="preserve">new </w:t>
      </w:r>
      <w:r>
        <w:t>zero-emission</w:t>
      </w:r>
      <w:r w:rsidRPr="001660EA">
        <w:t xml:space="preserve"> vehicle</w:t>
      </w:r>
      <w:r>
        <w:t>s</w:t>
      </w:r>
      <w:r w:rsidRPr="001660EA">
        <w:t xml:space="preserve"> (referred to as standard rebates)</w:t>
      </w:r>
      <w:r>
        <w:t xml:space="preserve"> if all program requirements </w:t>
      </w:r>
      <w:proofErr w:type="gramStart"/>
      <w:r>
        <w:t>are met</w:t>
      </w:r>
      <w:proofErr w:type="gramEnd"/>
      <w:r w:rsidRPr="001660EA">
        <w:t xml:space="preserve">. The second element, called </w:t>
      </w:r>
      <w:r>
        <w:t xml:space="preserve">the </w:t>
      </w:r>
      <w:r w:rsidRPr="001660EA">
        <w:t>Charge Ahead</w:t>
      </w:r>
      <w:r>
        <w:t xml:space="preserve"> </w:t>
      </w:r>
      <w:r w:rsidR="00140C4A">
        <w:t>Program</w:t>
      </w:r>
      <w:r w:rsidRPr="001660EA">
        <w:t>, provide</w:t>
      </w:r>
      <w:r>
        <w:t>s</w:t>
      </w:r>
      <w:r w:rsidRPr="001660EA">
        <w:t xml:space="preserve"> rebates </w:t>
      </w:r>
      <w:r>
        <w:t>for</w:t>
      </w:r>
      <w:r w:rsidRPr="001660EA">
        <w:t xml:space="preserve"> the purchase or lease of new or used </w:t>
      </w:r>
      <w:r>
        <w:t>zero-emission</w:t>
      </w:r>
      <w:r w:rsidRPr="001660EA">
        <w:t xml:space="preserve"> vehicle</w:t>
      </w:r>
      <w:r>
        <w:t>s</w:t>
      </w:r>
      <w:r w:rsidRPr="001660EA">
        <w:t xml:space="preserve"> if the purchaser is</w:t>
      </w:r>
      <w:r>
        <w:t xml:space="preserve"> </w:t>
      </w:r>
      <w:r w:rsidRPr="001660EA">
        <w:t>from a low or moderate-income household</w:t>
      </w:r>
      <w:r w:rsidR="00A11965">
        <w:t xml:space="preserve"> if all program requirements </w:t>
      </w:r>
      <w:proofErr w:type="gramStart"/>
      <w:r w:rsidR="00A11965">
        <w:t>are met</w:t>
      </w:r>
      <w:proofErr w:type="gramEnd"/>
      <w:r>
        <w:t>.</w:t>
      </w:r>
      <w:r w:rsidRPr="001660EA">
        <w:t xml:space="preserve">   </w:t>
      </w:r>
    </w:p>
    <w:p w14:paraId="6EC529F3" w14:textId="77777777" w:rsidR="001F4467" w:rsidRDefault="001F4467" w:rsidP="00E81F1D">
      <w:pPr>
        <w:ind w:left="0"/>
        <w:rPr>
          <w:bCs/>
        </w:rPr>
      </w:pPr>
    </w:p>
    <w:p w14:paraId="1CE74272" w14:textId="77777777" w:rsidR="001F4467" w:rsidRPr="001660EA" w:rsidRDefault="001F4467" w:rsidP="001F4467">
      <w:pPr>
        <w:pStyle w:val="ListParagraph"/>
        <w:ind w:left="0"/>
      </w:pPr>
      <w:r w:rsidRPr="001660EA">
        <w:t xml:space="preserve">DEQ is proposing to </w:t>
      </w:r>
      <w:r>
        <w:t xml:space="preserve">amend the zero-emission vehicle rebate program by changing the definitions in OAR 340-270-0030 for rebate-eligible light duty zero emission vehicles and plug in hybrid electric vehicles to include vehicles with at least three wheels. Currently light duty zero emission vehicles and plug in hybrid electric vehicles </w:t>
      </w:r>
      <w:proofErr w:type="gramStart"/>
      <w:r>
        <w:t>are defined</w:t>
      </w:r>
      <w:proofErr w:type="gramEnd"/>
      <w:r>
        <w:t xml:space="preserve"> as vehicles with at least four wheels. The proposed change would broaden the range of eligible vehicles to include those with three wheels.</w:t>
      </w:r>
      <w:r w:rsidRPr="001660EA">
        <w:t xml:space="preserve"> </w:t>
      </w:r>
    </w:p>
    <w:p w14:paraId="6EECC9EE" w14:textId="77777777" w:rsidR="00E81F1D" w:rsidRDefault="00E81F1D" w:rsidP="001F4467">
      <w:pPr>
        <w:autoSpaceDE w:val="0"/>
        <w:autoSpaceDN w:val="0"/>
        <w:adjustRightInd w:val="0"/>
        <w:ind w:left="0" w:right="0"/>
        <w:outlineLvl w:val="9"/>
        <w:rPr>
          <w:bCs/>
        </w:rPr>
      </w:pPr>
    </w:p>
    <w:p w14:paraId="0D0BAA59" w14:textId="77777777" w:rsidR="00E81F1D" w:rsidRPr="00DD3BD4" w:rsidRDefault="00E81F1D" w:rsidP="00E81F1D">
      <w:pPr>
        <w:pStyle w:val="Heading2"/>
        <w:ind w:left="0"/>
        <w:rPr>
          <w:color w:val="C45911" w:themeColor="accent2" w:themeShade="BF"/>
        </w:rPr>
      </w:pPr>
      <w:r w:rsidRPr="00DD3BD4">
        <w:rPr>
          <w:rStyle w:val="Heading3Char"/>
          <w:b/>
        </w:rPr>
        <w:t>Brief history</w:t>
      </w:r>
      <w:r w:rsidRPr="00DD3BD4">
        <w:t xml:space="preserve"> </w:t>
      </w:r>
    </w:p>
    <w:p w14:paraId="1392C79D" w14:textId="6CD28BC8" w:rsidR="00C76626" w:rsidRDefault="00E81F1D" w:rsidP="001F4467">
      <w:pPr>
        <w:ind w:left="0"/>
      </w:pPr>
      <w:r w:rsidRPr="00364F8E">
        <w:t>On August 18, 2017, Oregon Governor Kate Brown signed H</w:t>
      </w:r>
      <w:r>
        <w:t xml:space="preserve">ouse </w:t>
      </w:r>
      <w:r w:rsidRPr="00364F8E">
        <w:t>B</w:t>
      </w:r>
      <w:r>
        <w:t>ill</w:t>
      </w:r>
      <w:r w:rsidRPr="00364F8E">
        <w:t xml:space="preserve"> 2017 which, </w:t>
      </w:r>
      <w:r>
        <w:t>in addition to making</w:t>
      </w:r>
      <w:r w:rsidRPr="00364F8E">
        <w:t xml:space="preserve"> many other transportation investments, </w:t>
      </w:r>
      <w:r>
        <w:t>create</w:t>
      </w:r>
      <w:r w:rsidR="001F4467">
        <w:t>d</w:t>
      </w:r>
      <w:r w:rsidRPr="00364F8E">
        <w:t xml:space="preserve"> a program to provide rebates to Oregonians who </w:t>
      </w:r>
      <w:r>
        <w:t xml:space="preserve">meet all program requirements and </w:t>
      </w:r>
      <w:r w:rsidRPr="00364F8E">
        <w:t xml:space="preserve">purchase certain types of </w:t>
      </w:r>
      <w:r>
        <w:t>zero-emission</w:t>
      </w:r>
      <w:r w:rsidRPr="00364F8E">
        <w:t xml:space="preserve"> vehicles</w:t>
      </w:r>
      <w:r>
        <w:t xml:space="preserve">, </w:t>
      </w:r>
      <w:r w:rsidRPr="00364F8E">
        <w:t xml:space="preserve">including </w:t>
      </w:r>
      <w:r>
        <w:t xml:space="preserve">eligible </w:t>
      </w:r>
      <w:r w:rsidRPr="00364F8E">
        <w:t xml:space="preserve">plug-in hybrid </w:t>
      </w:r>
      <w:r>
        <w:t>zero-emission vehicle</w:t>
      </w:r>
      <w:r w:rsidRPr="00364F8E">
        <w:t>s</w:t>
      </w:r>
      <w:r>
        <w:t>,</w:t>
      </w:r>
      <w:r w:rsidRPr="00364F8E">
        <w:t xml:space="preserve"> and other </w:t>
      </w:r>
      <w:r>
        <w:t>eligible</w:t>
      </w:r>
      <w:r w:rsidRPr="00364F8E">
        <w:t xml:space="preserve"> zero-emissions vehicles. This program </w:t>
      </w:r>
      <w:proofErr w:type="gramStart"/>
      <w:r w:rsidRPr="00364F8E">
        <w:t>was designed</w:t>
      </w:r>
      <w:proofErr w:type="gramEnd"/>
      <w:r w:rsidRPr="00364F8E">
        <w:t xml:space="preserve"> by the Oregon </w:t>
      </w:r>
      <w:r>
        <w:t>L</w:t>
      </w:r>
      <w:r w:rsidRPr="00364F8E">
        <w:t xml:space="preserve">egislature to encourage higher </w:t>
      </w:r>
      <w:r w:rsidRPr="00364F8E">
        <w:lastRenderedPageBreak/>
        <w:t xml:space="preserve">adoption of </w:t>
      </w:r>
      <w:r>
        <w:t xml:space="preserve">zero-emission vehicles to </w:t>
      </w:r>
      <w:r w:rsidRPr="00364F8E">
        <w:t>reduc</w:t>
      </w:r>
      <w:r>
        <w:t>e</w:t>
      </w:r>
      <w:r w:rsidRPr="00364F8E">
        <w:t xml:space="preserve"> air pollution and progress the</w:t>
      </w:r>
      <w:r>
        <w:t xml:space="preserve"> </w:t>
      </w:r>
      <w:r w:rsidRPr="00364F8E">
        <w:t>state</w:t>
      </w:r>
      <w:r>
        <w:t xml:space="preserve"> towards its</w:t>
      </w:r>
      <w:r w:rsidRPr="00364F8E">
        <w:t xml:space="preserve"> greenhouse gas reduction goals.</w:t>
      </w:r>
      <w:r w:rsidR="001F4467">
        <w:t xml:space="preserve"> </w:t>
      </w:r>
      <w:r w:rsidR="00FD5106">
        <w:t xml:space="preserve">In 2018, House Bill 4059 became law, which included further adjustments to the rebate program to </w:t>
      </w:r>
      <w:r w:rsidR="00FD5106">
        <w:rPr>
          <w:color w:val="000000"/>
          <w:szCs w:val="20"/>
        </w:rPr>
        <w:t>reduce</w:t>
      </w:r>
      <w:r w:rsidR="00FD5106" w:rsidRPr="00C658D1">
        <w:rPr>
          <w:color w:val="000000"/>
          <w:szCs w:val="20"/>
        </w:rPr>
        <w:t xml:space="preserve"> barriers for low and </w:t>
      </w:r>
      <w:proofErr w:type="gramStart"/>
      <w:r w:rsidR="00FD5106" w:rsidRPr="00C658D1">
        <w:rPr>
          <w:color w:val="000000"/>
          <w:szCs w:val="20"/>
        </w:rPr>
        <w:t>moderate income</w:t>
      </w:r>
      <w:proofErr w:type="gramEnd"/>
      <w:r w:rsidR="00FD5106" w:rsidRPr="00C658D1">
        <w:rPr>
          <w:color w:val="000000"/>
          <w:szCs w:val="20"/>
        </w:rPr>
        <w:t xml:space="preserve"> households hoping to access rebates by removing </w:t>
      </w:r>
      <w:r w:rsidR="00FD5106">
        <w:rPr>
          <w:color w:val="000000"/>
          <w:szCs w:val="20"/>
        </w:rPr>
        <w:t>certain program eligibility requirements included in House Bill 2017.</w:t>
      </w:r>
      <w:r w:rsidR="00FD5106">
        <w:rPr>
          <w:rFonts w:ascii="CG Times" w:hAnsi="CG Times"/>
          <w:szCs w:val="20"/>
        </w:rPr>
        <w:t xml:space="preserve"> </w:t>
      </w:r>
      <w:r w:rsidR="00FD5106">
        <w:t xml:space="preserve"> </w:t>
      </w:r>
    </w:p>
    <w:p w14:paraId="01009D1E" w14:textId="77777777" w:rsidR="00C76626" w:rsidRDefault="00C76626" w:rsidP="001F4467">
      <w:pPr>
        <w:ind w:left="0"/>
      </w:pPr>
    </w:p>
    <w:p w14:paraId="0F983B87" w14:textId="67EBB9A8" w:rsidR="00E81F1D" w:rsidRPr="00364F8E" w:rsidRDefault="001F4467" w:rsidP="007B73B7">
      <w:pPr>
        <w:ind w:left="0"/>
      </w:pPr>
      <w:r>
        <w:t xml:space="preserve">In May 2018, </w:t>
      </w:r>
      <w:r w:rsidR="00455417">
        <w:t xml:space="preserve">the </w:t>
      </w:r>
      <w:r w:rsidR="00A11965">
        <w:t>EQC adopted</w:t>
      </w:r>
      <w:r>
        <w:t xml:space="preserve"> rules to implement a</w:t>
      </w:r>
      <w:r w:rsidRPr="001660EA">
        <w:t xml:space="preserve"> </w:t>
      </w:r>
      <w:r>
        <w:t>zero-emission vehicle</w:t>
      </w:r>
      <w:r w:rsidRPr="001660EA">
        <w:t xml:space="preserve"> rebate</w:t>
      </w:r>
      <w:r>
        <w:t xml:space="preserve"> program in Oregon. These rules as adopted defined rebate-eligible light duty zero emission vehicles and plug in hybrid electric vehicles</w:t>
      </w:r>
      <w:r w:rsidR="00C76626">
        <w:t xml:space="preserve"> as vehicles with at least four wheels. This language inadvertently prevents participants</w:t>
      </w:r>
      <w:r w:rsidR="00A514D1">
        <w:t xml:space="preserve"> from applying for rebates for </w:t>
      </w:r>
      <w:r w:rsidR="00C76626">
        <w:t>three wheeled zero-emission vehicles. DEQ is proposing to change the definition of rebate-eligible light duty zero emission vehicles and plug in hybrid electric vehicles</w:t>
      </w:r>
      <w:r w:rsidR="007B73B7">
        <w:t xml:space="preserve"> as those with at least three</w:t>
      </w:r>
      <w:r w:rsidR="00C76626">
        <w:t xml:space="preserve"> wheels to</w:t>
      </w:r>
      <w:r w:rsidR="00C76626" w:rsidRPr="00C76626">
        <w:t xml:space="preserve"> make the </w:t>
      </w:r>
      <w:r w:rsidR="00455417">
        <w:t xml:space="preserve">EV Rebate Program </w:t>
      </w:r>
      <w:r w:rsidR="00C76626" w:rsidRPr="00C76626">
        <w:t>more inclu</w:t>
      </w:r>
      <w:r w:rsidR="007B73B7">
        <w:t xml:space="preserve">sive </w:t>
      </w:r>
      <w:r w:rsidR="00140C4A">
        <w:t>different</w:t>
      </w:r>
      <w:r w:rsidR="00204633">
        <w:t xml:space="preserve"> </w:t>
      </w:r>
      <w:r w:rsidR="007B73B7">
        <w:t>vehicle types</w:t>
      </w:r>
      <w:r w:rsidR="00140C4A">
        <w:t xml:space="preserve"> and</w:t>
      </w:r>
      <w:r w:rsidR="007B73B7">
        <w:t xml:space="preserve"> </w:t>
      </w:r>
      <w:r w:rsidR="00C76626" w:rsidRPr="00C76626">
        <w:t>expand options for businesses and consumers</w:t>
      </w:r>
      <w:r w:rsidR="007B73B7">
        <w:t>. Th</w:t>
      </w:r>
      <w:r w:rsidR="00A11965">
        <w:t>e</w:t>
      </w:r>
      <w:r w:rsidR="007B73B7">
        <w:t>s</w:t>
      </w:r>
      <w:r w:rsidR="00A11965">
        <w:t>e</w:t>
      </w:r>
      <w:r w:rsidR="007B73B7">
        <w:t xml:space="preserve"> change</w:t>
      </w:r>
      <w:r w:rsidR="00A11965">
        <w:t>s are</w:t>
      </w:r>
      <w:r w:rsidR="007B73B7">
        <w:t xml:space="preserve"> also consistent with House Bill 2017</w:t>
      </w:r>
      <w:r w:rsidR="00135137">
        <w:t xml:space="preserve"> and House Bill 4059</w:t>
      </w:r>
      <w:r w:rsidR="007B73B7">
        <w:t>, which does not specify the number of wheels in the definitions of light duty zero emission vehicles and plug in hybrid electric vehicles</w:t>
      </w:r>
      <w:r w:rsidR="00140C4A">
        <w:t>.</w:t>
      </w:r>
    </w:p>
    <w:p w14:paraId="5E30634A" w14:textId="5CABF80E" w:rsidR="00E81F1D" w:rsidRPr="002425E0" w:rsidRDefault="00FD5106" w:rsidP="00E81F1D">
      <w:pPr>
        <w:pStyle w:val="Heading2"/>
        <w:ind w:left="0"/>
        <w:rPr>
          <w:b w:val="0"/>
          <w:color w:val="C45911" w:themeColor="accent2" w:themeShade="BF"/>
        </w:rPr>
      </w:pPr>
      <w:r>
        <w:rPr>
          <w:rStyle w:val="Heading3Char"/>
          <w:b/>
        </w:rPr>
        <w:t>Affected</w:t>
      </w:r>
      <w:r w:rsidRPr="00DD3BD4">
        <w:rPr>
          <w:rStyle w:val="Heading3Char"/>
          <w:b/>
        </w:rPr>
        <w:t xml:space="preserve"> </w:t>
      </w:r>
      <w:r w:rsidR="00E81F1D" w:rsidRPr="00DD3BD4">
        <w:rPr>
          <w:rStyle w:val="Heading3Char"/>
          <w:b/>
        </w:rPr>
        <w:t>parties</w:t>
      </w:r>
      <w:r w:rsidR="00E81F1D" w:rsidRPr="002425E0">
        <w:rPr>
          <w:b w:val="0"/>
        </w:rPr>
        <w:t xml:space="preserve"> </w:t>
      </w:r>
    </w:p>
    <w:p w14:paraId="015DEA89" w14:textId="4C580C20" w:rsidR="00E81F1D" w:rsidRDefault="00E81F1D" w:rsidP="00E81F1D">
      <w:pPr>
        <w:ind w:left="0"/>
      </w:pPr>
      <w:r>
        <w:t xml:space="preserve">DEQ </w:t>
      </w:r>
      <w:r w:rsidR="001F4467">
        <w:t>is preparing to</w:t>
      </w:r>
      <w:r>
        <w:t xml:space="preserve"> implement the program established by the</w:t>
      </w:r>
      <w:r w:rsidR="001F4467">
        <w:t xml:space="preserve"> May 2018</w:t>
      </w:r>
      <w:r>
        <w:t xml:space="preserve"> rules. There are no regulated par</w:t>
      </w:r>
      <w:r w:rsidR="001F4467">
        <w:t xml:space="preserve">ties, because the proposed </w:t>
      </w:r>
      <w:r w:rsidRPr="005246A7">
        <w:t>rules do not impose any requirements on parties who do not wish to participate in the program</w:t>
      </w:r>
      <w:r>
        <w:t>. Other parties who</w:t>
      </w:r>
      <w:r w:rsidR="00006CF9">
        <w:t xml:space="preserve"> may</w:t>
      </w:r>
      <w:r>
        <w:t xml:space="preserve"> choose to participate in the program may include: </w:t>
      </w:r>
    </w:p>
    <w:p w14:paraId="0AFB4112" w14:textId="77777777" w:rsidR="00E81F1D" w:rsidRDefault="00E81F1D" w:rsidP="00E81F1D">
      <w:pPr>
        <w:pStyle w:val="ListParagraph"/>
        <w:numPr>
          <w:ilvl w:val="0"/>
          <w:numId w:val="34"/>
        </w:numPr>
      </w:pPr>
      <w:r>
        <w:t xml:space="preserve">Automobile dealers that sell or lease new and or used zero-emission vehicles. Such dealers </w:t>
      </w:r>
      <w:proofErr w:type="gramStart"/>
      <w:r>
        <w:t>may be affected</w:t>
      </w:r>
      <w:proofErr w:type="gramEnd"/>
      <w:r>
        <w:t xml:space="preserve"> by the rules if they choose to apply the rebate to the purchase at the point of sale, by allowing purchasers to assign their rebates to the dealers or by otherwise assisting purchasers in obtaining rebates. Further, dealers </w:t>
      </w:r>
      <w:proofErr w:type="gramStart"/>
      <w:r>
        <w:t>could be affected</w:t>
      </w:r>
      <w:proofErr w:type="gramEnd"/>
      <w:r>
        <w:t xml:space="preserve"> by increased zero-emission vehicle sales.</w:t>
      </w:r>
    </w:p>
    <w:p w14:paraId="63FC04F6" w14:textId="77777777" w:rsidR="00E81F1D" w:rsidRDefault="00E81F1D" w:rsidP="00E81F1D">
      <w:pPr>
        <w:pStyle w:val="ListParagraph"/>
        <w:numPr>
          <w:ilvl w:val="0"/>
          <w:numId w:val="34"/>
        </w:numPr>
      </w:pPr>
      <w:r>
        <w:t xml:space="preserve">Automobile manufacturers, such as those that manufacture zero-emission vehicles eligible for rebates. Manufacturers </w:t>
      </w:r>
      <w:proofErr w:type="gramStart"/>
      <w:r>
        <w:t>may be affected</w:t>
      </w:r>
      <w:proofErr w:type="gramEnd"/>
      <w:r>
        <w:t xml:space="preserve"> by the rules if they allowed purchasers to assign their rebates or otherwise assist purchasers in obtaining rebates.  Further, dealers </w:t>
      </w:r>
      <w:proofErr w:type="gramStart"/>
      <w:r>
        <w:t>could be affected</w:t>
      </w:r>
      <w:proofErr w:type="gramEnd"/>
      <w:r>
        <w:t xml:space="preserve"> by increased zero-emission vehicle sales.</w:t>
      </w:r>
    </w:p>
    <w:p w14:paraId="56574A43" w14:textId="77777777" w:rsidR="00E81F1D" w:rsidRDefault="00E81F1D" w:rsidP="00E81F1D">
      <w:pPr>
        <w:pStyle w:val="ListParagraph"/>
        <w:numPr>
          <w:ilvl w:val="0"/>
          <w:numId w:val="34"/>
        </w:numPr>
      </w:pPr>
      <w:r>
        <w:t xml:space="preserve">Zero-emission vehicle purchasers such as Oregon residents who purchase or lease zero-emission vehicles that qualify for rebates under the program.  </w:t>
      </w:r>
    </w:p>
    <w:p w14:paraId="6DC8DC48" w14:textId="77777777" w:rsidR="00E81F1D" w:rsidRDefault="00E81F1D" w:rsidP="00E81F1D">
      <w:pPr>
        <w:ind w:left="0"/>
      </w:pPr>
    </w:p>
    <w:p w14:paraId="4DB79E3B" w14:textId="77777777" w:rsidR="00E81F1D" w:rsidRPr="004015C6" w:rsidRDefault="00E81F1D" w:rsidP="00E81F1D">
      <w:pPr>
        <w:pStyle w:val="Heading2"/>
        <w:ind w:left="0"/>
        <w:rPr>
          <w:b w:val="0"/>
          <w:color w:val="C45911" w:themeColor="accent2" w:themeShade="BF"/>
          <w:sz w:val="24"/>
          <w:szCs w:val="24"/>
        </w:rPr>
      </w:pPr>
      <w:r w:rsidRPr="00DD3BD4">
        <w:rPr>
          <w:rStyle w:val="Heading3Char"/>
          <w:b/>
        </w:rPr>
        <w:t>Request for other options</w:t>
      </w:r>
      <w:r w:rsidRPr="004015C6">
        <w:rPr>
          <w:b w:val="0"/>
        </w:rPr>
        <w:t xml:space="preserve"> </w:t>
      </w:r>
    </w:p>
    <w:p w14:paraId="183E22D0" w14:textId="59F77949" w:rsidR="001F4467" w:rsidRDefault="00E81F1D" w:rsidP="001F4467">
      <w:pPr>
        <w:ind w:left="0"/>
        <w:rPr>
          <w:bCs/>
        </w:rPr>
      </w:pPr>
      <w:r w:rsidRPr="00B15DF7">
        <w:t>During the pub</w:t>
      </w:r>
      <w:r>
        <w:t>lic comment period, DEQ requests</w:t>
      </w:r>
      <w:r w:rsidRPr="00B15DF7">
        <w:t xml:space="preserve"> public comment on whether to consider other options for </w:t>
      </w:r>
      <w:r w:rsidR="001F4467">
        <w:t xml:space="preserve">including three wheeled vehicles in the </w:t>
      </w:r>
      <w:r w:rsidR="00FD5106">
        <w:rPr>
          <w:bCs/>
        </w:rPr>
        <w:t>Oregon Clean Vehicle Rebate P</w:t>
      </w:r>
      <w:r w:rsidR="001F4467" w:rsidRPr="00364F8E">
        <w:rPr>
          <w:bCs/>
        </w:rPr>
        <w:t>rogram</w:t>
      </w:r>
      <w:r w:rsidR="001F4467">
        <w:rPr>
          <w:bCs/>
        </w:rPr>
        <w:t xml:space="preserve">. </w:t>
      </w:r>
    </w:p>
    <w:p w14:paraId="22CA5630" w14:textId="77777777" w:rsidR="00E81F1D" w:rsidRPr="0038253B" w:rsidRDefault="00E81F1D" w:rsidP="00E81F1D">
      <w:pPr>
        <w:rPr>
          <w:b/>
          <w:color w:val="806000" w:themeColor="accent4" w:themeShade="80"/>
          <w:vertAlign w:val="subscript"/>
        </w:rPr>
      </w:pPr>
    </w:p>
    <w:p w14:paraId="475933FF" w14:textId="77777777" w:rsidR="00F72D05" w:rsidRPr="0038253B" w:rsidRDefault="00F72D05" w:rsidP="003F70E1">
      <w:pPr>
        <w:pStyle w:val="ListParagraph"/>
        <w:ind w:left="0"/>
      </w:pPr>
    </w:p>
    <w:p w14:paraId="442C9F32" w14:textId="20E5C03D" w:rsidR="004E39B0" w:rsidRDefault="004E39B0" w:rsidP="003F70E1">
      <w:pPr>
        <w:ind w:left="0"/>
      </w:pPr>
      <w:r>
        <w:br w:type="page"/>
      </w:r>
    </w:p>
    <w:p w14:paraId="290C96BD" w14:textId="77777777" w:rsidR="00F72D05" w:rsidRPr="0038253B" w:rsidRDefault="00F72D05" w:rsidP="003F70E1">
      <w:pPr>
        <w:ind w:left="0"/>
      </w:pPr>
    </w:p>
    <w:tbl>
      <w:tblPr>
        <w:tblW w:w="12180" w:type="dxa"/>
        <w:jc w:val="center"/>
        <w:tblLook w:val="04A0" w:firstRow="1" w:lastRow="0" w:firstColumn="1" w:lastColumn="0" w:noHBand="0" w:noVBand="1"/>
      </w:tblPr>
      <w:tblGrid>
        <w:gridCol w:w="12180"/>
      </w:tblGrid>
      <w:tr w:rsidR="00026515" w:rsidRPr="0038253B" w14:paraId="66A5C5DE" w14:textId="77777777" w:rsidTr="00A43288">
        <w:trPr>
          <w:trHeight w:val="589"/>
          <w:jc w:val="center"/>
        </w:trPr>
        <w:tc>
          <w:tcPr>
            <w:tcW w:w="12180" w:type="dxa"/>
            <w:tcBorders>
              <w:top w:val="nil"/>
              <w:left w:val="nil"/>
              <w:bottom w:val="double" w:sz="6" w:space="0" w:color="7F7F7F"/>
              <w:right w:val="nil"/>
            </w:tcBorders>
            <w:shd w:val="clear" w:color="auto" w:fill="D5DCE4" w:themeFill="text2" w:themeFillTint="33"/>
            <w:noWrap/>
            <w:vAlign w:val="bottom"/>
            <w:hideMark/>
          </w:tcPr>
          <w:p w14:paraId="7EE407AB" w14:textId="77777777" w:rsidR="00026515" w:rsidRPr="0038253B" w:rsidRDefault="00026515" w:rsidP="00A43288">
            <w:pPr>
              <w:pStyle w:val="Heading1"/>
            </w:pPr>
            <w:bookmarkStart w:id="5" w:name="_Toc528674993"/>
            <w:r w:rsidRPr="0038253B">
              <w:t>Procedural Summary</w:t>
            </w:r>
            <w:bookmarkEnd w:id="5"/>
          </w:p>
          <w:p w14:paraId="0D072868" w14:textId="77777777" w:rsidR="00026515" w:rsidRPr="0038253B" w:rsidRDefault="00026515" w:rsidP="00A43288">
            <w:pPr>
              <w:ind w:left="0"/>
            </w:pPr>
          </w:p>
        </w:tc>
      </w:tr>
    </w:tbl>
    <w:p w14:paraId="00A4B64F" w14:textId="77777777" w:rsidR="00026515" w:rsidRPr="0038253B" w:rsidRDefault="00026515" w:rsidP="00026515">
      <w:pPr>
        <w:pStyle w:val="ListParagraph"/>
        <w:ind w:left="0"/>
      </w:pPr>
    </w:p>
    <w:p w14:paraId="7EFC4311" w14:textId="77777777" w:rsidR="00F72D05" w:rsidRPr="0038253B" w:rsidRDefault="00F72D05" w:rsidP="003F70E1">
      <w:pPr>
        <w:pStyle w:val="Heading3"/>
        <w:spacing w:before="0"/>
        <w:ind w:left="0"/>
        <w:rPr>
          <w:sz w:val="32"/>
          <w:szCs w:val="32"/>
        </w:rPr>
      </w:pPr>
      <w:r w:rsidRPr="0038253B">
        <w:rPr>
          <w:sz w:val="32"/>
          <w:szCs w:val="32"/>
        </w:rPr>
        <w:t>More information</w:t>
      </w:r>
    </w:p>
    <w:p w14:paraId="2EA5DEF5" w14:textId="77777777" w:rsidR="00F72D05" w:rsidRPr="0038253B" w:rsidRDefault="00F72D05" w:rsidP="003F70E1">
      <w:pPr>
        <w:ind w:left="0"/>
        <w:rPr>
          <w:color w:val="BF8F00" w:themeColor="accent4" w:themeShade="BF"/>
        </w:rPr>
      </w:pPr>
      <w:r w:rsidRPr="0038253B">
        <w:t>Information about this rulemaking is on this rulemaking’s web page:</w:t>
      </w:r>
      <w:r w:rsidR="00E04239">
        <w:t xml:space="preserve"> </w:t>
      </w:r>
      <w:hyperlink r:id="rId13" w:history="1">
        <w:r w:rsidR="00E04239" w:rsidRPr="00E04239">
          <w:rPr>
            <w:rStyle w:val="Hyperlink"/>
          </w:rPr>
          <w:t>Electric Vehicle Rebate 2019</w:t>
        </w:r>
      </w:hyperlink>
    </w:p>
    <w:p w14:paraId="2C67398B" w14:textId="77777777" w:rsidR="00F72D05" w:rsidRPr="0038253B" w:rsidRDefault="00F72D05" w:rsidP="003F70E1">
      <w:pPr>
        <w:ind w:left="0"/>
      </w:pPr>
    </w:p>
    <w:p w14:paraId="0F17497D" w14:textId="77777777" w:rsidR="00F72D05" w:rsidRPr="0038253B" w:rsidRDefault="00F72D05" w:rsidP="003F70E1">
      <w:pPr>
        <w:pStyle w:val="Heading3"/>
        <w:spacing w:before="0"/>
        <w:ind w:left="0"/>
        <w:rPr>
          <w:sz w:val="32"/>
          <w:szCs w:val="32"/>
        </w:rPr>
      </w:pPr>
      <w:r w:rsidRPr="00EF3DCE">
        <w:rPr>
          <w:sz w:val="32"/>
          <w:szCs w:val="32"/>
        </w:rPr>
        <w:t>Public Hearings</w:t>
      </w:r>
      <w:r w:rsidRPr="0038253B">
        <w:rPr>
          <w:sz w:val="32"/>
          <w:szCs w:val="32"/>
        </w:rPr>
        <w:t xml:space="preserve"> </w:t>
      </w:r>
    </w:p>
    <w:p w14:paraId="0B6AF889" w14:textId="77777777" w:rsidR="00F72D05" w:rsidRPr="0038253B" w:rsidRDefault="00F72D05" w:rsidP="003F70E1">
      <w:pPr>
        <w:ind w:left="0"/>
      </w:pPr>
    </w:p>
    <w:p w14:paraId="21CD551F" w14:textId="324A422E" w:rsidR="006E2ED0" w:rsidRPr="0038253B" w:rsidRDefault="006E2ED0" w:rsidP="006E2ED0">
      <w:pPr>
        <w:ind w:left="0" w:right="-432"/>
      </w:pPr>
      <w:r w:rsidRPr="0038253B">
        <w:t xml:space="preserve">DEQ plans to hold </w:t>
      </w:r>
      <w:r w:rsidR="00204633">
        <w:t>one public hearing</w:t>
      </w:r>
      <w:r w:rsidRPr="0038253B">
        <w:t>. Anyone can attend a hearing in person, or by webinar or teleconference.</w:t>
      </w:r>
      <w:r w:rsidR="00EF3DCE">
        <w:t xml:space="preserve"> See the Public Notice and Hearings section below for details.</w:t>
      </w:r>
    </w:p>
    <w:p w14:paraId="5D474653" w14:textId="77777777" w:rsidR="006E2ED0" w:rsidRPr="0038253B" w:rsidRDefault="006E2ED0" w:rsidP="006E2ED0">
      <w:pPr>
        <w:ind w:left="0" w:right="-432"/>
      </w:pPr>
    </w:p>
    <w:p w14:paraId="3544BFF8" w14:textId="77777777" w:rsidR="006E2ED0" w:rsidRPr="0038253B" w:rsidRDefault="006E2ED0" w:rsidP="00EF3DCE"/>
    <w:p w14:paraId="2985613D" w14:textId="77777777" w:rsidR="00F72D05" w:rsidRPr="0038253B" w:rsidRDefault="00F72D05" w:rsidP="003F70E1">
      <w:pPr>
        <w:pStyle w:val="Heading2"/>
        <w:ind w:left="0"/>
      </w:pPr>
      <w:r w:rsidRPr="0038253B">
        <w:t>How to comment on this rulemaking proposal</w:t>
      </w:r>
    </w:p>
    <w:p w14:paraId="7CF03A52" w14:textId="77777777" w:rsidR="00F72D05" w:rsidRPr="0038253B" w:rsidRDefault="00F72D05" w:rsidP="003F70E1">
      <w:pPr>
        <w:ind w:left="0"/>
      </w:pPr>
    </w:p>
    <w:p w14:paraId="26FA61D6" w14:textId="549C900F" w:rsidR="00F72D05" w:rsidRPr="0038253B" w:rsidRDefault="00F72D05" w:rsidP="003F70E1">
      <w:pPr>
        <w:ind w:left="0"/>
      </w:pPr>
      <w:r w:rsidRPr="0038253B">
        <w:t xml:space="preserve">DEQ is asking for public comment on the proposed rules. Anyone </w:t>
      </w:r>
      <w:r w:rsidR="00006CF9">
        <w:t>may</w:t>
      </w:r>
      <w:r w:rsidR="00006CF9" w:rsidRPr="0038253B">
        <w:t xml:space="preserve"> </w:t>
      </w:r>
      <w:r w:rsidRPr="0038253B">
        <w:t>submit comments</w:t>
      </w:r>
      <w:r w:rsidR="00E84435">
        <w:t xml:space="preserve">, data, </w:t>
      </w:r>
      <w:r w:rsidR="006C15A7">
        <w:t>or</w:t>
      </w:r>
      <w:r w:rsidRPr="0038253B">
        <w:t xml:space="preserve"> questions about this rulemaking. A person </w:t>
      </w:r>
      <w:r w:rsidR="00006CF9">
        <w:t>may</w:t>
      </w:r>
      <w:r w:rsidR="00006CF9" w:rsidRPr="0038253B">
        <w:t xml:space="preserve"> </w:t>
      </w:r>
      <w:r w:rsidRPr="0038253B">
        <w:t>submit comments through an online web page, by regular mail or at the public hearing.</w:t>
      </w:r>
    </w:p>
    <w:p w14:paraId="6E8826EE" w14:textId="77777777" w:rsidR="00F72D05" w:rsidRPr="0038253B" w:rsidRDefault="00F72D05" w:rsidP="003F70E1">
      <w:pPr>
        <w:ind w:left="0"/>
      </w:pPr>
    </w:p>
    <w:p w14:paraId="784A70A5" w14:textId="77777777" w:rsidR="00F72D05" w:rsidRPr="0038253B" w:rsidRDefault="00F72D05" w:rsidP="003F70E1">
      <w:pPr>
        <w:pStyle w:val="Heading3"/>
        <w:ind w:left="0"/>
        <w:rPr>
          <w:szCs w:val="28"/>
        </w:rPr>
      </w:pPr>
      <w:r w:rsidRPr="0038253B">
        <w:rPr>
          <w:szCs w:val="28"/>
        </w:rPr>
        <w:t>Comment deadline</w:t>
      </w:r>
    </w:p>
    <w:p w14:paraId="5AD05144" w14:textId="4B908733" w:rsidR="00F72D05" w:rsidRPr="0038253B" w:rsidRDefault="00F72D05" w:rsidP="003F70E1">
      <w:pPr>
        <w:ind w:left="0"/>
      </w:pPr>
      <w:r w:rsidRPr="0038253B">
        <w:t xml:space="preserve">DEQ will only consider comments on the proposed rules that DEQ receives by 4 p.m., on </w:t>
      </w:r>
      <w:r w:rsidR="004E39B0">
        <w:t>Nov. 27</w:t>
      </w:r>
      <w:r w:rsidR="00204633">
        <w:t>, 2018.</w:t>
      </w:r>
    </w:p>
    <w:p w14:paraId="04CA8A21" w14:textId="77777777" w:rsidR="00F72D05" w:rsidRPr="0038253B" w:rsidRDefault="00F72D05" w:rsidP="003F70E1">
      <w:pPr>
        <w:ind w:left="0"/>
      </w:pPr>
    </w:p>
    <w:p w14:paraId="6921C118" w14:textId="77777777" w:rsidR="00F72D05" w:rsidRPr="0038253B" w:rsidRDefault="00F72D05" w:rsidP="003F70E1">
      <w:pPr>
        <w:pStyle w:val="Heading4"/>
        <w:spacing w:before="0"/>
        <w:rPr>
          <w:sz w:val="28"/>
          <w:szCs w:val="28"/>
        </w:rPr>
      </w:pPr>
      <w:r w:rsidRPr="0038253B">
        <w:rPr>
          <w:sz w:val="28"/>
          <w:szCs w:val="28"/>
        </w:rPr>
        <w:t>Submit comment online</w:t>
      </w:r>
    </w:p>
    <w:p w14:paraId="5904DB9A" w14:textId="135CDAEC" w:rsidR="00F72D05" w:rsidRPr="0038253B" w:rsidRDefault="00A44D0C" w:rsidP="003F70E1">
      <w:pPr>
        <w:ind w:left="0"/>
        <w:rPr>
          <w:bCs/>
        </w:rPr>
      </w:pPr>
      <w:hyperlink r:id="rId14" w:history="1">
        <w:r w:rsidR="00E04239" w:rsidRPr="00E04239">
          <w:rPr>
            <w:rStyle w:val="Hyperlink"/>
            <w:bCs/>
          </w:rPr>
          <w:t>Electric Vehicle Rebate 2019 Comment Page</w:t>
        </w:r>
      </w:hyperlink>
      <w:r w:rsidR="00E04239">
        <w:rPr>
          <w:bCs/>
          <w:color w:val="BF8F00" w:themeColor="accent4" w:themeShade="BF"/>
        </w:rPr>
        <w:t xml:space="preserve"> </w:t>
      </w:r>
    </w:p>
    <w:p w14:paraId="2A6977B1" w14:textId="77777777" w:rsidR="00F72D05" w:rsidRPr="0038253B" w:rsidRDefault="00F72D05" w:rsidP="003F70E1">
      <w:pPr>
        <w:ind w:left="0"/>
        <w:rPr>
          <w:bCs/>
          <w:color w:val="BF8F00" w:themeColor="accent4" w:themeShade="BF"/>
          <w:u w:val="single"/>
        </w:rPr>
      </w:pPr>
    </w:p>
    <w:p w14:paraId="2B21857D" w14:textId="77777777" w:rsidR="00F72D05" w:rsidRPr="0038253B" w:rsidRDefault="00F72D05" w:rsidP="003F70E1">
      <w:pPr>
        <w:pStyle w:val="Heading4"/>
        <w:spacing w:before="0"/>
        <w:rPr>
          <w:sz w:val="28"/>
          <w:szCs w:val="28"/>
        </w:rPr>
      </w:pPr>
      <w:r w:rsidRPr="0038253B">
        <w:rPr>
          <w:sz w:val="28"/>
          <w:szCs w:val="28"/>
        </w:rPr>
        <w:t xml:space="preserve">Note for public university students: </w:t>
      </w:r>
    </w:p>
    <w:p w14:paraId="400ACB20" w14:textId="77777777" w:rsidR="00F72D05" w:rsidRPr="0038253B" w:rsidRDefault="00F72D05" w:rsidP="003F70E1">
      <w:pPr>
        <w:ind w:left="0"/>
      </w:pPr>
      <w:r w:rsidRPr="0038253B">
        <w:t>ORS 192.</w:t>
      </w:r>
      <w:r w:rsidR="00217F10" w:rsidRPr="0038253B">
        <w:t>345</w:t>
      </w:r>
      <w:r w:rsidRPr="0038253B">
        <w:t xml:space="preserve">(29) allows Oregon public university and OHSU students to protect their university email addresses from disclosure under Oregon’s public records law. If you are an Oregon public university or OHSU </w:t>
      </w:r>
      <w:proofErr w:type="gramStart"/>
      <w:r w:rsidRPr="0038253B">
        <w:t>student</w:t>
      </w:r>
      <w:proofErr w:type="gramEnd"/>
      <w:r w:rsidRPr="0038253B">
        <w:t xml:space="preserve"> you may omit your email address when you complete the online form to submit a comment.</w:t>
      </w:r>
    </w:p>
    <w:p w14:paraId="791F65BC" w14:textId="77777777" w:rsidR="00F72D05" w:rsidRPr="0038253B" w:rsidRDefault="00F72D05" w:rsidP="003F70E1">
      <w:pPr>
        <w:ind w:left="0"/>
      </w:pPr>
    </w:p>
    <w:p w14:paraId="448ED8B4" w14:textId="77777777" w:rsidR="00F72D05" w:rsidRPr="0038253B" w:rsidRDefault="00F72D05" w:rsidP="003F70E1">
      <w:pPr>
        <w:pStyle w:val="Heading4"/>
        <w:spacing w:before="0"/>
        <w:rPr>
          <w:sz w:val="28"/>
          <w:szCs w:val="28"/>
        </w:rPr>
      </w:pPr>
      <w:r w:rsidRPr="0038253B">
        <w:rPr>
          <w:sz w:val="28"/>
          <w:szCs w:val="28"/>
        </w:rPr>
        <w:t>By mail</w:t>
      </w:r>
    </w:p>
    <w:p w14:paraId="371C5186" w14:textId="77777777" w:rsidR="00F72D05" w:rsidRPr="0038253B" w:rsidRDefault="00F72D05" w:rsidP="003F70E1">
      <w:pPr>
        <w:ind w:left="0"/>
      </w:pPr>
      <w:r w:rsidRPr="0038253B">
        <w:t>Oregon DEQ</w:t>
      </w:r>
    </w:p>
    <w:p w14:paraId="54705D3E" w14:textId="77777777" w:rsidR="00F72D05" w:rsidRPr="00204633" w:rsidRDefault="00F72D05" w:rsidP="003F70E1">
      <w:pPr>
        <w:ind w:left="0"/>
        <w:rPr>
          <w:b/>
          <w:color w:val="auto"/>
        </w:rPr>
      </w:pPr>
      <w:r w:rsidRPr="0038253B">
        <w:t xml:space="preserve">Attn: </w:t>
      </w:r>
      <w:r w:rsidR="00204633" w:rsidRPr="00204633">
        <w:rPr>
          <w:color w:val="auto"/>
        </w:rPr>
        <w:t>Rachel Sakata</w:t>
      </w:r>
    </w:p>
    <w:p w14:paraId="75B5EC03" w14:textId="77777777" w:rsidR="00F72D05" w:rsidRPr="0038253B" w:rsidRDefault="00753654" w:rsidP="003F70E1">
      <w:pPr>
        <w:ind w:left="0"/>
      </w:pPr>
      <w:r w:rsidRPr="0038253B">
        <w:t>700 NE Multnomah St., Room 600</w:t>
      </w:r>
    </w:p>
    <w:p w14:paraId="5F2C1CC9" w14:textId="77777777" w:rsidR="00F72D05" w:rsidRPr="0038253B" w:rsidRDefault="00753654" w:rsidP="003F70E1">
      <w:pPr>
        <w:ind w:left="0"/>
      </w:pPr>
      <w:r w:rsidRPr="0038253B">
        <w:t>Portland, OR 97232-4100</w:t>
      </w:r>
    </w:p>
    <w:p w14:paraId="3A5921DD" w14:textId="77777777" w:rsidR="00F72D05" w:rsidRPr="0038253B" w:rsidRDefault="00F72D05" w:rsidP="003F70E1">
      <w:pPr>
        <w:ind w:left="0"/>
      </w:pPr>
    </w:p>
    <w:p w14:paraId="0874E2C5" w14:textId="77777777" w:rsidR="00F72D05" w:rsidRPr="0038253B" w:rsidRDefault="00F72D05" w:rsidP="003F70E1">
      <w:pPr>
        <w:pStyle w:val="Heading4"/>
        <w:spacing w:before="0"/>
        <w:rPr>
          <w:sz w:val="28"/>
          <w:szCs w:val="28"/>
        </w:rPr>
      </w:pPr>
      <w:r w:rsidRPr="0038253B">
        <w:rPr>
          <w:sz w:val="28"/>
          <w:szCs w:val="28"/>
        </w:rPr>
        <w:t>At hearing</w:t>
      </w:r>
    </w:p>
    <w:p w14:paraId="072C5DFC" w14:textId="40905BA4" w:rsidR="00F72D05" w:rsidRPr="009F370B" w:rsidRDefault="009F370B" w:rsidP="003F70E1">
      <w:pPr>
        <w:ind w:left="0"/>
        <w:rPr>
          <w:color w:val="auto"/>
        </w:rPr>
      </w:pPr>
      <w:r w:rsidRPr="009F370B">
        <w:rPr>
          <w:color w:val="auto"/>
        </w:rPr>
        <w:t>3:0</w:t>
      </w:r>
      <w:r w:rsidR="00EF3DCE" w:rsidRPr="009F370B">
        <w:rPr>
          <w:color w:val="auto"/>
        </w:rPr>
        <w:t>0 p.m., November 20, 2018</w:t>
      </w:r>
    </w:p>
    <w:p w14:paraId="3470210D" w14:textId="1082A68D" w:rsidR="00EF3DCE" w:rsidRPr="009F370B" w:rsidRDefault="00EF3DCE" w:rsidP="003F70E1">
      <w:pPr>
        <w:ind w:left="0"/>
        <w:rPr>
          <w:color w:val="auto"/>
        </w:rPr>
      </w:pPr>
      <w:r w:rsidRPr="009F370B">
        <w:rPr>
          <w:color w:val="auto"/>
        </w:rPr>
        <w:t xml:space="preserve">700 NE Multnomah St, </w:t>
      </w:r>
      <w:r w:rsidR="002D5CC0">
        <w:rPr>
          <w:color w:val="auto"/>
        </w:rPr>
        <w:t>3</w:t>
      </w:r>
      <w:r w:rsidR="002D5CC0" w:rsidRPr="002D5CC0">
        <w:rPr>
          <w:color w:val="auto"/>
          <w:vertAlign w:val="superscript"/>
        </w:rPr>
        <w:t>rd</w:t>
      </w:r>
      <w:r w:rsidR="002D5CC0">
        <w:rPr>
          <w:color w:val="auto"/>
        </w:rPr>
        <w:t xml:space="preserve"> Floor conference room</w:t>
      </w:r>
    </w:p>
    <w:p w14:paraId="681735F8" w14:textId="6D0F09D3" w:rsidR="00EF3DCE" w:rsidRPr="009F370B" w:rsidRDefault="00EF3DCE" w:rsidP="003F70E1">
      <w:pPr>
        <w:ind w:left="0"/>
        <w:rPr>
          <w:color w:val="auto"/>
        </w:rPr>
      </w:pPr>
      <w:r w:rsidRPr="009F370B">
        <w:rPr>
          <w:color w:val="auto"/>
        </w:rPr>
        <w:t>Portland, OR 97232</w:t>
      </w:r>
    </w:p>
    <w:p w14:paraId="4C1E4BC9" w14:textId="77777777" w:rsidR="00F72D05" w:rsidRPr="0038253B" w:rsidRDefault="00F72D05" w:rsidP="003F70E1">
      <w:pPr>
        <w:ind w:left="0"/>
        <w:rPr>
          <w:color w:val="BF8F00" w:themeColor="accent4" w:themeShade="BF"/>
        </w:rPr>
      </w:pPr>
    </w:p>
    <w:p w14:paraId="414E438C" w14:textId="270E4ED7" w:rsidR="006C15A7" w:rsidRDefault="006C15A7" w:rsidP="006C15A7">
      <w:pPr>
        <w:pStyle w:val="Heading3"/>
        <w:spacing w:before="0"/>
        <w:ind w:left="0"/>
        <w:rPr>
          <w:rFonts w:ascii="Times New Roman" w:hAnsi="Times New Roman" w:cs="Times New Roman"/>
          <w:b w:val="0"/>
          <w:sz w:val="24"/>
        </w:rPr>
      </w:pPr>
      <w:r>
        <w:rPr>
          <w:rFonts w:ascii="Times New Roman" w:hAnsi="Times New Roman" w:cs="Times New Roman"/>
          <w:b w:val="0"/>
          <w:sz w:val="24"/>
        </w:rPr>
        <w:t xml:space="preserve">Any person may attend the hearing in person. The hearing will be accessible to people with mobile impairments. DEQ invites people with disabilities to tell the agency if they need auxiliary aids and services </w:t>
      </w:r>
      <w:proofErr w:type="gramStart"/>
      <w:r>
        <w:rPr>
          <w:rFonts w:ascii="Times New Roman" w:hAnsi="Times New Roman" w:cs="Times New Roman"/>
          <w:b w:val="0"/>
          <w:sz w:val="24"/>
        </w:rPr>
        <w:t>to meaningfully participate</w:t>
      </w:r>
      <w:proofErr w:type="gramEnd"/>
      <w:r>
        <w:rPr>
          <w:rFonts w:ascii="Times New Roman" w:hAnsi="Times New Roman" w:cs="Times New Roman"/>
          <w:b w:val="0"/>
          <w:sz w:val="24"/>
        </w:rPr>
        <w:t xml:space="preserve"> in the hearing. </w:t>
      </w:r>
    </w:p>
    <w:p w14:paraId="7282306B" w14:textId="77777777" w:rsidR="006C15A7" w:rsidRDefault="006C15A7" w:rsidP="00655561">
      <w:pPr>
        <w:pStyle w:val="Heading3"/>
        <w:spacing w:before="0"/>
        <w:ind w:left="0"/>
        <w:rPr>
          <w:rFonts w:ascii="Times New Roman" w:hAnsi="Times New Roman" w:cs="Times New Roman"/>
          <w:b w:val="0"/>
          <w:sz w:val="24"/>
        </w:rPr>
      </w:pPr>
    </w:p>
    <w:p w14:paraId="07885B8E" w14:textId="2494814A" w:rsidR="005A5041" w:rsidRPr="0038253B" w:rsidRDefault="005A5041" w:rsidP="00655561">
      <w:pPr>
        <w:pStyle w:val="Heading3"/>
        <w:spacing w:before="0"/>
        <w:ind w:left="0"/>
        <w:rPr>
          <w:rFonts w:ascii="Times New Roman" w:hAnsi="Times New Roman" w:cs="Times New Roman"/>
          <w:b w:val="0"/>
          <w:sz w:val="24"/>
        </w:rPr>
      </w:pPr>
      <w:r w:rsidRPr="0038253B">
        <w:rPr>
          <w:rFonts w:ascii="Times New Roman" w:hAnsi="Times New Roman" w:cs="Times New Roman"/>
          <w:b w:val="0"/>
          <w:sz w:val="24"/>
        </w:rPr>
        <w:t xml:space="preserve">You </w:t>
      </w:r>
      <w:r w:rsidR="00C7795C">
        <w:rPr>
          <w:rFonts w:ascii="Times New Roman" w:hAnsi="Times New Roman" w:cs="Times New Roman"/>
          <w:b w:val="0"/>
          <w:sz w:val="24"/>
        </w:rPr>
        <w:t>may</w:t>
      </w:r>
      <w:r w:rsidR="00C7795C" w:rsidRPr="0038253B">
        <w:rPr>
          <w:rFonts w:ascii="Times New Roman" w:hAnsi="Times New Roman" w:cs="Times New Roman"/>
          <w:b w:val="0"/>
          <w:sz w:val="24"/>
        </w:rPr>
        <w:t xml:space="preserve"> </w:t>
      </w:r>
      <w:r w:rsidRPr="0038253B">
        <w:rPr>
          <w:rFonts w:ascii="Times New Roman" w:hAnsi="Times New Roman" w:cs="Times New Roman"/>
          <w:b w:val="0"/>
          <w:sz w:val="24"/>
        </w:rPr>
        <w:t>also participate in the hearing through a teleconference.</w:t>
      </w:r>
    </w:p>
    <w:p w14:paraId="152D129B" w14:textId="77777777" w:rsidR="005A5041" w:rsidRPr="0038253B" w:rsidRDefault="005A5041" w:rsidP="005A5041"/>
    <w:p w14:paraId="7D2F8ABD" w14:textId="77777777" w:rsidR="005A5041" w:rsidRPr="0038253B" w:rsidRDefault="005A5041" w:rsidP="005A5041">
      <w:pPr>
        <w:ind w:left="0"/>
      </w:pPr>
      <w:r w:rsidRPr="0038253B">
        <w:t xml:space="preserve">Teleconference call-in number: </w:t>
      </w:r>
      <w:r w:rsidR="00E04239" w:rsidRPr="0038253B">
        <w:t>888-278-0296</w:t>
      </w:r>
    </w:p>
    <w:p w14:paraId="23EA6AF9" w14:textId="77777777" w:rsidR="005A5041" w:rsidRPr="0038253B" w:rsidRDefault="005A5041" w:rsidP="005A5041">
      <w:pPr>
        <w:ind w:left="0"/>
      </w:pPr>
      <w:r w:rsidRPr="0038253B">
        <w:t xml:space="preserve">Participant ID: </w:t>
      </w:r>
      <w:r w:rsidR="00E04239" w:rsidRPr="0038253B">
        <w:t>8040259</w:t>
      </w:r>
    </w:p>
    <w:p w14:paraId="2245A55D" w14:textId="77777777" w:rsidR="005A5041" w:rsidRPr="0038253B" w:rsidRDefault="005A5041" w:rsidP="00655561">
      <w:pPr>
        <w:pStyle w:val="Heading3"/>
        <w:spacing w:before="0"/>
        <w:ind w:left="0"/>
      </w:pPr>
    </w:p>
    <w:p w14:paraId="64E59D1A" w14:textId="77777777" w:rsidR="00655561" w:rsidRPr="0038253B" w:rsidRDefault="00655561" w:rsidP="00655561">
      <w:pPr>
        <w:pStyle w:val="Heading3"/>
        <w:spacing w:before="0"/>
        <w:ind w:left="0"/>
        <w:rPr>
          <w:sz w:val="32"/>
          <w:szCs w:val="32"/>
        </w:rPr>
      </w:pPr>
      <w:r w:rsidRPr="0038253B">
        <w:rPr>
          <w:sz w:val="32"/>
          <w:szCs w:val="32"/>
        </w:rPr>
        <w:t>Sign up for rulemaking notices</w:t>
      </w:r>
    </w:p>
    <w:p w14:paraId="57C8D0C0" w14:textId="77777777" w:rsidR="00783B27" w:rsidRPr="0038253B" w:rsidRDefault="00655561" w:rsidP="00655561">
      <w:pPr>
        <w:ind w:left="0"/>
      </w:pPr>
      <w:r w:rsidRPr="0038253B">
        <w:t xml:space="preserve">Get email </w:t>
      </w:r>
      <w:r w:rsidR="00783B27" w:rsidRPr="0038253B">
        <w:t xml:space="preserve">or text </w:t>
      </w:r>
      <w:r w:rsidRPr="0038253B">
        <w:t xml:space="preserve">updates about </w:t>
      </w:r>
      <w:r w:rsidR="00783B27" w:rsidRPr="0038253B">
        <w:t xml:space="preserve">this rulemaking by signing up through this link: </w:t>
      </w:r>
    </w:p>
    <w:p w14:paraId="4DFD3B94" w14:textId="77777777" w:rsidR="00E04239" w:rsidRDefault="00A44D0C" w:rsidP="00BC7242">
      <w:pPr>
        <w:ind w:left="0"/>
      </w:pPr>
      <w:hyperlink r:id="rId15" w:history="1">
        <w:r w:rsidR="00E04239">
          <w:rPr>
            <w:rStyle w:val="Hyperlink"/>
          </w:rPr>
          <w:t>Electric Vehicle Rebate 2019 Rulemaking Email List</w:t>
        </w:r>
      </w:hyperlink>
      <w:r w:rsidR="00BC7242" w:rsidRPr="0038253B">
        <w:t xml:space="preserve">; </w:t>
      </w:r>
    </w:p>
    <w:p w14:paraId="06E370D7" w14:textId="77777777" w:rsidR="00E04239" w:rsidRDefault="00E04239" w:rsidP="00BC7242">
      <w:pPr>
        <w:ind w:left="0"/>
      </w:pPr>
    </w:p>
    <w:p w14:paraId="5E6C93F0" w14:textId="77777777" w:rsidR="00931E4B" w:rsidRPr="0038253B" w:rsidRDefault="00BC7242" w:rsidP="00BC7242">
      <w:pPr>
        <w:ind w:left="0"/>
      </w:pPr>
      <w:proofErr w:type="gramStart"/>
      <w:r w:rsidRPr="0038253B">
        <w:t>or</w:t>
      </w:r>
      <w:proofErr w:type="gramEnd"/>
      <w:r w:rsidRPr="0038253B">
        <w:t xml:space="preserve"> on the rulemaking web site: </w:t>
      </w:r>
      <w:hyperlink r:id="rId16" w:history="1">
        <w:r w:rsidR="00E04239">
          <w:rPr>
            <w:rStyle w:val="Hyperlink"/>
          </w:rPr>
          <w:t>Electric Vehicle Rebate 2019 rulemaking web page</w:t>
        </w:r>
      </w:hyperlink>
      <w:r w:rsidR="00942D21" w:rsidRPr="0038253B">
        <w:t>.</w:t>
      </w:r>
    </w:p>
    <w:p w14:paraId="067441FF" w14:textId="77777777" w:rsidR="00783B27" w:rsidRPr="0038253B" w:rsidRDefault="00783B27" w:rsidP="00655561">
      <w:pPr>
        <w:ind w:left="0"/>
      </w:pPr>
    </w:p>
    <w:p w14:paraId="35148504" w14:textId="77777777" w:rsidR="00655561" w:rsidRPr="0038253B" w:rsidRDefault="00783B27" w:rsidP="00655561">
      <w:pPr>
        <w:ind w:left="0"/>
      </w:pPr>
      <w:r w:rsidRPr="0038253B">
        <w:t xml:space="preserve">Get email or text updates about other, </w:t>
      </w:r>
      <w:r w:rsidR="00655561" w:rsidRPr="0038253B">
        <w:t>future DEQ rulemaking by signing up through</w:t>
      </w:r>
      <w:r w:rsidRPr="0038253B">
        <w:t xml:space="preserve"> this link:</w:t>
      </w:r>
      <w:r w:rsidR="00655561" w:rsidRPr="0038253B">
        <w:t xml:space="preserve"> </w:t>
      </w:r>
      <w:hyperlink r:id="rId17" w:history="1">
        <w:r w:rsidRPr="0038253B">
          <w:rPr>
            <w:rStyle w:val="Hyperlink"/>
          </w:rPr>
          <w:t>DEQ Email Notice List</w:t>
        </w:r>
      </w:hyperlink>
      <w:r w:rsidRPr="0038253B">
        <w:t>.</w:t>
      </w:r>
    </w:p>
    <w:p w14:paraId="6F3FB8D3" w14:textId="77777777" w:rsidR="00783B27" w:rsidRPr="0038253B" w:rsidRDefault="00783B27" w:rsidP="00655561">
      <w:pPr>
        <w:ind w:left="0"/>
        <w:rPr>
          <w:color w:val="BF8F00" w:themeColor="accent4" w:themeShade="BF"/>
        </w:rPr>
      </w:pPr>
    </w:p>
    <w:p w14:paraId="7AA276B4" w14:textId="77777777" w:rsidR="00CA3AB6" w:rsidRPr="0038253B" w:rsidRDefault="00CA3AB6" w:rsidP="003F70E1">
      <w:pPr>
        <w:pStyle w:val="Heading3"/>
        <w:tabs>
          <w:tab w:val="left" w:pos="2093"/>
        </w:tabs>
        <w:spacing w:before="0"/>
        <w:ind w:left="0"/>
        <w:rPr>
          <w:sz w:val="32"/>
          <w:szCs w:val="32"/>
        </w:rPr>
      </w:pPr>
      <w:r w:rsidRPr="0038253B">
        <w:rPr>
          <w:sz w:val="32"/>
          <w:szCs w:val="32"/>
        </w:rPr>
        <w:t>What will happen next?</w:t>
      </w:r>
    </w:p>
    <w:p w14:paraId="45B0C190" w14:textId="7EF81657" w:rsidR="00CA3AB6" w:rsidRPr="0038253B" w:rsidRDefault="00CA3AB6" w:rsidP="003F70E1">
      <w:pPr>
        <w:ind w:left="0"/>
      </w:pPr>
      <w:r w:rsidRPr="0038253B">
        <w:t xml:space="preserve">DEQ will include a written response to comments in a staff report DEQ will submit to the </w:t>
      </w:r>
      <w:r w:rsidR="00C7795C">
        <w:t>E</w:t>
      </w:r>
      <w:r w:rsidR="002D5CC0">
        <w:t>QC</w:t>
      </w:r>
      <w:r w:rsidR="006C15A7">
        <w:t>, which is a five-member panel appointed by the governor that serves as DEQ’s policy and rulemaking board</w:t>
      </w:r>
      <w:r w:rsidRPr="0038253B">
        <w:t xml:space="preserve"> DEQ may modify the rule proposal based on the comments</w:t>
      </w:r>
      <w:r w:rsidR="006C15A7">
        <w:t xml:space="preserve"> before submitting its recommendations to the EQC</w:t>
      </w:r>
      <w:r w:rsidRPr="0038253B">
        <w:t xml:space="preserve">. </w:t>
      </w:r>
    </w:p>
    <w:p w14:paraId="28FE99FD" w14:textId="77777777" w:rsidR="00CA3AB6" w:rsidRPr="0038253B" w:rsidRDefault="00CA3AB6" w:rsidP="003F70E1">
      <w:pPr>
        <w:ind w:left="0"/>
      </w:pPr>
    </w:p>
    <w:p w14:paraId="4A664F3C" w14:textId="77777777" w:rsidR="00CA3AB6" w:rsidRPr="0038253B" w:rsidRDefault="00CA3AB6" w:rsidP="003F70E1">
      <w:pPr>
        <w:pStyle w:val="Heading3"/>
        <w:spacing w:before="0"/>
        <w:ind w:left="0"/>
        <w:rPr>
          <w:sz w:val="32"/>
          <w:szCs w:val="32"/>
        </w:rPr>
      </w:pPr>
      <w:r w:rsidRPr="0038253B">
        <w:rPr>
          <w:sz w:val="32"/>
          <w:szCs w:val="32"/>
        </w:rPr>
        <w:t>Present proposal to the EQC</w:t>
      </w:r>
    </w:p>
    <w:p w14:paraId="51FA7FD8" w14:textId="36902006" w:rsidR="00CA3AB6" w:rsidRPr="0038253B" w:rsidRDefault="00CA3AB6" w:rsidP="003F70E1">
      <w:pPr>
        <w:ind w:left="0"/>
      </w:pPr>
      <w:r w:rsidRPr="0038253B">
        <w:t xml:space="preserve">Proposed rules only become effective if the </w:t>
      </w:r>
      <w:r w:rsidR="00C7795C">
        <w:t>EQC</w:t>
      </w:r>
      <w:r w:rsidRPr="0038253B">
        <w:t xml:space="preserve"> adopts them. DEQ plans to present the proposed rules to the commission for a decision at its</w:t>
      </w:r>
      <w:r w:rsidR="00E04239">
        <w:t xml:space="preserve"> January 2019</w:t>
      </w:r>
      <w:r w:rsidRPr="0038253B">
        <w:t xml:space="preserve"> meeting. </w:t>
      </w:r>
    </w:p>
    <w:p w14:paraId="12077383" w14:textId="77777777" w:rsidR="00CA3AB6" w:rsidRPr="0038253B" w:rsidRDefault="00CA3AB6" w:rsidP="003F70E1">
      <w:pPr>
        <w:ind w:left="0"/>
      </w:pPr>
    </w:p>
    <w:p w14:paraId="42E72D99" w14:textId="77777777" w:rsidR="00F72D05" w:rsidRPr="0038253B" w:rsidRDefault="00F72D05" w:rsidP="003F70E1">
      <w:pPr>
        <w:ind w:left="0"/>
        <w:sectPr w:rsidR="00F72D05" w:rsidRPr="0038253B" w:rsidSect="00CC521E">
          <w:footerReference w:type="default" r:id="rId18"/>
          <w:headerReference w:type="first" r:id="rId19"/>
          <w:footerReference w:type="first" r:id="rId20"/>
          <w:pgSz w:w="12240" w:h="15840"/>
          <w:pgMar w:top="1440" w:right="1440" w:bottom="1440" w:left="1440" w:header="720" w:footer="432" w:gutter="0"/>
          <w:cols w:space="720"/>
          <w:titlePg/>
          <w:docGrid w:linePitch="360"/>
        </w:sectPr>
      </w:pPr>
    </w:p>
    <w:p w14:paraId="39CD2B96" w14:textId="77777777" w:rsidR="005000A3" w:rsidRPr="0038253B" w:rsidRDefault="005000A3"/>
    <w:tbl>
      <w:tblPr>
        <w:tblW w:w="12581" w:type="dxa"/>
        <w:jc w:val="center"/>
        <w:tblLook w:val="04A0" w:firstRow="1" w:lastRow="0" w:firstColumn="1" w:lastColumn="0" w:noHBand="0" w:noVBand="1"/>
      </w:tblPr>
      <w:tblGrid>
        <w:gridCol w:w="12581"/>
      </w:tblGrid>
      <w:tr w:rsidR="00A04AFA" w:rsidRPr="0038253B" w14:paraId="6CF1EBEB" w14:textId="77777777" w:rsidTr="00A43288">
        <w:trPr>
          <w:trHeight w:val="917"/>
          <w:jc w:val="center"/>
        </w:trPr>
        <w:tc>
          <w:tcPr>
            <w:tcW w:w="12581" w:type="dxa"/>
            <w:tcBorders>
              <w:top w:val="nil"/>
              <w:left w:val="nil"/>
              <w:bottom w:val="double" w:sz="6" w:space="0" w:color="7F7F7F"/>
              <w:right w:val="nil"/>
            </w:tcBorders>
            <w:shd w:val="clear" w:color="auto" w:fill="D5DCE4" w:themeFill="text2" w:themeFillTint="33"/>
            <w:noWrap/>
            <w:vAlign w:val="bottom"/>
            <w:hideMark/>
          </w:tcPr>
          <w:p w14:paraId="0F0DEDA4" w14:textId="4722CF28" w:rsidR="00F40122" w:rsidRPr="0038253B" w:rsidRDefault="00A04AFA" w:rsidP="000770BB">
            <w:pPr>
              <w:pStyle w:val="TOC1"/>
              <w:rPr>
                <w:rStyle w:val="Heading1Char"/>
              </w:rPr>
            </w:pPr>
            <w:bookmarkStart w:id="6" w:name="_Toc528674994"/>
            <w:r w:rsidRPr="0038253B">
              <w:rPr>
                <w:rStyle w:val="Heading1Char"/>
              </w:rPr>
              <w:t>Statement of need</w:t>
            </w:r>
            <w:bookmarkEnd w:id="6"/>
          </w:p>
          <w:p w14:paraId="24625F62" w14:textId="77777777" w:rsidR="00A04AFA" w:rsidRPr="0038253B" w:rsidRDefault="00D1364A" w:rsidP="00E13A86">
            <w:pPr>
              <w:ind w:left="0"/>
              <w:rPr>
                <w:b/>
              </w:rPr>
            </w:pPr>
            <w:r w:rsidRPr="0038253B">
              <w:rPr>
                <w:b/>
                <w:color w:val="806000" w:themeColor="accent4" w:themeShade="80"/>
              </w:rPr>
              <w:t xml:space="preserve"> </w:t>
            </w:r>
          </w:p>
        </w:tc>
      </w:tr>
    </w:tbl>
    <w:p w14:paraId="17F494DA" w14:textId="77777777" w:rsidR="00A04AFA" w:rsidRPr="0038253B" w:rsidRDefault="00A04AFA" w:rsidP="00501ABB">
      <w:pPr>
        <w:ind w:left="0"/>
      </w:pPr>
    </w:p>
    <w:p w14:paraId="1CFF3A0D" w14:textId="77777777" w:rsidR="00A04AFA" w:rsidRPr="0038253B" w:rsidRDefault="00F35879" w:rsidP="002C612F">
      <w:pPr>
        <w:pStyle w:val="Heading4"/>
        <w:ind w:right="-360"/>
      </w:pPr>
      <w:r w:rsidRPr="0038253B">
        <w:t xml:space="preserve">What need </w:t>
      </w:r>
      <w:r w:rsidR="0087213F" w:rsidRPr="0038253B">
        <w:t xml:space="preserve">would the </w:t>
      </w:r>
      <w:r w:rsidR="00D96929" w:rsidRPr="0038253B">
        <w:t xml:space="preserve">proposed </w:t>
      </w:r>
      <w:r w:rsidR="0087213F" w:rsidRPr="0038253B">
        <w:t xml:space="preserve">rule </w:t>
      </w:r>
      <w:r w:rsidRPr="0038253B">
        <w:t>address?</w:t>
      </w:r>
    </w:p>
    <w:p w14:paraId="0662C9CF" w14:textId="77777777" w:rsidR="00204633" w:rsidRDefault="00204633" w:rsidP="00204633">
      <w:pPr>
        <w:ind w:left="0"/>
      </w:pPr>
      <w:r>
        <w:t xml:space="preserve">The proposed rule would address the need for a definition of rebate-eligible light duty zero emission vehicles and plug in hybrid electric vehicles that include three wheeled vehicles. </w:t>
      </w:r>
    </w:p>
    <w:p w14:paraId="16E4CFCF" w14:textId="77777777" w:rsidR="00204633" w:rsidRDefault="00204633" w:rsidP="00204633">
      <w:pPr>
        <w:ind w:left="0"/>
      </w:pPr>
    </w:p>
    <w:p w14:paraId="63050839" w14:textId="77777777" w:rsidR="00470AD8" w:rsidRPr="0038253B" w:rsidRDefault="00A04AFA" w:rsidP="002C612F">
      <w:pPr>
        <w:pStyle w:val="Heading4"/>
        <w:ind w:right="-360"/>
      </w:pPr>
      <w:r w:rsidRPr="0038253B">
        <w:t xml:space="preserve">How would the proposed rule </w:t>
      </w:r>
      <w:r w:rsidR="00A66C7E" w:rsidRPr="0038253B">
        <w:t>address</w:t>
      </w:r>
      <w:r w:rsidRPr="0038253B">
        <w:t xml:space="preserve"> the </w:t>
      </w:r>
      <w:r w:rsidR="00A66C7E" w:rsidRPr="0038253B">
        <w:t>need</w:t>
      </w:r>
      <w:r w:rsidRPr="0038253B">
        <w:t>?</w:t>
      </w:r>
      <w:r w:rsidR="00470AD8" w:rsidRPr="0038253B">
        <w:t xml:space="preserve"> </w:t>
      </w:r>
    </w:p>
    <w:p w14:paraId="53194C3F" w14:textId="6E76CD6C" w:rsidR="0060635A" w:rsidRPr="00364F8E" w:rsidRDefault="00204633" w:rsidP="0060635A">
      <w:pPr>
        <w:ind w:left="0"/>
      </w:pPr>
      <w:r>
        <w:t xml:space="preserve">The proposed rule would change the definition of rebate-eligible light duty zero emission vehicles and plug in hybrid electric vehicles </w:t>
      </w:r>
      <w:r w:rsidR="0060635A">
        <w:t>from those with “at least four wheels” to those with “at least three wheels</w:t>
      </w:r>
      <w:r w:rsidR="00C7795C">
        <w:t>.</w:t>
      </w:r>
      <w:r w:rsidR="0060635A">
        <w:t xml:space="preserve">” This will </w:t>
      </w:r>
      <w:r w:rsidR="0060635A" w:rsidRPr="00C76626">
        <w:t xml:space="preserve">make the </w:t>
      </w:r>
      <w:r w:rsidR="00EF3DCE">
        <w:t>Oregon Clean Vehicle Rebate Program</w:t>
      </w:r>
      <w:r w:rsidR="0060635A" w:rsidRPr="00C76626">
        <w:t xml:space="preserve"> more inclu</w:t>
      </w:r>
      <w:r w:rsidR="0060635A">
        <w:t xml:space="preserve">sive </w:t>
      </w:r>
      <w:r w:rsidR="002D5CC0">
        <w:t>of all vehicle types and</w:t>
      </w:r>
      <w:r w:rsidR="00C7795C">
        <w:t xml:space="preserve"> </w:t>
      </w:r>
      <w:r w:rsidR="0060635A" w:rsidRPr="00C76626">
        <w:t>expand options for businesses and consumers</w:t>
      </w:r>
      <w:r w:rsidR="002D5CC0">
        <w:t xml:space="preserve"> to participate in the program</w:t>
      </w:r>
      <w:r w:rsidR="0060635A">
        <w:t>. Th</w:t>
      </w:r>
      <w:r w:rsidR="00C7795C">
        <w:t>e</w:t>
      </w:r>
      <w:r w:rsidR="0060635A">
        <w:t xml:space="preserve"> change</w:t>
      </w:r>
      <w:r w:rsidR="00C7795C">
        <w:t>s</w:t>
      </w:r>
      <w:r w:rsidR="0060635A">
        <w:t xml:space="preserve"> </w:t>
      </w:r>
      <w:r w:rsidR="00C7795C">
        <w:t>are</w:t>
      </w:r>
      <w:r w:rsidR="0060635A">
        <w:t xml:space="preserve"> also consistent with House Bill 2017, which does not specify the number of wheels in the definitions of light duty zero emission vehicles and plug in hybrid electric vehicles.</w:t>
      </w:r>
    </w:p>
    <w:p w14:paraId="0C8EE90D" w14:textId="77777777" w:rsidR="00470AD8" w:rsidRPr="0038253B" w:rsidRDefault="00470AD8" w:rsidP="002C612F">
      <w:pPr>
        <w:ind w:left="0" w:right="-360"/>
      </w:pPr>
    </w:p>
    <w:p w14:paraId="618F5B3B" w14:textId="77777777" w:rsidR="00470AD8" w:rsidRPr="0038253B" w:rsidRDefault="00BE2A1D" w:rsidP="002C612F">
      <w:pPr>
        <w:pStyle w:val="Heading4"/>
        <w:ind w:right="-360"/>
      </w:pPr>
      <w:r w:rsidRPr="0038253B">
        <w:t xml:space="preserve">How will DEQ know the </w:t>
      </w:r>
      <w:r w:rsidR="0087213F" w:rsidRPr="0038253B">
        <w:t xml:space="preserve">rule </w:t>
      </w:r>
      <w:r w:rsidRPr="0038253B">
        <w:t>addressed the need?</w:t>
      </w:r>
      <w:r w:rsidR="00470AD8" w:rsidRPr="0038253B">
        <w:t xml:space="preserve"> </w:t>
      </w:r>
    </w:p>
    <w:p w14:paraId="53ABD986" w14:textId="77777777" w:rsidR="001C7F4C" w:rsidRPr="0038253B" w:rsidRDefault="0060635A" w:rsidP="002C612F">
      <w:pPr>
        <w:ind w:left="0" w:right="-360"/>
      </w:pPr>
      <w:r>
        <w:t xml:space="preserve">DEQ will know the need </w:t>
      </w:r>
      <w:proofErr w:type="gramStart"/>
      <w:r>
        <w:t>has been addressed</w:t>
      </w:r>
      <w:proofErr w:type="gramEnd"/>
      <w:r>
        <w:t xml:space="preserve"> when applicants are able to apply for a rebate for three wheeled vehicles.</w:t>
      </w:r>
    </w:p>
    <w:p w14:paraId="02C4C386" w14:textId="77777777" w:rsidR="00B24EF8" w:rsidRPr="0038253B" w:rsidRDefault="00B24EF8" w:rsidP="002C612F">
      <w:pPr>
        <w:ind w:left="0" w:right="-360"/>
        <w:rPr>
          <w:rStyle w:val="Emphasis"/>
          <w:vanish w:val="0"/>
          <w:color w:val="C45911" w:themeColor="accent2" w:themeShade="BF"/>
        </w:rPr>
      </w:pPr>
    </w:p>
    <w:p w14:paraId="518D96FD" w14:textId="3EFE456D" w:rsidR="00E84435" w:rsidRDefault="00E84435">
      <w:pPr>
        <w:spacing w:after="120"/>
        <w:ind w:left="2880" w:right="0"/>
        <w:outlineLvl w:val="9"/>
      </w:pPr>
      <w:bookmarkStart w:id="7" w:name="RequestForOtherOptions"/>
      <w:r>
        <w:br w:type="page"/>
      </w:r>
    </w:p>
    <w:p w14:paraId="3BBA4D53" w14:textId="77777777" w:rsidR="00AD357E" w:rsidRPr="0038253B" w:rsidRDefault="00AD357E" w:rsidP="002C612F">
      <w:pPr>
        <w:ind w:left="0" w:right="-360"/>
      </w:pPr>
    </w:p>
    <w:bookmarkEnd w:id="7"/>
    <w:tbl>
      <w:tblPr>
        <w:tblW w:w="12237" w:type="dxa"/>
        <w:tblInd w:w="-1800" w:type="dxa"/>
        <w:tblLook w:val="04A0" w:firstRow="1" w:lastRow="0" w:firstColumn="1" w:lastColumn="0" w:noHBand="0" w:noVBand="1"/>
      </w:tblPr>
      <w:tblGrid>
        <w:gridCol w:w="12237"/>
      </w:tblGrid>
      <w:tr w:rsidR="0027111E" w:rsidRPr="0038253B" w14:paraId="54F19FB7" w14:textId="77777777" w:rsidTr="00A43288">
        <w:trPr>
          <w:trHeight w:val="664"/>
        </w:trPr>
        <w:tc>
          <w:tcPr>
            <w:tcW w:w="12237" w:type="dxa"/>
            <w:tcBorders>
              <w:top w:val="nil"/>
              <w:left w:val="nil"/>
              <w:bottom w:val="double" w:sz="6" w:space="0" w:color="7F7F7F"/>
              <w:right w:val="nil"/>
            </w:tcBorders>
            <w:shd w:val="clear" w:color="auto" w:fill="D5DCE4" w:themeFill="text2" w:themeFillTint="33"/>
            <w:noWrap/>
            <w:vAlign w:val="bottom"/>
            <w:hideMark/>
          </w:tcPr>
          <w:p w14:paraId="3FE6414D" w14:textId="77777777" w:rsidR="0027111E" w:rsidRPr="0038253B" w:rsidRDefault="0027111E" w:rsidP="003861C1">
            <w:pPr>
              <w:ind w:left="0"/>
              <w:jc w:val="center"/>
            </w:pPr>
          </w:p>
          <w:p w14:paraId="7F640C32" w14:textId="77777777" w:rsidR="00F40122" w:rsidRPr="0038253B" w:rsidRDefault="0027111E" w:rsidP="000770BB">
            <w:pPr>
              <w:pStyle w:val="TOC1"/>
              <w:rPr>
                <w:rStyle w:val="Heading1Char"/>
              </w:rPr>
            </w:pPr>
            <w:bookmarkStart w:id="8" w:name="_Toc528674995"/>
            <w:r w:rsidRPr="0038253B">
              <w:rPr>
                <w:rStyle w:val="Heading1Char"/>
              </w:rPr>
              <w:t>Rules affected, authorities, supporting documents</w:t>
            </w:r>
            <w:bookmarkEnd w:id="8"/>
          </w:p>
          <w:p w14:paraId="3C34E994" w14:textId="77777777" w:rsidR="0027111E" w:rsidRPr="0038253B" w:rsidRDefault="0027111E" w:rsidP="00F40122">
            <w:pPr>
              <w:ind w:left="0"/>
              <w:rPr>
                <w:rStyle w:val="Emphasis"/>
                <w:rFonts w:asciiTheme="majorHAnsi" w:hAnsiTheme="majorHAnsi"/>
                <w:b/>
                <w:bCs w:val="0"/>
                <w:vanish w:val="0"/>
                <w:color w:val="C45911" w:themeColor="accent2" w:themeShade="BF"/>
              </w:rPr>
            </w:pPr>
          </w:p>
        </w:tc>
      </w:tr>
    </w:tbl>
    <w:p w14:paraId="54891E39" w14:textId="77777777" w:rsidR="00F40122" w:rsidRPr="0038253B" w:rsidRDefault="00F40122" w:rsidP="002C612F">
      <w:pPr>
        <w:ind w:left="0" w:right="-360"/>
      </w:pPr>
    </w:p>
    <w:p w14:paraId="2B595C61" w14:textId="77777777" w:rsidR="0027111E" w:rsidRPr="0038253B" w:rsidRDefault="0027111E" w:rsidP="002C612F">
      <w:pPr>
        <w:pStyle w:val="Heading4"/>
        <w:ind w:right="-360"/>
      </w:pPr>
      <w:r w:rsidRPr="0038253B">
        <w:t>Lead division</w:t>
      </w:r>
    </w:p>
    <w:p w14:paraId="1E39CFC1" w14:textId="77777777" w:rsidR="0082074B" w:rsidRPr="0038253B" w:rsidRDefault="0060635A" w:rsidP="002C612F">
      <w:pPr>
        <w:tabs>
          <w:tab w:val="left" w:pos="4500"/>
        </w:tabs>
        <w:ind w:left="0" w:right="-360"/>
      </w:pPr>
      <w:r>
        <w:t>Air Quality</w:t>
      </w:r>
      <w:r w:rsidR="00113EF8">
        <w:t xml:space="preserve"> Division</w:t>
      </w:r>
    </w:p>
    <w:p w14:paraId="2AE3E2C6" w14:textId="77777777" w:rsidR="00D60BF9" w:rsidRDefault="00D60BF9" w:rsidP="002C612F">
      <w:pPr>
        <w:pStyle w:val="Heading4"/>
        <w:ind w:right="-360"/>
      </w:pPr>
      <w:r w:rsidRPr="0038253B">
        <w:t>Program or activity</w:t>
      </w:r>
    </w:p>
    <w:p w14:paraId="037FA099" w14:textId="77777777" w:rsidR="00113EF8" w:rsidRPr="00113EF8" w:rsidRDefault="00113EF8" w:rsidP="00113EF8">
      <w:pPr>
        <w:ind w:left="0"/>
      </w:pPr>
      <w:r>
        <w:t>Air Quality Planning</w:t>
      </w:r>
    </w:p>
    <w:p w14:paraId="5240B8D1" w14:textId="77777777" w:rsidR="00B34CF8" w:rsidRPr="0038253B" w:rsidRDefault="0027111E" w:rsidP="002C612F">
      <w:pPr>
        <w:pStyle w:val="Heading4"/>
        <w:ind w:right="-360"/>
      </w:pPr>
      <w:r w:rsidRPr="0038253B">
        <w:t>Chapter 340 action</w:t>
      </w:r>
    </w:p>
    <w:p w14:paraId="17FEFC5A" w14:textId="77777777" w:rsidR="00DC0365" w:rsidRPr="0038253B" w:rsidRDefault="00DC0365" w:rsidP="002C612F">
      <w:pPr>
        <w:ind w:left="0" w:right="-360"/>
        <w:rPr>
          <w:rFonts w:ascii="Arial" w:hAnsi="Arial" w:cs="Arial"/>
          <w:color w:val="C45911" w:themeColor="accent2" w:themeShade="BF"/>
          <w:sz w:val="28"/>
          <w:szCs w:val="28"/>
        </w:rPr>
      </w:pPr>
    </w:p>
    <w:p w14:paraId="5964CBB0" w14:textId="77777777" w:rsidR="00EF3DCE" w:rsidRPr="00AE7AB8" w:rsidRDefault="00EF3DCE" w:rsidP="00EF3DCE">
      <w:pPr>
        <w:ind w:left="0" w:right="-360"/>
        <w:jc w:val="center"/>
        <w:rPr>
          <w:rFonts w:ascii="Arial" w:hAnsi="Arial" w:cs="Arial"/>
          <w:b/>
        </w:rPr>
      </w:pPr>
      <w:r w:rsidRPr="005443C6">
        <w:rPr>
          <w:rFonts w:ascii="Arial" w:hAnsi="Arial" w:cs="Arial"/>
          <w:b/>
        </w:rPr>
        <w:t>Adopt – OAR</w:t>
      </w:r>
    </w:p>
    <w:p w14:paraId="0AE709B7" w14:textId="77777777" w:rsidR="00EF3DCE" w:rsidRDefault="00EF3DCE" w:rsidP="00EF3DCE">
      <w:pPr>
        <w:ind w:left="0" w:right="-360"/>
        <w:jc w:val="cente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28"/>
        <w:gridCol w:w="1728"/>
      </w:tblGrid>
      <w:tr w:rsidR="00EF3DCE" w14:paraId="6237A696" w14:textId="77777777" w:rsidTr="004E39B0">
        <w:tc>
          <w:tcPr>
            <w:tcW w:w="1728" w:type="dxa"/>
          </w:tcPr>
          <w:p w14:paraId="5C6C5EBC" w14:textId="0310F813" w:rsidR="00EF3DCE" w:rsidRPr="00AB558B" w:rsidRDefault="00EF3DCE" w:rsidP="004E39B0">
            <w:pPr>
              <w:ind w:left="0" w:right="-360"/>
            </w:pPr>
            <w:r>
              <w:t>340-270-0030</w:t>
            </w:r>
          </w:p>
        </w:tc>
        <w:tc>
          <w:tcPr>
            <w:tcW w:w="1728" w:type="dxa"/>
          </w:tcPr>
          <w:p w14:paraId="1C6B7A18" w14:textId="77777777" w:rsidR="00EF3DCE" w:rsidRPr="00AB558B" w:rsidRDefault="00EF3DCE" w:rsidP="004E39B0">
            <w:pPr>
              <w:ind w:left="0" w:right="-360"/>
            </w:pPr>
          </w:p>
        </w:tc>
      </w:tr>
    </w:tbl>
    <w:p w14:paraId="66BAD8E1" w14:textId="77777777" w:rsidR="00EF3DCE" w:rsidRDefault="00EF3DCE" w:rsidP="00EF3DCE">
      <w:pPr>
        <w:pStyle w:val="Heading3"/>
        <w:ind w:left="2520" w:right="-360" w:firstLine="360"/>
        <w:rPr>
          <w:sz w:val="24"/>
        </w:rPr>
      </w:pPr>
    </w:p>
    <w:p w14:paraId="291F2228" w14:textId="77777777" w:rsidR="00EF3DCE" w:rsidRDefault="00EF3DCE" w:rsidP="00EF3DCE">
      <w:pPr>
        <w:pStyle w:val="Heading3"/>
        <w:ind w:left="2520" w:right="-360" w:firstLine="360"/>
        <w:rPr>
          <w:sz w:val="24"/>
        </w:rPr>
      </w:pPr>
      <w:r w:rsidRPr="00AB558B">
        <w:rPr>
          <w:sz w:val="24"/>
        </w:rPr>
        <w:t xml:space="preserve">Statutory authority </w:t>
      </w:r>
      <w:r>
        <w:rPr>
          <w:sz w:val="24"/>
        </w:rPr>
        <w:t>–</w:t>
      </w:r>
      <w:r w:rsidRPr="00AB558B">
        <w:rPr>
          <w:sz w:val="24"/>
        </w:rPr>
        <w:t xml:space="preserve"> ORS</w:t>
      </w:r>
    </w:p>
    <w:p w14:paraId="2A6E1A05" w14:textId="77777777" w:rsidR="00EF3DCE" w:rsidRPr="00AC0202" w:rsidRDefault="00EF3DCE" w:rsidP="00EF3DC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98"/>
        <w:gridCol w:w="4144"/>
      </w:tblGrid>
      <w:tr w:rsidR="00EF3DCE" w14:paraId="04204A3C" w14:textId="77777777" w:rsidTr="004E39B0">
        <w:tc>
          <w:tcPr>
            <w:tcW w:w="1798" w:type="dxa"/>
          </w:tcPr>
          <w:p w14:paraId="6A45C159" w14:textId="77777777" w:rsidR="00EF3DCE" w:rsidRDefault="00EF3DCE" w:rsidP="00EF3DCE">
            <w:pPr>
              <w:ind w:left="0" w:right="-360"/>
            </w:pPr>
            <w:r w:rsidRPr="0047393E">
              <w:t>468.020</w:t>
            </w:r>
          </w:p>
          <w:p w14:paraId="5CE90237" w14:textId="05C3A1C9" w:rsidR="00EF3DCE" w:rsidRPr="0047393E" w:rsidRDefault="00EF3DCE" w:rsidP="00EF3DCE">
            <w:pPr>
              <w:ind w:left="0" w:right="-360"/>
            </w:pPr>
            <w:r>
              <w:t>468.065</w:t>
            </w:r>
          </w:p>
        </w:tc>
        <w:tc>
          <w:tcPr>
            <w:tcW w:w="1798" w:type="dxa"/>
          </w:tcPr>
          <w:p w14:paraId="7206CDFF" w14:textId="77777777" w:rsidR="00EF3DCE" w:rsidRPr="0047393E" w:rsidRDefault="00EF3DCE" w:rsidP="004E39B0">
            <w:pPr>
              <w:ind w:left="0" w:right="-360"/>
            </w:pPr>
          </w:p>
        </w:tc>
        <w:tc>
          <w:tcPr>
            <w:tcW w:w="4144" w:type="dxa"/>
          </w:tcPr>
          <w:p w14:paraId="0A199D8F" w14:textId="77777777" w:rsidR="00EF3DCE" w:rsidRDefault="00EF3DCE" w:rsidP="004E39B0">
            <w:pPr>
              <w:ind w:left="0" w:right="-360"/>
            </w:pPr>
            <w:proofErr w:type="gramStart"/>
            <w:r w:rsidRPr="005B17E3">
              <w:t>201</w:t>
            </w:r>
            <w:r>
              <w:t>7</w:t>
            </w:r>
            <w:r w:rsidRPr="005B17E3">
              <w:t xml:space="preserve"> Or</w:t>
            </w:r>
            <w:proofErr w:type="gramEnd"/>
            <w:r w:rsidRPr="005B17E3">
              <w:t>. Law Ch. 750 Sec. 148-157</w:t>
            </w:r>
          </w:p>
          <w:p w14:paraId="13BE3C69" w14:textId="77777777" w:rsidR="00EF3DCE" w:rsidRPr="005B17E3" w:rsidRDefault="00EF3DCE" w:rsidP="004E39B0">
            <w:pPr>
              <w:ind w:left="0" w:right="-360"/>
            </w:pPr>
            <w:r>
              <w:t>House Bill 4059 (2018), Sec. 18-21</w:t>
            </w:r>
          </w:p>
        </w:tc>
      </w:tr>
      <w:tr w:rsidR="00EF3DCE" w14:paraId="2E860189" w14:textId="77777777" w:rsidTr="004E39B0">
        <w:tc>
          <w:tcPr>
            <w:tcW w:w="1798" w:type="dxa"/>
          </w:tcPr>
          <w:p w14:paraId="65CC9B37" w14:textId="77777777" w:rsidR="00EF3DCE" w:rsidRPr="0047393E" w:rsidRDefault="00EF3DCE" w:rsidP="004E39B0">
            <w:pPr>
              <w:ind w:left="0" w:right="-360"/>
            </w:pPr>
          </w:p>
        </w:tc>
        <w:tc>
          <w:tcPr>
            <w:tcW w:w="1798" w:type="dxa"/>
          </w:tcPr>
          <w:p w14:paraId="756B6864" w14:textId="77777777" w:rsidR="00EF3DCE" w:rsidRPr="0047393E" w:rsidRDefault="00EF3DCE" w:rsidP="004E39B0">
            <w:pPr>
              <w:ind w:left="0" w:right="-360"/>
            </w:pPr>
          </w:p>
        </w:tc>
        <w:tc>
          <w:tcPr>
            <w:tcW w:w="4144" w:type="dxa"/>
          </w:tcPr>
          <w:p w14:paraId="3490B53F" w14:textId="77777777" w:rsidR="00EF3DCE" w:rsidRPr="0047393E" w:rsidRDefault="00EF3DCE" w:rsidP="004E39B0">
            <w:pPr>
              <w:ind w:left="0" w:right="-360"/>
            </w:pPr>
          </w:p>
        </w:tc>
      </w:tr>
    </w:tbl>
    <w:p w14:paraId="65F5C1D4" w14:textId="77777777" w:rsidR="00EF3DCE" w:rsidRDefault="00EF3DCE" w:rsidP="00EF3DCE">
      <w:pPr>
        <w:pStyle w:val="Heading3"/>
        <w:ind w:right="-360"/>
        <w:rPr>
          <w:sz w:val="24"/>
        </w:rPr>
      </w:pPr>
      <w:r w:rsidRPr="00AB558B">
        <w:rPr>
          <w:sz w:val="24"/>
        </w:rPr>
        <w:t xml:space="preserve">Statute implemented </w:t>
      </w:r>
      <w:r>
        <w:rPr>
          <w:sz w:val="24"/>
        </w:rPr>
        <w:t>–</w:t>
      </w:r>
      <w:r w:rsidRPr="00AB558B">
        <w:rPr>
          <w:sz w:val="24"/>
        </w:rPr>
        <w:t xml:space="preserve"> ORS</w:t>
      </w:r>
    </w:p>
    <w:p w14:paraId="2019D2C9" w14:textId="77777777" w:rsidR="00EF3DCE" w:rsidRPr="00AC0202" w:rsidRDefault="00EF3DCE" w:rsidP="00EF3DC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1798"/>
      </w:tblGrid>
      <w:tr w:rsidR="00EF3DCE" w14:paraId="0D0D3868" w14:textId="77777777" w:rsidTr="004E39B0">
        <w:tc>
          <w:tcPr>
            <w:tcW w:w="5490" w:type="dxa"/>
          </w:tcPr>
          <w:p w14:paraId="19B82AA9" w14:textId="77777777" w:rsidR="00EF3DCE" w:rsidRDefault="00EF3DCE" w:rsidP="004E39B0">
            <w:pPr>
              <w:ind w:left="0" w:right="-360"/>
            </w:pPr>
            <w:proofErr w:type="gramStart"/>
            <w:r w:rsidRPr="005B17E3">
              <w:t>201</w:t>
            </w:r>
            <w:r>
              <w:t>7</w:t>
            </w:r>
            <w:r w:rsidRPr="005B17E3">
              <w:t xml:space="preserve"> Or</w:t>
            </w:r>
            <w:proofErr w:type="gramEnd"/>
            <w:r w:rsidRPr="005B17E3">
              <w:t>. Law Ch. 750 Sec. 148-157</w:t>
            </w:r>
            <w:r>
              <w:t xml:space="preserve"> </w:t>
            </w:r>
          </w:p>
          <w:p w14:paraId="49494D5E" w14:textId="77777777" w:rsidR="00EF3DCE" w:rsidRPr="005B17E3" w:rsidRDefault="00EF3DCE" w:rsidP="004E39B0">
            <w:pPr>
              <w:ind w:left="0" w:right="-360"/>
            </w:pPr>
            <w:r>
              <w:t>House Bill 4059 (2018), Sec. 18-21</w:t>
            </w:r>
          </w:p>
        </w:tc>
        <w:tc>
          <w:tcPr>
            <w:tcW w:w="1798" w:type="dxa"/>
          </w:tcPr>
          <w:p w14:paraId="1C29DCED" w14:textId="77777777" w:rsidR="00EF3DCE" w:rsidRPr="0047393E" w:rsidRDefault="00EF3DCE" w:rsidP="004E39B0">
            <w:pPr>
              <w:ind w:left="0" w:right="-360"/>
            </w:pPr>
          </w:p>
        </w:tc>
      </w:tr>
      <w:tr w:rsidR="00EF3DCE" w14:paraId="2641DDD8" w14:textId="77777777" w:rsidTr="004E39B0">
        <w:tc>
          <w:tcPr>
            <w:tcW w:w="5490" w:type="dxa"/>
          </w:tcPr>
          <w:p w14:paraId="4F39AC1F" w14:textId="77777777" w:rsidR="00EF3DCE" w:rsidRPr="0047393E" w:rsidRDefault="00EF3DCE" w:rsidP="004E39B0">
            <w:pPr>
              <w:ind w:left="0" w:right="-360"/>
            </w:pPr>
          </w:p>
        </w:tc>
        <w:tc>
          <w:tcPr>
            <w:tcW w:w="1798" w:type="dxa"/>
          </w:tcPr>
          <w:p w14:paraId="728CFFE5" w14:textId="77777777" w:rsidR="00EF3DCE" w:rsidRPr="0047393E" w:rsidRDefault="00EF3DCE" w:rsidP="004E39B0">
            <w:pPr>
              <w:ind w:left="0" w:right="-360"/>
            </w:pPr>
          </w:p>
        </w:tc>
      </w:tr>
    </w:tbl>
    <w:p w14:paraId="47E85F71" w14:textId="77777777" w:rsidR="00EF3DCE" w:rsidRDefault="00EF3DCE" w:rsidP="00EF3DCE">
      <w:pPr>
        <w:pStyle w:val="Heading3"/>
        <w:ind w:right="-360"/>
      </w:pPr>
      <w:r w:rsidRPr="00AB558B">
        <w:rPr>
          <w:sz w:val="24"/>
        </w:rPr>
        <w:t>Legislation</w:t>
      </w:r>
      <w:r w:rsidRPr="00EA7F6B">
        <w:t xml:space="preserve"> </w:t>
      </w:r>
    </w:p>
    <w:p w14:paraId="38A23FD4" w14:textId="77777777" w:rsidR="00EF3DCE" w:rsidRDefault="00EF3DCE" w:rsidP="00EF3DCE">
      <w:pPr>
        <w:pStyle w:val="Heading2"/>
        <w:ind w:left="0" w:right="-360"/>
        <w:rPr>
          <w:rFonts w:ascii="Times New Roman" w:hAnsi="Times New Roman" w:cs="Times New Roman"/>
          <w:b w:val="0"/>
          <w:sz w:val="24"/>
          <w:szCs w:val="24"/>
        </w:rPr>
      </w:pPr>
      <w:r w:rsidRPr="005443C6">
        <w:rPr>
          <w:rFonts w:ascii="Times New Roman" w:hAnsi="Times New Roman" w:cs="Times New Roman"/>
          <w:b w:val="0"/>
          <w:sz w:val="24"/>
          <w:szCs w:val="24"/>
        </w:rPr>
        <w:t>House Bill 2017</w:t>
      </w:r>
      <w:r w:rsidRPr="00AC0202">
        <w:rPr>
          <w:rFonts w:ascii="Times New Roman" w:hAnsi="Times New Roman" w:cs="Times New Roman"/>
          <w:b w:val="0"/>
          <w:sz w:val="24"/>
          <w:szCs w:val="24"/>
        </w:rPr>
        <w:t xml:space="preserve"> (2017)</w:t>
      </w:r>
    </w:p>
    <w:p w14:paraId="43777052" w14:textId="77777777" w:rsidR="00EF3DCE" w:rsidRPr="005443C6" w:rsidRDefault="00EF3DCE" w:rsidP="00EF3DCE">
      <w:pPr>
        <w:ind w:left="0"/>
      </w:pPr>
      <w:r>
        <w:t>House Bill 4059 (2018)</w:t>
      </w:r>
    </w:p>
    <w:p w14:paraId="7C306F6E" w14:textId="77777777" w:rsidR="00113EF8" w:rsidRPr="00113EF8" w:rsidRDefault="00113EF8" w:rsidP="00113EF8"/>
    <w:p w14:paraId="692FCCC3" w14:textId="77777777" w:rsidR="00231FB8" w:rsidRPr="0038253B" w:rsidRDefault="00231FB8" w:rsidP="002C612F">
      <w:pPr>
        <w:ind w:left="0" w:right="-360"/>
      </w:pPr>
    </w:p>
    <w:p w14:paraId="69CF5424" w14:textId="77777777" w:rsidR="00113EF8" w:rsidRPr="00F05E86" w:rsidRDefault="00113EF8" w:rsidP="00113EF8">
      <w:pPr>
        <w:pStyle w:val="Heading3"/>
        <w:ind w:right="-360"/>
        <w:rPr>
          <w:rFonts w:cs="Arial"/>
          <w:color w:val="C45911" w:themeColor="accent2" w:themeShade="BF"/>
        </w:rPr>
      </w:pPr>
      <w:bookmarkStart w:id="9" w:name="SupportingDocuments"/>
      <w:r w:rsidRPr="00AB558B">
        <w:rPr>
          <w:sz w:val="24"/>
        </w:rPr>
        <w:t>Documents relied on for rulemaking</w:t>
      </w:r>
      <w:r w:rsidRPr="00762E3F">
        <w:rPr>
          <w:rStyle w:val="Heading2Char"/>
          <w:rFonts w:eastAsiaTheme="majorEastAsia"/>
        </w:rPr>
        <w:t xml:space="preserve"> </w:t>
      </w:r>
      <w:bookmarkEnd w:id="9"/>
      <w:r w:rsidRPr="00762E3F">
        <w:rPr>
          <w:rStyle w:val="Heading2Char"/>
          <w:rFonts w:eastAsiaTheme="majorEastAsia"/>
        </w:rPr>
        <w:tab/>
      </w:r>
    </w:p>
    <w:p w14:paraId="51DBDA38" w14:textId="77777777" w:rsidR="00113EF8" w:rsidRPr="006D34D0" w:rsidRDefault="00113EF8" w:rsidP="00113EF8">
      <w:pPr>
        <w:ind w:left="0"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113EF8" w14:paraId="4D261140" w14:textId="77777777" w:rsidTr="0088259A">
        <w:trPr>
          <w:trHeight w:val="296"/>
          <w:jc w:val="center"/>
        </w:trPr>
        <w:tc>
          <w:tcPr>
            <w:tcW w:w="4362" w:type="dxa"/>
            <w:shd w:val="clear" w:color="auto" w:fill="C5E0B3" w:themeFill="accent6" w:themeFillTint="66"/>
          </w:tcPr>
          <w:p w14:paraId="7A4F7AD2" w14:textId="77777777" w:rsidR="00113EF8" w:rsidRPr="005656D8" w:rsidRDefault="00113EF8" w:rsidP="0088259A">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5627BA61" w14:textId="77777777" w:rsidR="00113EF8" w:rsidRPr="005656D8" w:rsidRDefault="00113EF8" w:rsidP="0088259A">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113EF8" w14:paraId="46F4713B" w14:textId="77777777" w:rsidTr="0088259A">
        <w:trPr>
          <w:trHeight w:val="748"/>
          <w:jc w:val="center"/>
        </w:trPr>
        <w:tc>
          <w:tcPr>
            <w:tcW w:w="4362" w:type="dxa"/>
          </w:tcPr>
          <w:p w14:paraId="4870A150" w14:textId="77777777" w:rsidR="00113EF8" w:rsidRPr="00F40122" w:rsidRDefault="00113EF8" w:rsidP="0088259A">
            <w:pPr>
              <w:ind w:left="0" w:right="-360"/>
            </w:pPr>
            <w:r w:rsidRPr="00CB047D">
              <w:rPr>
                <w:color w:val="auto"/>
              </w:rPr>
              <w:t>House Bill 2017 (2017)</w:t>
            </w:r>
          </w:p>
        </w:tc>
        <w:tc>
          <w:tcPr>
            <w:tcW w:w="4442" w:type="dxa"/>
          </w:tcPr>
          <w:p w14:paraId="23E94478" w14:textId="77777777" w:rsidR="00113EF8" w:rsidRPr="00F40122" w:rsidRDefault="00A44D0C" w:rsidP="0088259A">
            <w:pPr>
              <w:ind w:left="0" w:right="154"/>
            </w:pPr>
            <w:hyperlink r:id="rId21" w:history="1">
              <w:r w:rsidR="00113EF8" w:rsidRPr="004C0D28">
                <w:rPr>
                  <w:rStyle w:val="Hyperlink"/>
                </w:rPr>
                <w:t>https://olis.leg.state.or.us/liz/2017R1/Downloads/MeasureDocument/HB2017/Enrolled</w:t>
              </w:r>
            </w:hyperlink>
            <w:r w:rsidR="00113EF8">
              <w:t xml:space="preserve"> </w:t>
            </w:r>
          </w:p>
        </w:tc>
      </w:tr>
      <w:tr w:rsidR="00EF3DCE" w14:paraId="4DDB8F7E" w14:textId="77777777" w:rsidTr="0088259A">
        <w:trPr>
          <w:trHeight w:val="748"/>
          <w:jc w:val="center"/>
        </w:trPr>
        <w:tc>
          <w:tcPr>
            <w:tcW w:w="4362" w:type="dxa"/>
          </w:tcPr>
          <w:p w14:paraId="057E7E7C" w14:textId="004DB780" w:rsidR="00EF3DCE" w:rsidRPr="00CB047D" w:rsidRDefault="00EF3DCE" w:rsidP="00EF3DCE">
            <w:pPr>
              <w:ind w:left="0" w:right="-360"/>
              <w:rPr>
                <w:color w:val="auto"/>
              </w:rPr>
            </w:pPr>
            <w:r>
              <w:t>House Bill 4059 (2018)</w:t>
            </w:r>
          </w:p>
        </w:tc>
        <w:tc>
          <w:tcPr>
            <w:tcW w:w="4442" w:type="dxa"/>
          </w:tcPr>
          <w:p w14:paraId="60C7036E" w14:textId="40854C91" w:rsidR="00EF3DCE" w:rsidRDefault="00A44D0C" w:rsidP="00EF3DCE">
            <w:pPr>
              <w:ind w:left="0" w:right="154"/>
              <w:rPr>
                <w:rStyle w:val="Hyperlink"/>
              </w:rPr>
            </w:pPr>
            <w:hyperlink r:id="rId22" w:history="1">
              <w:r w:rsidR="00EF3DCE" w:rsidRPr="00ED2AB5">
                <w:rPr>
                  <w:rStyle w:val="Hyperlink"/>
                </w:rPr>
                <w:t>https://olis.leg.state.or.us/liz/2018R1/Downloads/MeasureDocument/HB4059</w:t>
              </w:r>
            </w:hyperlink>
            <w:r w:rsidR="00EF3DCE">
              <w:t xml:space="preserve"> </w:t>
            </w:r>
          </w:p>
        </w:tc>
      </w:tr>
    </w:tbl>
    <w:p w14:paraId="2AA8C2C5" w14:textId="77777777" w:rsidR="006B3833" w:rsidRDefault="006B3833" w:rsidP="00113EF8">
      <w:pPr>
        <w:ind w:left="0" w:right="-360"/>
      </w:pPr>
    </w:p>
    <w:p w14:paraId="2744CD58" w14:textId="77777777" w:rsidR="006B3833" w:rsidRPr="006B3833" w:rsidRDefault="006B3833" w:rsidP="006B3833"/>
    <w:p w14:paraId="6C218659" w14:textId="77777777" w:rsidR="00B34CF8" w:rsidRPr="0038253B" w:rsidRDefault="00B34CF8" w:rsidP="002C612F">
      <w:pPr>
        <w:ind w:left="0" w:right="-360"/>
        <w:sectPr w:rsidR="00B34CF8" w:rsidRPr="0038253B" w:rsidSect="00CC521E">
          <w:pgSz w:w="12240" w:h="15840"/>
          <w:pgMar w:top="1440" w:right="1440" w:bottom="1440" w:left="1440" w:header="720" w:footer="720" w:gutter="360"/>
          <w:cols w:space="720"/>
          <w:docGrid w:linePitch="360"/>
        </w:sectPr>
      </w:pPr>
    </w:p>
    <w:tbl>
      <w:tblPr>
        <w:tblW w:w="7086" w:type="pct"/>
        <w:tblInd w:w="-1890" w:type="dxa"/>
        <w:tblBorders>
          <w:bottom w:val="double" w:sz="6" w:space="0" w:color="7F7F7F"/>
        </w:tblBorders>
        <w:shd w:val="clear" w:color="000000" w:fill="D5DCE4" w:themeFill="text2" w:themeFillTint="33"/>
        <w:tblCellMar>
          <w:left w:w="115" w:type="dxa"/>
          <w:right w:w="115" w:type="dxa"/>
        </w:tblCellMar>
        <w:tblLook w:val="04A0" w:firstRow="1" w:lastRow="0" w:firstColumn="1" w:lastColumn="0" w:noHBand="0" w:noVBand="1"/>
      </w:tblPr>
      <w:tblGrid>
        <w:gridCol w:w="12653"/>
      </w:tblGrid>
      <w:tr w:rsidR="0027111E" w:rsidRPr="0038253B" w14:paraId="3C0EA411" w14:textId="77777777" w:rsidTr="00A43288">
        <w:trPr>
          <w:trHeight w:val="906"/>
        </w:trPr>
        <w:tc>
          <w:tcPr>
            <w:tcW w:w="5000" w:type="pct"/>
            <w:shd w:val="clear" w:color="000000" w:fill="D5DCE4" w:themeFill="text2" w:themeFillTint="33"/>
            <w:noWrap/>
            <w:vAlign w:val="bottom"/>
            <w:hideMark/>
          </w:tcPr>
          <w:p w14:paraId="5D2BEA88" w14:textId="77777777" w:rsidR="00F40122" w:rsidRPr="0038253B" w:rsidRDefault="006D7243" w:rsidP="000770BB">
            <w:pPr>
              <w:pStyle w:val="TOC1"/>
              <w:rPr>
                <w:rStyle w:val="Heading1Char"/>
              </w:rPr>
            </w:pPr>
            <w:bookmarkStart w:id="10" w:name="_Toc482800001"/>
            <w:bookmarkStart w:id="11" w:name="_Toc528674996"/>
            <w:r w:rsidRPr="0038253B">
              <w:rPr>
                <w:rStyle w:val="Heading1Char"/>
              </w:rPr>
              <w:lastRenderedPageBreak/>
              <w:t>Fee Analysis</w:t>
            </w:r>
            <w:bookmarkEnd w:id="10"/>
            <w:bookmarkEnd w:id="11"/>
          </w:p>
          <w:p w14:paraId="78D15A50" w14:textId="77777777" w:rsidR="00113EF8" w:rsidRPr="0038253B" w:rsidRDefault="0027111E" w:rsidP="00113EF8">
            <w:pPr>
              <w:ind w:left="0"/>
              <w:rPr>
                <w:rFonts w:ascii="Arial" w:hAnsi="Arial" w:cs="Arial"/>
                <w:color w:val="C45911" w:themeColor="accent2" w:themeShade="BF"/>
                <w:sz w:val="28"/>
                <w:szCs w:val="28"/>
              </w:rPr>
            </w:pPr>
            <w:r w:rsidRPr="0038253B">
              <w:t xml:space="preserve"> </w:t>
            </w:r>
          </w:p>
          <w:p w14:paraId="1282B962" w14:textId="77777777" w:rsidR="0038719F" w:rsidRPr="0038253B" w:rsidRDefault="0038719F" w:rsidP="00F40122">
            <w:pPr>
              <w:ind w:left="0"/>
              <w:rPr>
                <w:rFonts w:ascii="Arial" w:hAnsi="Arial" w:cs="Arial"/>
                <w:color w:val="C45911" w:themeColor="accent2" w:themeShade="BF"/>
                <w:sz w:val="28"/>
                <w:szCs w:val="28"/>
              </w:rPr>
            </w:pPr>
          </w:p>
        </w:tc>
      </w:tr>
    </w:tbl>
    <w:p w14:paraId="18B8F440" w14:textId="77777777" w:rsidR="0027111E" w:rsidRPr="0038253B" w:rsidRDefault="0027111E" w:rsidP="00501ABB">
      <w:pPr>
        <w:ind w:left="0"/>
      </w:pPr>
    </w:p>
    <w:p w14:paraId="0A7EE716" w14:textId="77777777" w:rsidR="00393E3C" w:rsidRPr="0038253B" w:rsidRDefault="00393E3C" w:rsidP="002C612F">
      <w:pPr>
        <w:ind w:left="0" w:right="-432"/>
      </w:pPr>
      <w:bookmarkStart w:id="12" w:name="RANGE!A226:B243"/>
      <w:bookmarkEnd w:id="12"/>
      <w:r w:rsidRPr="0038253B">
        <w:t>This rulemaking does not involve fees.</w:t>
      </w:r>
    </w:p>
    <w:p w14:paraId="4173F46F" w14:textId="77777777" w:rsidR="00393E3C" w:rsidRPr="0038253B" w:rsidRDefault="00393E3C" w:rsidP="002C612F">
      <w:pPr>
        <w:ind w:left="0" w:right="-432"/>
      </w:pPr>
    </w:p>
    <w:p w14:paraId="18751E11" w14:textId="77777777" w:rsidR="00E93BBD" w:rsidRPr="0038253B" w:rsidRDefault="00E93BBD" w:rsidP="002C612F">
      <w:pPr>
        <w:ind w:left="0" w:right="-432"/>
        <w:rPr>
          <w:rFonts w:ascii="Arial" w:hAnsi="Arial" w:cs="Arial"/>
          <w:color w:val="C45911" w:themeColor="accent2" w:themeShade="BF"/>
        </w:rPr>
      </w:pPr>
    </w:p>
    <w:p w14:paraId="600F408D" w14:textId="77777777" w:rsidR="00D42752" w:rsidRPr="0038253B" w:rsidRDefault="00D42752" w:rsidP="002C612F">
      <w:pPr>
        <w:ind w:left="0" w:right="-432"/>
      </w:pPr>
    </w:p>
    <w:p w14:paraId="442C3AE9" w14:textId="77777777" w:rsidR="00393E3C" w:rsidRPr="0038253B" w:rsidRDefault="00393E3C" w:rsidP="002C612F">
      <w:pPr>
        <w:ind w:left="0" w:right="-432"/>
        <w:rPr>
          <w:color w:val="C45911" w:themeColor="accent2" w:themeShade="BF"/>
        </w:rPr>
        <w:sectPr w:rsidR="00393E3C" w:rsidRPr="0038253B" w:rsidSect="00CC521E">
          <w:pgSz w:w="12240" w:h="15840"/>
          <w:pgMar w:top="1440" w:right="1440" w:bottom="1440" w:left="1440" w:header="720" w:footer="720" w:gutter="432"/>
          <w:cols w:space="720"/>
          <w:docGrid w:linePitch="360"/>
        </w:sectPr>
      </w:pPr>
    </w:p>
    <w:tbl>
      <w:tblPr>
        <w:tblW w:w="12674" w:type="dxa"/>
        <w:tblInd w:w="-1890" w:type="dxa"/>
        <w:tblLook w:val="04A0" w:firstRow="1" w:lastRow="0" w:firstColumn="1" w:lastColumn="0" w:noHBand="0" w:noVBand="1"/>
      </w:tblPr>
      <w:tblGrid>
        <w:gridCol w:w="12674"/>
      </w:tblGrid>
      <w:tr w:rsidR="00AD7DB9" w:rsidRPr="0038253B" w14:paraId="080846E6" w14:textId="77777777" w:rsidTr="0078711B">
        <w:trPr>
          <w:trHeight w:val="440"/>
        </w:trPr>
        <w:tc>
          <w:tcPr>
            <w:tcW w:w="12674" w:type="dxa"/>
            <w:tcBorders>
              <w:top w:val="nil"/>
              <w:left w:val="nil"/>
              <w:bottom w:val="double" w:sz="6" w:space="0" w:color="7F7F7F"/>
              <w:right w:val="nil"/>
            </w:tcBorders>
            <w:shd w:val="clear" w:color="auto" w:fill="D5DCE4" w:themeFill="text2" w:themeFillTint="33"/>
            <w:noWrap/>
            <w:vAlign w:val="bottom"/>
            <w:hideMark/>
          </w:tcPr>
          <w:p w14:paraId="6FDCE6BE" w14:textId="77777777" w:rsidR="00AD7DB9" w:rsidRPr="0038253B" w:rsidRDefault="00AD7DB9" w:rsidP="00501ABB">
            <w:pPr>
              <w:ind w:left="0"/>
            </w:pPr>
          </w:p>
          <w:p w14:paraId="088CE8A9" w14:textId="77777777" w:rsidR="00476CE9" w:rsidRPr="0038253B" w:rsidRDefault="00AD7DB9" w:rsidP="000770BB">
            <w:pPr>
              <w:pStyle w:val="TOC1"/>
              <w:rPr>
                <w:rStyle w:val="Heading1Char"/>
              </w:rPr>
            </w:pPr>
            <w:bookmarkStart w:id="13" w:name="_Toc528674997"/>
            <w:r w:rsidRPr="0038253B">
              <w:rPr>
                <w:rStyle w:val="Heading1Char"/>
              </w:rPr>
              <w:t>Statement of fiscal and economic impact</w:t>
            </w:r>
            <w:bookmarkEnd w:id="13"/>
          </w:p>
          <w:p w14:paraId="20C64296" w14:textId="77777777" w:rsidR="00113EF8" w:rsidRPr="0038253B" w:rsidRDefault="00C51EA4" w:rsidP="00113EF8">
            <w:pPr>
              <w:ind w:left="0"/>
              <w:rPr>
                <w:rFonts w:ascii="Arial" w:hAnsi="Arial" w:cs="Arial"/>
                <w:color w:val="C45911" w:themeColor="accent2" w:themeShade="BF"/>
              </w:rPr>
            </w:pPr>
            <w:r w:rsidRPr="0038253B">
              <w:rPr>
                <w:rStyle w:val="Heading1Char"/>
              </w:rPr>
              <w:t xml:space="preserve"> </w:t>
            </w:r>
          </w:p>
          <w:p w14:paraId="70F527E4" w14:textId="77777777" w:rsidR="0038719F" w:rsidRPr="0038253B" w:rsidRDefault="0038719F" w:rsidP="00476CE9">
            <w:pPr>
              <w:ind w:left="0"/>
              <w:rPr>
                <w:rFonts w:ascii="Arial" w:hAnsi="Arial" w:cs="Arial"/>
                <w:color w:val="C45911" w:themeColor="accent2" w:themeShade="BF"/>
              </w:rPr>
            </w:pPr>
          </w:p>
        </w:tc>
      </w:tr>
    </w:tbl>
    <w:p w14:paraId="40949CC7" w14:textId="77777777" w:rsidR="00AD7DB9" w:rsidRPr="0038253B" w:rsidRDefault="00AD7DB9" w:rsidP="00501ABB">
      <w:pPr>
        <w:ind w:left="0"/>
      </w:pPr>
    </w:p>
    <w:p w14:paraId="204F531D" w14:textId="77777777" w:rsidR="00AD7DB9" w:rsidRDefault="00AD7DB9" w:rsidP="00772D8F">
      <w:pPr>
        <w:pStyle w:val="Heading2"/>
        <w:ind w:left="0" w:right="-432"/>
      </w:pPr>
      <w:r w:rsidRPr="0038253B">
        <w:t>Fiscal and Economic Impact</w:t>
      </w:r>
    </w:p>
    <w:p w14:paraId="1E344AB1" w14:textId="38719654" w:rsidR="00C94554" w:rsidRPr="001660EA" w:rsidRDefault="00C94554" w:rsidP="00C94554">
      <w:pPr>
        <w:pStyle w:val="ListParagraph"/>
        <w:ind w:left="0"/>
      </w:pPr>
      <w:r>
        <w:t xml:space="preserve">In May 2018, </w:t>
      </w:r>
      <w:r w:rsidR="00C7795C">
        <w:t>t</w:t>
      </w:r>
      <w:r>
        <w:t xml:space="preserve">he </w:t>
      </w:r>
      <w:r w:rsidR="00C7795C">
        <w:t>E</w:t>
      </w:r>
      <w:r w:rsidR="00B46FBE">
        <w:t>QC</w:t>
      </w:r>
      <w:r>
        <w:t xml:space="preserve"> adopted rules to implement a</w:t>
      </w:r>
      <w:r w:rsidRPr="001660EA">
        <w:t xml:space="preserve"> </w:t>
      </w:r>
      <w:r>
        <w:t>zero-emission vehicle</w:t>
      </w:r>
      <w:r w:rsidRPr="001660EA">
        <w:t xml:space="preserve"> rebate</w:t>
      </w:r>
      <w:r>
        <w:t xml:space="preserve"> program in Oregon. The </w:t>
      </w:r>
      <w:proofErr w:type="gramStart"/>
      <w:r>
        <w:t>program,</w:t>
      </w:r>
      <w:proofErr w:type="gramEnd"/>
      <w:r>
        <w:t xml:space="preserve"> </w:t>
      </w:r>
      <w:r w:rsidRPr="001660EA">
        <w:t>contain</w:t>
      </w:r>
      <w:r>
        <w:t>s</w:t>
      </w:r>
      <w:r w:rsidRPr="001660EA">
        <w:t xml:space="preserve"> two elements – one </w:t>
      </w:r>
      <w:r>
        <w:t>element</w:t>
      </w:r>
      <w:r w:rsidRPr="001660EA">
        <w:t xml:space="preserve"> provide</w:t>
      </w:r>
      <w:r>
        <w:t>s</w:t>
      </w:r>
      <w:r w:rsidRPr="001660EA">
        <w:t xml:space="preserve"> rebates </w:t>
      </w:r>
      <w:r>
        <w:t>for</w:t>
      </w:r>
      <w:r w:rsidRPr="001660EA">
        <w:t xml:space="preserve"> the purchase or lease of </w:t>
      </w:r>
      <w:r>
        <w:t xml:space="preserve">eligible </w:t>
      </w:r>
      <w:r w:rsidRPr="001660EA">
        <w:t xml:space="preserve">new </w:t>
      </w:r>
      <w:r>
        <w:t>zero-emission</w:t>
      </w:r>
      <w:r w:rsidRPr="001660EA">
        <w:t xml:space="preserve"> vehicle</w:t>
      </w:r>
      <w:r>
        <w:t>s</w:t>
      </w:r>
      <w:r w:rsidRPr="001660EA">
        <w:t xml:space="preserve"> (referred to as standard rebates)</w:t>
      </w:r>
      <w:r>
        <w:t xml:space="preserve"> if all program requirements are met</w:t>
      </w:r>
      <w:r w:rsidRPr="001660EA">
        <w:t xml:space="preserve">. The second element, called </w:t>
      </w:r>
      <w:r>
        <w:t xml:space="preserve">the </w:t>
      </w:r>
      <w:r w:rsidRPr="001660EA">
        <w:t>Charge Ahead</w:t>
      </w:r>
      <w:r>
        <w:t xml:space="preserve"> </w:t>
      </w:r>
      <w:r w:rsidR="00140C4A">
        <w:t>Program</w:t>
      </w:r>
      <w:r w:rsidRPr="001660EA">
        <w:t>, provide</w:t>
      </w:r>
      <w:r>
        <w:t>s</w:t>
      </w:r>
      <w:r w:rsidRPr="001660EA">
        <w:t xml:space="preserve"> rebates </w:t>
      </w:r>
      <w:r>
        <w:t>for</w:t>
      </w:r>
      <w:r w:rsidRPr="001660EA">
        <w:t xml:space="preserve"> the purchase or lease of new or used </w:t>
      </w:r>
      <w:r>
        <w:t>zero-emission</w:t>
      </w:r>
      <w:r w:rsidRPr="001660EA">
        <w:t xml:space="preserve"> vehicle</w:t>
      </w:r>
      <w:r>
        <w:t>s</w:t>
      </w:r>
      <w:r w:rsidRPr="001660EA">
        <w:t xml:space="preserve"> if the purchaser is</w:t>
      </w:r>
      <w:r>
        <w:t xml:space="preserve"> </w:t>
      </w:r>
      <w:r w:rsidRPr="001660EA">
        <w:t>from a low or moderate-income household</w:t>
      </w:r>
      <w:r w:rsidR="00C7795C">
        <w:t xml:space="preserve"> and if all program requirements </w:t>
      </w:r>
      <w:proofErr w:type="gramStart"/>
      <w:r w:rsidR="00C7795C">
        <w:t>are met</w:t>
      </w:r>
      <w:proofErr w:type="gramEnd"/>
      <w:r>
        <w:t>.</w:t>
      </w:r>
      <w:r w:rsidRPr="001660EA">
        <w:t xml:space="preserve">   </w:t>
      </w:r>
    </w:p>
    <w:p w14:paraId="572222E5" w14:textId="77777777" w:rsidR="00C94554" w:rsidRPr="001660EA" w:rsidRDefault="00C94554" w:rsidP="00C94554">
      <w:pPr>
        <w:pStyle w:val="ListParagraph"/>
      </w:pPr>
    </w:p>
    <w:p w14:paraId="53A186AE" w14:textId="77777777" w:rsidR="00C94554" w:rsidRPr="001660EA" w:rsidRDefault="00C94554" w:rsidP="00C94554">
      <w:pPr>
        <w:pStyle w:val="ListParagraph"/>
        <w:ind w:left="0"/>
      </w:pPr>
      <w:r w:rsidRPr="001660EA">
        <w:t xml:space="preserve">DEQ is proposing to </w:t>
      </w:r>
      <w:r>
        <w:t xml:space="preserve">amend the zero-emission vehicle rebate program by changing the definitions in OAR 340-270-0030 for rebate-eligible light duty zero emission vehicles and plug in hybrid electric vehicles to include vehicles with at least three wheels. Currently light duty zero emission vehicles and plug in hybrid electric vehicles </w:t>
      </w:r>
      <w:proofErr w:type="gramStart"/>
      <w:r>
        <w:t>are defined</w:t>
      </w:r>
      <w:proofErr w:type="gramEnd"/>
      <w:r>
        <w:t xml:space="preserve"> as vehicles with at least four wheels. The proposed change would broaden the range of eligible vehicles to include those with three wheels.</w:t>
      </w:r>
      <w:r w:rsidRPr="001660EA">
        <w:t xml:space="preserve"> </w:t>
      </w:r>
    </w:p>
    <w:p w14:paraId="76B892BB" w14:textId="77777777" w:rsidR="00C94554" w:rsidRPr="00C94554" w:rsidRDefault="00C94554" w:rsidP="00C94554"/>
    <w:p w14:paraId="21E201C0" w14:textId="3083329A" w:rsidR="002D3C7E" w:rsidRDefault="002D5CC0" w:rsidP="007E2EC1">
      <w:pPr>
        <w:ind w:left="0" w:right="-432"/>
      </w:pPr>
      <w:r w:rsidRPr="00A20936">
        <w:t>This change i</w:t>
      </w:r>
      <w:r>
        <w:t>s likely to have positive economic</w:t>
      </w:r>
      <w:r w:rsidRPr="00A20936">
        <w:t xml:space="preserve"> impact on purchasers of 3-wheel vehicles who would now be eligible to receive a rebate, and to manufacturers of such 3-wheel vehicles, who may experience greater demand for their vehicles due to the incentive</w:t>
      </w:r>
      <w:r>
        <w:t xml:space="preserve">.  To the extent there is a finite amount of rebates available, this change could have a negative economic effect on some electric vehicle (EV) purchasers if rebate funds </w:t>
      </w:r>
      <w:proofErr w:type="gramStart"/>
      <w:r>
        <w:t>are used up</w:t>
      </w:r>
      <w:proofErr w:type="gramEnd"/>
      <w:r>
        <w:t xml:space="preserve"> and later purchasers are not able to obtain a rebate. DEQ is unable to quantify the potential fiscal and economic impact of the proposed rule change at this time because it is unknown how many three wheeled rebate eligible vehicles would be available for use by consumers seeking to participate in the OCVRP, and it is also unknown how many applications DEQ could receive for these vehicles. Because three wheeled light duty zero emission vehicles and plug in hybrid electric vehicles are not currently widely available, DEQ expects that the number of rebate applications for these type of vehicles would be low, amounting to a minimal fiscal impact.</w:t>
      </w:r>
      <w:r w:rsidR="0067245E">
        <w:t xml:space="preserve"> </w:t>
      </w:r>
    </w:p>
    <w:p w14:paraId="7669F94A" w14:textId="77777777" w:rsidR="0067245E" w:rsidRDefault="0067245E" w:rsidP="007E2EC1">
      <w:pPr>
        <w:ind w:left="0" w:right="-432"/>
        <w:rPr>
          <w:sz w:val="28"/>
          <w:szCs w:val="28"/>
        </w:rPr>
      </w:pPr>
    </w:p>
    <w:p w14:paraId="5A8D8437" w14:textId="77777777" w:rsidR="00AD7DB9" w:rsidRPr="0038253B" w:rsidRDefault="00AD7DB9" w:rsidP="007E2EC1">
      <w:pPr>
        <w:ind w:left="0" w:right="-432"/>
        <w:rPr>
          <w:sz w:val="28"/>
          <w:szCs w:val="28"/>
        </w:rPr>
      </w:pPr>
      <w:r w:rsidRPr="0038253B">
        <w:rPr>
          <w:sz w:val="28"/>
          <w:szCs w:val="28"/>
        </w:rPr>
        <w:t>Statement of Cost of Compliance</w:t>
      </w:r>
      <w:r w:rsidRPr="0038253B">
        <w:rPr>
          <w:sz w:val="28"/>
          <w:szCs w:val="28"/>
        </w:rPr>
        <w:tab/>
        <w:t xml:space="preserve"> </w:t>
      </w:r>
      <w:r w:rsidRPr="0038253B">
        <w:rPr>
          <w:rFonts w:asciiTheme="minorHAnsi" w:hAnsiTheme="minorHAnsi" w:cstheme="minorHAnsi"/>
          <w:sz w:val="28"/>
          <w:szCs w:val="28"/>
        </w:rPr>
        <w:t xml:space="preserve"> </w:t>
      </w:r>
    </w:p>
    <w:p w14:paraId="02162766" w14:textId="77777777" w:rsidR="00AD7DB9" w:rsidRPr="0038253B" w:rsidRDefault="00AD7DB9" w:rsidP="00772D8F">
      <w:pPr>
        <w:ind w:left="0" w:right="-432"/>
      </w:pPr>
    </w:p>
    <w:p w14:paraId="26F2195F" w14:textId="77777777" w:rsidR="00AD7DB9" w:rsidRDefault="00411D93" w:rsidP="00772D8F">
      <w:pPr>
        <w:pStyle w:val="ListParagraph"/>
        <w:spacing w:after="120"/>
        <w:ind w:left="0" w:right="-432"/>
        <w:rPr>
          <w:rFonts w:asciiTheme="majorHAnsi" w:hAnsiTheme="majorHAnsi" w:cstheme="majorHAnsi"/>
          <w:szCs w:val="22"/>
        </w:rPr>
      </w:pPr>
      <w:r w:rsidRPr="0038253B">
        <w:rPr>
          <w:rStyle w:val="Heading3Char"/>
        </w:rPr>
        <w:t>State agencies</w:t>
      </w:r>
      <w:r w:rsidR="00AD7DB9" w:rsidRPr="0038253B">
        <w:rPr>
          <w:rFonts w:asciiTheme="majorHAnsi" w:hAnsiTheme="majorHAnsi" w:cstheme="majorHAnsi"/>
          <w:szCs w:val="22"/>
        </w:rPr>
        <w:tab/>
      </w:r>
    </w:p>
    <w:p w14:paraId="30C41686" w14:textId="08016C45" w:rsidR="002D3C7E" w:rsidRPr="002D3C7E" w:rsidRDefault="002D3C7E" w:rsidP="00772D8F">
      <w:pPr>
        <w:pStyle w:val="ListParagraph"/>
        <w:spacing w:after="120"/>
        <w:ind w:left="0" w:right="-432"/>
      </w:pPr>
      <w:r w:rsidRPr="002D3C7E">
        <w:t>DEQ does not expect the proposed rule change to have a fiscal impact on state agencies.</w:t>
      </w:r>
      <w:r>
        <w:t xml:space="preserve"> It would not significantly affect DEQ implementation of the </w:t>
      </w:r>
      <w:r w:rsidR="00B46FBE">
        <w:t>Oregon Clean Vehicle Rebate Program</w:t>
      </w:r>
      <w:r>
        <w:t>.</w:t>
      </w:r>
    </w:p>
    <w:p w14:paraId="6DA0E852" w14:textId="77777777" w:rsidR="00E45717" w:rsidRPr="0038253B" w:rsidRDefault="00E45717" w:rsidP="00772D8F">
      <w:pPr>
        <w:ind w:left="0" w:right="-432"/>
      </w:pPr>
    </w:p>
    <w:p w14:paraId="50FD833B" w14:textId="77777777" w:rsidR="00AD7DB9" w:rsidRPr="0038253B" w:rsidRDefault="00AD7DB9" w:rsidP="00772D8F">
      <w:pPr>
        <w:pStyle w:val="Heading3"/>
        <w:ind w:left="0" w:right="-432"/>
      </w:pPr>
      <w:r w:rsidRPr="0038253B">
        <w:t>Local governments</w:t>
      </w:r>
    </w:p>
    <w:p w14:paraId="28A04893" w14:textId="77777777" w:rsidR="002D3C7E" w:rsidRPr="002D3C7E" w:rsidRDefault="002D3C7E" w:rsidP="002D3C7E">
      <w:pPr>
        <w:pStyle w:val="ListParagraph"/>
        <w:spacing w:after="120"/>
        <w:ind w:left="0" w:right="-432"/>
      </w:pPr>
      <w:r w:rsidRPr="002D3C7E">
        <w:t xml:space="preserve">DEQ does not expect the proposed rule change to have a fiscal impact on </w:t>
      </w:r>
      <w:r>
        <w:t xml:space="preserve">local governments. </w:t>
      </w:r>
    </w:p>
    <w:p w14:paraId="280CF696" w14:textId="77777777" w:rsidR="00AD7DB9" w:rsidRPr="0038253B" w:rsidRDefault="00AD7DB9" w:rsidP="00772D8F">
      <w:pPr>
        <w:ind w:left="0" w:right="-432"/>
      </w:pPr>
    </w:p>
    <w:p w14:paraId="145CA167" w14:textId="77777777" w:rsidR="00AD7DB9" w:rsidRDefault="00AD7DB9" w:rsidP="00772D8F">
      <w:pPr>
        <w:pStyle w:val="Heading3"/>
        <w:ind w:left="0" w:right="-432"/>
      </w:pPr>
      <w:r w:rsidRPr="0038253B">
        <w:lastRenderedPageBreak/>
        <w:t>Public</w:t>
      </w:r>
    </w:p>
    <w:p w14:paraId="40A895C7" w14:textId="2AF9FFAA" w:rsidR="00967521" w:rsidRDefault="008C527F" w:rsidP="008C527F">
      <w:pPr>
        <w:ind w:left="0"/>
        <w:rPr>
          <w:color w:val="auto"/>
        </w:rPr>
      </w:pPr>
      <w:r w:rsidRPr="008C527F">
        <w:rPr>
          <w:bCs/>
          <w:color w:val="000000"/>
        </w:rPr>
        <w:t xml:space="preserve">The public would not incur any mandatory compliance costs </w:t>
      </w:r>
      <w:proofErr w:type="gramStart"/>
      <w:r w:rsidRPr="008C527F">
        <w:rPr>
          <w:bCs/>
          <w:color w:val="000000"/>
        </w:rPr>
        <w:t>a</w:t>
      </w:r>
      <w:r>
        <w:rPr>
          <w:bCs/>
          <w:color w:val="000000"/>
        </w:rPr>
        <w:t>s a result</w:t>
      </w:r>
      <w:proofErr w:type="gramEnd"/>
      <w:r>
        <w:rPr>
          <w:bCs/>
          <w:color w:val="000000"/>
        </w:rPr>
        <w:t xml:space="preserve"> of the proposed rule changes</w:t>
      </w:r>
      <w:r w:rsidRPr="008C527F">
        <w:rPr>
          <w:bCs/>
          <w:color w:val="000000"/>
        </w:rPr>
        <w:t xml:space="preserve"> because the proposed rules do not impose any requirements on parties who do not wish to participate in the program. </w:t>
      </w:r>
      <w:r w:rsidR="002A38C4">
        <w:t>Allowing rebates for eligible three wheeled vehicles may have a positive fiscal impact on consumers</w:t>
      </w:r>
      <w:r w:rsidR="00C94554">
        <w:t xml:space="preserve"> choosing to participate in the </w:t>
      </w:r>
      <w:r w:rsidR="00B46FBE">
        <w:t>Oregon Clean Vehicle Rebate Program</w:t>
      </w:r>
      <w:r w:rsidR="00C94554">
        <w:t>. Inclusion of three wheeled vehicles could</w:t>
      </w:r>
      <w:r w:rsidR="002A38C4">
        <w:t xml:space="preserve"> increase the range of choices and </w:t>
      </w:r>
      <w:r w:rsidR="00397EA7">
        <w:t xml:space="preserve">could </w:t>
      </w:r>
      <w:r w:rsidR="002A38C4">
        <w:t>provide additional opportunities for people to buy lower cost vehicles and receive the same level of rebates they could receive for more costly four wheeled ve</w:t>
      </w:r>
      <w:r>
        <w:t xml:space="preserve">hicles eligible for the program. </w:t>
      </w:r>
      <w:r w:rsidR="00967521">
        <w:t>M</w:t>
      </w:r>
      <w:r w:rsidR="00967521">
        <w:rPr>
          <w:color w:val="auto"/>
        </w:rPr>
        <w:t>embers of the public would</w:t>
      </w:r>
      <w:r w:rsidRPr="008C527F">
        <w:rPr>
          <w:color w:val="auto"/>
        </w:rPr>
        <w:t xml:space="preserve"> be eligible to receive standard rebates</w:t>
      </w:r>
      <w:r w:rsidR="00967521">
        <w:rPr>
          <w:color w:val="auto"/>
        </w:rPr>
        <w:t xml:space="preserve"> of $2,500</w:t>
      </w:r>
      <w:r w:rsidRPr="008C527F">
        <w:rPr>
          <w:color w:val="auto"/>
        </w:rPr>
        <w:t xml:space="preserve"> for</w:t>
      </w:r>
      <w:r w:rsidR="00967521">
        <w:rPr>
          <w:color w:val="auto"/>
        </w:rPr>
        <w:t xml:space="preserve"> the purchase or lease of </w:t>
      </w:r>
      <w:r w:rsidRPr="008C527F">
        <w:rPr>
          <w:color w:val="auto"/>
        </w:rPr>
        <w:t xml:space="preserve">new </w:t>
      </w:r>
      <w:r w:rsidR="00967521">
        <w:rPr>
          <w:color w:val="auto"/>
        </w:rPr>
        <w:t xml:space="preserve">three wheeled </w:t>
      </w:r>
      <w:r w:rsidRPr="008C527F">
        <w:rPr>
          <w:color w:val="auto"/>
        </w:rPr>
        <w:t xml:space="preserve">zero-emission vehicles. </w:t>
      </w:r>
      <w:r w:rsidR="00967521">
        <w:rPr>
          <w:color w:val="auto"/>
        </w:rPr>
        <w:t>Under</w:t>
      </w:r>
      <w:r w:rsidRPr="008C527F">
        <w:rPr>
          <w:color w:val="auto"/>
        </w:rPr>
        <w:t xml:space="preserve"> the Charge Ahead program</w:t>
      </w:r>
      <w:r w:rsidR="00967521">
        <w:rPr>
          <w:color w:val="auto"/>
        </w:rPr>
        <w:t xml:space="preserve">, qualified low and moderate-income applicants purchasing new zero-emission three wheeled vehicles could realize </w:t>
      </w:r>
      <w:proofErr w:type="gramStart"/>
      <w:r w:rsidR="00967521">
        <w:rPr>
          <w:color w:val="auto"/>
        </w:rPr>
        <w:t>an additional benefits</w:t>
      </w:r>
      <w:proofErr w:type="gramEnd"/>
      <w:r w:rsidR="00967521">
        <w:rPr>
          <w:color w:val="auto"/>
        </w:rPr>
        <w:t xml:space="preserve"> by combining the $2,500 standard rebate with the $2,500 Charge Ahead rebate for a total of $5,000.</w:t>
      </w:r>
    </w:p>
    <w:p w14:paraId="1E86D753" w14:textId="77777777" w:rsidR="00967521" w:rsidRDefault="00967521" w:rsidP="008C527F">
      <w:pPr>
        <w:ind w:left="0"/>
        <w:rPr>
          <w:color w:val="auto"/>
        </w:rPr>
      </w:pPr>
    </w:p>
    <w:p w14:paraId="35FF5170" w14:textId="77777777" w:rsidR="00AD7DB9" w:rsidRPr="0038253B" w:rsidRDefault="00AD7DB9" w:rsidP="00772D8F">
      <w:pPr>
        <w:ind w:left="0" w:right="-432"/>
      </w:pPr>
    </w:p>
    <w:p w14:paraId="1EE3F7B4" w14:textId="77777777" w:rsidR="00AD7DB9" w:rsidRPr="0038253B" w:rsidRDefault="00AD7DB9" w:rsidP="00772D8F">
      <w:pPr>
        <w:pStyle w:val="Heading3"/>
        <w:ind w:left="0" w:right="-432"/>
        <w:rPr>
          <w:color w:val="504938"/>
        </w:rPr>
      </w:pPr>
      <w:r w:rsidRPr="0038253B">
        <w:rPr>
          <w:iCs/>
        </w:rPr>
        <w:t>Large businesses</w:t>
      </w:r>
      <w:r w:rsidRPr="0038253B">
        <w:t xml:space="preserve"> - businesses with more than 50 employees</w:t>
      </w:r>
    </w:p>
    <w:p w14:paraId="2AA268D8" w14:textId="77777777" w:rsidR="005011D5" w:rsidRDefault="005011D5" w:rsidP="00C94554">
      <w:pPr>
        <w:ind w:left="0"/>
      </w:pPr>
    </w:p>
    <w:p w14:paraId="339CDFA4" w14:textId="77777777" w:rsidR="005011D5" w:rsidRPr="005011D5" w:rsidRDefault="005011D5" w:rsidP="005011D5">
      <w:pPr>
        <w:keepNext/>
        <w:keepLines/>
        <w:spacing w:before="40"/>
        <w:ind w:left="0" w:right="14"/>
        <w:outlineLvl w:val="2"/>
        <w:rPr>
          <w:bCs/>
          <w:color w:val="000000"/>
        </w:rPr>
      </w:pPr>
      <w:r w:rsidRPr="005011D5">
        <w:rPr>
          <w:bCs/>
          <w:color w:val="000000"/>
        </w:rPr>
        <w:t xml:space="preserve">Large businesses would not incur any mandatory compliance costs </w:t>
      </w:r>
      <w:proofErr w:type="gramStart"/>
      <w:r w:rsidRPr="005011D5">
        <w:rPr>
          <w:bCs/>
          <w:color w:val="000000"/>
        </w:rPr>
        <w:t>as a result</w:t>
      </w:r>
      <w:proofErr w:type="gramEnd"/>
      <w:r w:rsidRPr="005011D5">
        <w:rPr>
          <w:bCs/>
          <w:color w:val="000000"/>
        </w:rPr>
        <w:t xml:space="preserve"> of the proposed rules because the proposed rules do not impose any requirements on parties who do not wish to participate in the program. DEQ has identified there are at least 20 large manufacturers of zero-emission vehicles and a number of large auto dealers who could participate in the program through the assignment of rebates, and up to 29 large manufacturers and some large auto dealers who would not participate because they do not manufacture or sell zero-emission vehicles. </w:t>
      </w:r>
      <w:r w:rsidR="00437EC8">
        <w:rPr>
          <w:bCs/>
          <w:color w:val="000000"/>
        </w:rPr>
        <w:t xml:space="preserve"> DEQ lacks data on the number of large manufacturers of three wheeled zero-emission vehicles. </w:t>
      </w:r>
      <w:proofErr w:type="gramStart"/>
      <w:r w:rsidR="00437EC8">
        <w:rPr>
          <w:bCs/>
          <w:color w:val="000000"/>
        </w:rPr>
        <w:t>However</w:t>
      </w:r>
      <w:proofErr w:type="gramEnd"/>
      <w:r w:rsidR="00437EC8">
        <w:rPr>
          <w:bCs/>
          <w:color w:val="000000"/>
        </w:rPr>
        <w:t xml:space="preserve"> any of the large auto dealers could potentially participate in the program through assignment of rebates for three wheeled vehicles.</w:t>
      </w:r>
    </w:p>
    <w:p w14:paraId="243C60C2" w14:textId="77777777" w:rsidR="00437EC8" w:rsidRDefault="00437EC8" w:rsidP="00C94554">
      <w:pPr>
        <w:ind w:left="0"/>
      </w:pPr>
    </w:p>
    <w:p w14:paraId="3B58C593" w14:textId="0A4FE01F" w:rsidR="00C94554" w:rsidRDefault="00397EA7" w:rsidP="00C94554">
      <w:pPr>
        <w:ind w:left="0"/>
      </w:pPr>
      <w:r>
        <w:t xml:space="preserve">There could </w:t>
      </w:r>
      <w:r w:rsidR="0067245E">
        <w:t xml:space="preserve">be a positive impact on </w:t>
      </w:r>
      <w:r>
        <w:t>large businesses</w:t>
      </w:r>
      <w:r w:rsidR="0067245E">
        <w:t xml:space="preserve"> </w:t>
      </w:r>
      <w:r w:rsidR="00C94554">
        <w:t xml:space="preserve">manufacturing, </w:t>
      </w:r>
      <w:r w:rsidR="0067245E">
        <w:t xml:space="preserve">selling </w:t>
      </w:r>
      <w:r w:rsidR="00C94554">
        <w:t xml:space="preserve">or leasing </w:t>
      </w:r>
      <w:r w:rsidR="0067245E">
        <w:t>three wheel</w:t>
      </w:r>
      <w:r w:rsidR="007D2083">
        <w:t>ed rebate eligible vehicles, as</w:t>
      </w:r>
      <w:r w:rsidR="0067245E">
        <w:t xml:space="preserve"> rebates could provide an incentive that would increase sales in Oregon.</w:t>
      </w:r>
      <w:r w:rsidR="00C94554">
        <w:t xml:space="preserve"> </w:t>
      </w:r>
      <w:r w:rsidR="009F370B">
        <w:t xml:space="preserve">Conversely, there may also be a chance the sales of other types of vehicles could go down because purchasers are buying three wheeled vehicles instead of other vehicles. </w:t>
      </w:r>
    </w:p>
    <w:p w14:paraId="57A05CBC" w14:textId="77777777" w:rsidR="00C94554" w:rsidRPr="0074739C" w:rsidRDefault="00C94554" w:rsidP="00C94554">
      <w:pPr>
        <w:ind w:left="0"/>
        <w:rPr>
          <w:color w:val="auto"/>
        </w:rPr>
      </w:pPr>
    </w:p>
    <w:p w14:paraId="3E128B50" w14:textId="5136C26F" w:rsidR="00C94554" w:rsidRPr="0074739C" w:rsidRDefault="0074739C" w:rsidP="00C94554">
      <w:pPr>
        <w:ind w:left="0"/>
        <w:rPr>
          <w:color w:val="auto"/>
        </w:rPr>
      </w:pPr>
      <w:r>
        <w:rPr>
          <w:color w:val="auto"/>
        </w:rPr>
        <w:t>Large business a</w:t>
      </w:r>
      <w:r w:rsidR="00C94554" w:rsidRPr="0074739C">
        <w:rPr>
          <w:color w:val="auto"/>
        </w:rPr>
        <w:t xml:space="preserve">utomobile dealers that sell or lease new and or used zero-emission vehicles may be </w:t>
      </w:r>
      <w:r>
        <w:rPr>
          <w:color w:val="auto"/>
        </w:rPr>
        <w:t>a</w:t>
      </w:r>
      <w:r w:rsidR="00C94554" w:rsidRPr="0074739C">
        <w:rPr>
          <w:color w:val="auto"/>
        </w:rPr>
        <w:t>ffected by the rule changes if they choose to apply the rebate to the purchase at the point of sale, by allowing purchasers to assign their rebates to the dealers or by otherwise assisting purchasers in obtaining rebates. Further, dealers could be affected by increased zero-emission</w:t>
      </w:r>
      <w:r>
        <w:rPr>
          <w:color w:val="auto"/>
        </w:rPr>
        <w:t xml:space="preserve"> three wheeled</w:t>
      </w:r>
      <w:r w:rsidR="00C94554" w:rsidRPr="0074739C">
        <w:rPr>
          <w:color w:val="auto"/>
        </w:rPr>
        <w:t xml:space="preserve"> vehicle sales</w:t>
      </w:r>
      <w:r w:rsidR="009F370B">
        <w:rPr>
          <w:color w:val="auto"/>
        </w:rPr>
        <w:t xml:space="preserve"> </w:t>
      </w:r>
      <w:proofErr w:type="gramStart"/>
      <w:r w:rsidR="009F370B">
        <w:rPr>
          <w:color w:val="auto"/>
        </w:rPr>
        <w:t>and also</w:t>
      </w:r>
      <w:proofErr w:type="gramEnd"/>
      <w:r w:rsidR="009F370B">
        <w:rPr>
          <w:color w:val="auto"/>
        </w:rPr>
        <w:t xml:space="preserve"> could experience reduced sales of other types of vehicles</w:t>
      </w:r>
      <w:r w:rsidR="00C94554" w:rsidRPr="0074739C">
        <w:rPr>
          <w:color w:val="auto"/>
        </w:rPr>
        <w:t>.</w:t>
      </w:r>
      <w:r w:rsidR="007D2083">
        <w:rPr>
          <w:color w:val="auto"/>
        </w:rPr>
        <w:t xml:space="preserve">  </w:t>
      </w:r>
    </w:p>
    <w:p w14:paraId="68774EEE" w14:textId="77777777" w:rsidR="00C94554" w:rsidRPr="0074739C" w:rsidRDefault="00C94554" w:rsidP="00C94554">
      <w:pPr>
        <w:ind w:left="0"/>
        <w:rPr>
          <w:color w:val="auto"/>
        </w:rPr>
      </w:pPr>
    </w:p>
    <w:p w14:paraId="441BFC9E" w14:textId="77777777" w:rsidR="00C94554" w:rsidRPr="0074739C" w:rsidRDefault="0074739C" w:rsidP="00C94554">
      <w:pPr>
        <w:ind w:left="0"/>
        <w:rPr>
          <w:color w:val="auto"/>
        </w:rPr>
      </w:pPr>
      <w:r>
        <w:rPr>
          <w:color w:val="auto"/>
        </w:rPr>
        <w:t>Large business a</w:t>
      </w:r>
      <w:r w:rsidR="00C94554" w:rsidRPr="0074739C">
        <w:rPr>
          <w:color w:val="auto"/>
        </w:rPr>
        <w:t xml:space="preserve">utomobile manufacturers, such as those that manufacture zero-emission vehicles eligible for rebates </w:t>
      </w:r>
      <w:proofErr w:type="gramStart"/>
      <w:r w:rsidR="00C94554" w:rsidRPr="0074739C">
        <w:rPr>
          <w:color w:val="auto"/>
        </w:rPr>
        <w:t>may</w:t>
      </w:r>
      <w:r>
        <w:rPr>
          <w:color w:val="auto"/>
        </w:rPr>
        <w:t xml:space="preserve"> be affected</w:t>
      </w:r>
      <w:proofErr w:type="gramEnd"/>
      <w:r>
        <w:rPr>
          <w:color w:val="auto"/>
        </w:rPr>
        <w:t xml:space="preserve"> by the rule changes</w:t>
      </w:r>
      <w:r w:rsidR="00C94554" w:rsidRPr="0074739C">
        <w:rPr>
          <w:color w:val="auto"/>
        </w:rPr>
        <w:t xml:space="preserve"> if they allowed purchasers to assign their rebates or otherwise assist purchasers in obtaining rebates.  Further, dealers </w:t>
      </w:r>
      <w:proofErr w:type="gramStart"/>
      <w:r w:rsidR="00C94554" w:rsidRPr="0074739C">
        <w:rPr>
          <w:color w:val="auto"/>
        </w:rPr>
        <w:t>could be affected</w:t>
      </w:r>
      <w:proofErr w:type="gramEnd"/>
      <w:r w:rsidR="00C94554" w:rsidRPr="0074739C">
        <w:rPr>
          <w:color w:val="auto"/>
        </w:rPr>
        <w:t xml:space="preserve"> by increased zero-emission </w:t>
      </w:r>
      <w:r>
        <w:rPr>
          <w:color w:val="auto"/>
        </w:rPr>
        <w:t xml:space="preserve">three wheeled </w:t>
      </w:r>
      <w:r w:rsidR="00C94554" w:rsidRPr="0074739C">
        <w:rPr>
          <w:color w:val="auto"/>
        </w:rPr>
        <w:t>vehicle sales.</w:t>
      </w:r>
    </w:p>
    <w:p w14:paraId="00B7126B" w14:textId="77777777" w:rsidR="00AD7DB9" w:rsidRDefault="00AD7DB9" w:rsidP="00C94554">
      <w:pPr>
        <w:ind w:left="0" w:right="-432"/>
      </w:pPr>
    </w:p>
    <w:p w14:paraId="0A4A3E42" w14:textId="77777777" w:rsidR="00AD7DB9" w:rsidRPr="0038253B" w:rsidRDefault="00AD7DB9" w:rsidP="00772D8F">
      <w:pPr>
        <w:pStyle w:val="Heading3"/>
        <w:ind w:left="0" w:right="-432"/>
        <w:rPr>
          <w:color w:val="786E54"/>
        </w:rPr>
      </w:pPr>
      <w:r w:rsidRPr="0038253B">
        <w:t>Small businesses – businesses with 50 or fewer employees</w:t>
      </w:r>
    </w:p>
    <w:p w14:paraId="5D4323F9" w14:textId="77777777" w:rsidR="00397EA7" w:rsidRDefault="005011D5" w:rsidP="00397EA7">
      <w:pPr>
        <w:ind w:left="0" w:right="-432"/>
      </w:pPr>
      <w:r>
        <w:rPr>
          <w:bCs/>
          <w:color w:val="000000"/>
        </w:rPr>
        <w:t xml:space="preserve">Small businesses would not incur any mandatory compliance costs </w:t>
      </w:r>
      <w:proofErr w:type="gramStart"/>
      <w:r>
        <w:rPr>
          <w:bCs/>
          <w:color w:val="000000"/>
        </w:rPr>
        <w:t>as a result</w:t>
      </w:r>
      <w:proofErr w:type="gramEnd"/>
      <w:r>
        <w:rPr>
          <w:bCs/>
          <w:color w:val="000000"/>
        </w:rPr>
        <w:t xml:space="preserve"> of the proposed rules because the proposed rules do not impose any requirements on parties who do not wish to participate in the program. </w:t>
      </w:r>
      <w:r>
        <w:t xml:space="preserve">The proposed rule could potentially offer additional incentives for sales of three wheeled vehicles that could positively </w:t>
      </w:r>
      <w:proofErr w:type="gramStart"/>
      <w:r>
        <w:t>impact</w:t>
      </w:r>
      <w:proofErr w:type="gramEnd"/>
      <w:r>
        <w:t xml:space="preserve"> small businesses. </w:t>
      </w:r>
      <w:r w:rsidR="00397EA7">
        <w:t xml:space="preserve">There could be a positive impact on small businesses </w:t>
      </w:r>
      <w:r w:rsidR="0074739C">
        <w:t xml:space="preserve">manufacturing, </w:t>
      </w:r>
      <w:r w:rsidR="00397EA7">
        <w:t>selling</w:t>
      </w:r>
      <w:r w:rsidR="0074739C">
        <w:t xml:space="preserve"> or leasing</w:t>
      </w:r>
      <w:r w:rsidR="00397EA7">
        <w:t xml:space="preserve"> three wheeled rebate eligible vehicles, as EV rebates could provide an incentive that would increase sales in Oregon.</w:t>
      </w:r>
    </w:p>
    <w:p w14:paraId="73C7DD0F" w14:textId="77777777" w:rsidR="0074739C" w:rsidRDefault="0074739C" w:rsidP="0074739C">
      <w:pPr>
        <w:ind w:left="0"/>
        <w:rPr>
          <w:color w:val="auto"/>
        </w:rPr>
      </w:pPr>
    </w:p>
    <w:p w14:paraId="557889A0" w14:textId="77777777" w:rsidR="0074739C" w:rsidRPr="0074739C" w:rsidRDefault="0074739C" w:rsidP="0074739C">
      <w:pPr>
        <w:ind w:left="0"/>
        <w:rPr>
          <w:color w:val="auto"/>
        </w:rPr>
      </w:pPr>
      <w:r>
        <w:rPr>
          <w:color w:val="auto"/>
        </w:rPr>
        <w:t>Small business a</w:t>
      </w:r>
      <w:r w:rsidRPr="0074739C">
        <w:rPr>
          <w:color w:val="auto"/>
        </w:rPr>
        <w:t xml:space="preserve">utomobile dealers that sell or lease new and or used zero-emission vehicles may be </w:t>
      </w:r>
      <w:r>
        <w:rPr>
          <w:color w:val="auto"/>
        </w:rPr>
        <w:t>a</w:t>
      </w:r>
      <w:r w:rsidRPr="0074739C">
        <w:rPr>
          <w:color w:val="auto"/>
        </w:rPr>
        <w:t xml:space="preserve">ffected by the rule changes if they choose to apply the rebate to the purchase at the point of sale, by allowing purchasers to assign their rebates to the dealers or by otherwise assisting purchasers in obtaining rebates. </w:t>
      </w:r>
    </w:p>
    <w:p w14:paraId="0C449EA9" w14:textId="77777777" w:rsidR="0074739C" w:rsidRPr="0074739C" w:rsidRDefault="0074739C" w:rsidP="0074739C">
      <w:pPr>
        <w:ind w:left="0"/>
        <w:rPr>
          <w:color w:val="auto"/>
        </w:rPr>
      </w:pPr>
    </w:p>
    <w:p w14:paraId="3F878393" w14:textId="77777777" w:rsidR="0074739C" w:rsidRPr="0074739C" w:rsidRDefault="0074739C" w:rsidP="0074739C">
      <w:pPr>
        <w:ind w:left="0"/>
        <w:rPr>
          <w:color w:val="auto"/>
        </w:rPr>
      </w:pPr>
      <w:r>
        <w:rPr>
          <w:color w:val="auto"/>
        </w:rPr>
        <w:t>Small business a</w:t>
      </w:r>
      <w:r w:rsidRPr="0074739C">
        <w:rPr>
          <w:color w:val="auto"/>
        </w:rPr>
        <w:t xml:space="preserve">utomobile manufacturers, such as those that manufacture zero-emission vehicles eligible for rebates </w:t>
      </w:r>
      <w:proofErr w:type="gramStart"/>
      <w:r w:rsidRPr="0074739C">
        <w:rPr>
          <w:color w:val="auto"/>
        </w:rPr>
        <w:t>may</w:t>
      </w:r>
      <w:r>
        <w:rPr>
          <w:color w:val="auto"/>
        </w:rPr>
        <w:t xml:space="preserve"> be affected</w:t>
      </w:r>
      <w:proofErr w:type="gramEnd"/>
      <w:r>
        <w:rPr>
          <w:color w:val="auto"/>
        </w:rPr>
        <w:t xml:space="preserve"> by the rule changes </w:t>
      </w:r>
      <w:r w:rsidRPr="0074739C">
        <w:rPr>
          <w:color w:val="auto"/>
        </w:rPr>
        <w:t xml:space="preserve">if they allowed purchasers to assign their rebates or otherwise assist purchasers in obtaining rebates.  </w:t>
      </w:r>
    </w:p>
    <w:p w14:paraId="4CCF717F" w14:textId="77777777" w:rsidR="0074739C" w:rsidRDefault="0074739C" w:rsidP="00397EA7">
      <w:pPr>
        <w:ind w:left="0" w:right="-432"/>
      </w:pPr>
    </w:p>
    <w:p w14:paraId="4D41FFD6" w14:textId="77777777" w:rsidR="0007684B" w:rsidRPr="0038253B" w:rsidRDefault="0007684B" w:rsidP="00772D8F">
      <w:pPr>
        <w:ind w:left="0" w:right="-432"/>
        <w:rPr>
          <w:bCs/>
        </w:rPr>
      </w:pPr>
    </w:p>
    <w:p w14:paraId="78008164" w14:textId="77777777" w:rsidR="0007684B" w:rsidRDefault="0007684B" w:rsidP="00772D8F">
      <w:pPr>
        <w:pStyle w:val="Heading4"/>
        <w:ind w:right="-432"/>
      </w:pPr>
      <w:r w:rsidRPr="0038253B">
        <w:t>a. Estimated number of small businesses and types of businesses and industries with small businesses subject to proposed rule.</w:t>
      </w:r>
    </w:p>
    <w:p w14:paraId="4670D290" w14:textId="77777777" w:rsidR="00397EA7" w:rsidRPr="00397EA7" w:rsidRDefault="00397EA7" w:rsidP="00397EA7"/>
    <w:p w14:paraId="714AB441" w14:textId="132E4352" w:rsidR="00AD7DB9" w:rsidRPr="0038253B" w:rsidRDefault="00967521" w:rsidP="00967521">
      <w:pPr>
        <w:ind w:left="0"/>
      </w:pPr>
      <w:r>
        <w:t xml:space="preserve">DEQ originally identified up to </w:t>
      </w:r>
      <w:r w:rsidRPr="00967521">
        <w:rPr>
          <w:bCs/>
          <w:iCs/>
          <w:color w:val="auto"/>
        </w:rPr>
        <w:t>245</w:t>
      </w:r>
      <w:r w:rsidR="00437EC8">
        <w:rPr>
          <w:bCs/>
          <w:iCs/>
          <w:color w:val="auto"/>
        </w:rPr>
        <w:t xml:space="preserve"> small business</w:t>
      </w:r>
      <w:r w:rsidRPr="00967521">
        <w:rPr>
          <w:bCs/>
          <w:iCs/>
          <w:color w:val="auto"/>
        </w:rPr>
        <w:t xml:space="preserve"> automobile dealers (both new and used) that could participate in the </w:t>
      </w:r>
      <w:r w:rsidR="009F370B">
        <w:rPr>
          <w:bCs/>
          <w:iCs/>
          <w:color w:val="auto"/>
        </w:rPr>
        <w:t>Oregon Clean Vehicle Rebate Program</w:t>
      </w:r>
      <w:r>
        <w:rPr>
          <w:bCs/>
          <w:iCs/>
          <w:color w:val="auto"/>
        </w:rPr>
        <w:t xml:space="preserve">. </w:t>
      </w:r>
      <w:r w:rsidRPr="00967521">
        <w:rPr>
          <w:bCs/>
          <w:color w:val="000000"/>
        </w:rPr>
        <w:t xml:space="preserve">However, participation in assignment of rebates is </w:t>
      </w:r>
      <w:proofErr w:type="gramStart"/>
      <w:r w:rsidRPr="00967521">
        <w:rPr>
          <w:bCs/>
          <w:color w:val="000000"/>
        </w:rPr>
        <w:t>entirely optional</w:t>
      </w:r>
      <w:proofErr w:type="gramEnd"/>
      <w:r w:rsidRPr="00967521">
        <w:rPr>
          <w:bCs/>
          <w:color w:val="000000"/>
        </w:rPr>
        <w:t xml:space="preserve"> to any automobile dealer, and any associated </w:t>
      </w:r>
      <w:r w:rsidRPr="00967521">
        <w:rPr>
          <w:bCs/>
          <w:iCs/>
          <w:color w:val="auto"/>
        </w:rPr>
        <w:t>costs might be offset by the increased number of sales these small businesses would experience in zero-emission vehicles</w:t>
      </w:r>
      <w:r>
        <w:rPr>
          <w:bCs/>
          <w:iCs/>
          <w:color w:val="auto"/>
        </w:rPr>
        <w:t>.</w:t>
      </w:r>
      <w:r w:rsidRPr="00967521">
        <w:rPr>
          <w:bCs/>
          <w:iCs/>
          <w:color w:val="auto"/>
        </w:rPr>
        <w:t xml:space="preserve"> </w:t>
      </w:r>
      <w:r w:rsidR="00437EC8">
        <w:rPr>
          <w:bCs/>
          <w:iCs/>
          <w:color w:val="auto"/>
        </w:rPr>
        <w:t xml:space="preserve">Any of the small business automobile dealers could potentially participate in assignment of rebates for three wheeled vehicles. </w:t>
      </w:r>
      <w:r w:rsidR="00397EA7">
        <w:t>DEQ is</w:t>
      </w:r>
      <w:r w:rsidR="00531B0D">
        <w:t xml:space="preserve"> aware of one Oregon-</w:t>
      </w:r>
      <w:r w:rsidR="00397EA7">
        <w:t>based business planning to market three wheeled vehicles that could potentially qualify for EV rebates.</w:t>
      </w:r>
    </w:p>
    <w:p w14:paraId="59F20890" w14:textId="77777777" w:rsidR="0007684B" w:rsidRPr="0038253B" w:rsidRDefault="0007684B" w:rsidP="00772D8F">
      <w:pPr>
        <w:ind w:left="0" w:right="-432"/>
      </w:pPr>
    </w:p>
    <w:p w14:paraId="353F6C55" w14:textId="77777777" w:rsidR="0007684B" w:rsidRPr="0038253B" w:rsidRDefault="0007684B" w:rsidP="00772D8F">
      <w:pPr>
        <w:pStyle w:val="Heading4"/>
        <w:ind w:right="-432"/>
      </w:pPr>
      <w:r w:rsidRPr="0038253B">
        <w:rPr>
          <w:rStyle w:val="Heading2Char"/>
          <w:rFonts w:eastAsiaTheme="majorEastAsia"/>
          <w:b/>
          <w:bCs w:val="0"/>
          <w:sz w:val="24"/>
          <w:szCs w:val="24"/>
        </w:rPr>
        <w:t xml:space="preserve">b. Projected reporting, recordkeeping and other administrative activities, including costs of professional services, required </w:t>
      </w:r>
      <w:proofErr w:type="gramStart"/>
      <w:r w:rsidRPr="0038253B">
        <w:rPr>
          <w:rStyle w:val="Heading2Char"/>
          <w:rFonts w:eastAsiaTheme="majorEastAsia"/>
          <w:b/>
          <w:bCs w:val="0"/>
          <w:sz w:val="24"/>
          <w:szCs w:val="24"/>
        </w:rPr>
        <w:t>for small</w:t>
      </w:r>
      <w:proofErr w:type="gramEnd"/>
      <w:r w:rsidRPr="0038253B">
        <w:rPr>
          <w:rStyle w:val="Heading2Char"/>
          <w:rFonts w:eastAsiaTheme="majorEastAsia"/>
          <w:b/>
          <w:bCs w:val="0"/>
          <w:sz w:val="24"/>
          <w:szCs w:val="24"/>
        </w:rPr>
        <w:t xml:space="preserve"> businesses to comply with the proposed rule</w:t>
      </w:r>
      <w:r w:rsidRPr="0038253B">
        <w:t>.</w:t>
      </w:r>
    </w:p>
    <w:p w14:paraId="5D2BC18F" w14:textId="77777777" w:rsidR="0007684B" w:rsidRPr="0038253B" w:rsidRDefault="0007684B" w:rsidP="00772D8F">
      <w:pPr>
        <w:ind w:left="0" w:right="-432"/>
        <w:rPr>
          <w:b/>
        </w:rPr>
      </w:pPr>
    </w:p>
    <w:p w14:paraId="72AD6C21" w14:textId="77777777" w:rsidR="0007684B" w:rsidRPr="0038253B" w:rsidRDefault="0007684B" w:rsidP="00772D8F">
      <w:pPr>
        <w:ind w:left="0" w:right="-432"/>
      </w:pPr>
      <w:r w:rsidRPr="00397EA7">
        <w:rPr>
          <w:bCs/>
          <w:iCs/>
        </w:rPr>
        <w:t xml:space="preserve">No additional activities are required to comply with the proposed rules. </w:t>
      </w:r>
    </w:p>
    <w:p w14:paraId="021A1E63" w14:textId="77777777" w:rsidR="0007684B" w:rsidRPr="0038253B" w:rsidRDefault="0007684B" w:rsidP="00772D8F">
      <w:pPr>
        <w:ind w:left="0" w:right="-432"/>
        <w:rPr>
          <w:b/>
        </w:rPr>
      </w:pPr>
    </w:p>
    <w:p w14:paraId="3F0C5AC3" w14:textId="77777777" w:rsidR="0007684B" w:rsidRPr="0038253B" w:rsidRDefault="0007684B" w:rsidP="00772D8F">
      <w:pPr>
        <w:pStyle w:val="Heading4"/>
        <w:ind w:right="-432"/>
      </w:pPr>
      <w:r w:rsidRPr="0038253B">
        <w:t xml:space="preserve">c. Projected equipment, supplies, labor and increased administration required </w:t>
      </w:r>
      <w:proofErr w:type="gramStart"/>
      <w:r w:rsidRPr="0038253B">
        <w:t>for small</w:t>
      </w:r>
      <w:proofErr w:type="gramEnd"/>
      <w:r w:rsidRPr="0038253B">
        <w:t xml:space="preserve"> businesses to comply with the proposed rule.</w:t>
      </w:r>
    </w:p>
    <w:p w14:paraId="5802B76B" w14:textId="77777777" w:rsidR="00397EA7" w:rsidRDefault="00397EA7" w:rsidP="00397EA7">
      <w:pPr>
        <w:ind w:left="0" w:right="-432"/>
        <w:rPr>
          <w:bCs/>
          <w:iCs/>
        </w:rPr>
      </w:pPr>
    </w:p>
    <w:p w14:paraId="7B4366C6" w14:textId="77777777" w:rsidR="00397EA7" w:rsidRPr="0038253B" w:rsidRDefault="00397EA7" w:rsidP="00397EA7">
      <w:pPr>
        <w:ind w:left="0" w:right="-432"/>
      </w:pPr>
      <w:r w:rsidRPr="00397EA7">
        <w:rPr>
          <w:bCs/>
          <w:iCs/>
        </w:rPr>
        <w:t xml:space="preserve">No additional activities are required to comply with the proposed rules. </w:t>
      </w:r>
    </w:p>
    <w:p w14:paraId="63CAB124" w14:textId="77777777" w:rsidR="0007684B" w:rsidRPr="0038253B" w:rsidRDefault="0007684B" w:rsidP="00772D8F">
      <w:pPr>
        <w:ind w:left="0" w:right="-432"/>
        <w:rPr>
          <w:b/>
        </w:rPr>
      </w:pPr>
    </w:p>
    <w:p w14:paraId="33CB0890" w14:textId="77777777" w:rsidR="0007684B" w:rsidRDefault="0007684B" w:rsidP="00772D8F">
      <w:pPr>
        <w:pStyle w:val="Heading4"/>
        <w:ind w:right="-432"/>
      </w:pPr>
      <w:r w:rsidRPr="0038253B">
        <w:t>d. Describe how DEQ involved small businesses in developing this proposed rule.</w:t>
      </w:r>
    </w:p>
    <w:p w14:paraId="0F143FFA" w14:textId="77777777" w:rsidR="004A6E8E" w:rsidRDefault="004A6E8E" w:rsidP="004A6E8E">
      <w:pPr>
        <w:ind w:left="0"/>
      </w:pPr>
    </w:p>
    <w:p w14:paraId="16E70E20" w14:textId="77777777" w:rsidR="00397EA7" w:rsidRPr="00397EA7" w:rsidRDefault="004A6E8E" w:rsidP="004A6E8E">
      <w:pPr>
        <w:ind w:left="0"/>
      </w:pPr>
      <w:r>
        <w:lastRenderedPageBreak/>
        <w:t xml:space="preserve">DEQ did not involve small businesses in developing this proposal </w:t>
      </w:r>
      <w:proofErr w:type="gramStart"/>
      <w:r>
        <w:t>because it is a minor rule revision that does not impose any regulatory requirements, and could potentially provide positive fiscal impacts</w:t>
      </w:r>
      <w:proofErr w:type="gramEnd"/>
      <w:r>
        <w:t>.</w:t>
      </w:r>
    </w:p>
    <w:p w14:paraId="39158CDC" w14:textId="77777777" w:rsidR="0007684B" w:rsidRPr="0038253B" w:rsidRDefault="0007684B" w:rsidP="00772D8F">
      <w:pPr>
        <w:ind w:left="0" w:right="-432"/>
      </w:pPr>
    </w:p>
    <w:p w14:paraId="0AC9A659" w14:textId="77777777" w:rsidR="00AD7DB9" w:rsidRPr="0038253B" w:rsidRDefault="00AD7DB9" w:rsidP="00772D8F">
      <w:pPr>
        <w:pStyle w:val="Heading2"/>
        <w:ind w:left="0" w:right="-432"/>
      </w:pPr>
      <w:r w:rsidRPr="0038253B">
        <w:t>Documents relied on for fiscal and economic impact</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31B0D" w:rsidRPr="00531B0D" w14:paraId="3113F47C" w14:textId="77777777" w:rsidTr="00D23BA6">
        <w:trPr>
          <w:trHeight w:val="143"/>
          <w:tblHeader/>
          <w:jc w:val="center"/>
        </w:trPr>
        <w:tc>
          <w:tcPr>
            <w:tcW w:w="4495" w:type="dxa"/>
            <w:shd w:val="clear" w:color="auto" w:fill="E2EFD9" w:themeFill="accent6" w:themeFillTint="33"/>
            <w:noWrap/>
            <w:vAlign w:val="bottom"/>
            <w:hideMark/>
          </w:tcPr>
          <w:p w14:paraId="74FF5050" w14:textId="77777777" w:rsidR="00531B0D" w:rsidRPr="00531B0D" w:rsidRDefault="00531B0D" w:rsidP="00531B0D">
            <w:pPr>
              <w:ind w:left="162"/>
              <w:rPr>
                <w:rFonts w:ascii="Arial" w:hAnsi="Arial" w:cs="Arial"/>
                <w:b/>
                <w:sz w:val="28"/>
                <w:szCs w:val="28"/>
              </w:rPr>
            </w:pPr>
            <w:r w:rsidRPr="00531B0D">
              <w:rPr>
                <w:rFonts w:ascii="Arial" w:hAnsi="Arial" w:cs="Arial"/>
                <w:b/>
                <w:sz w:val="28"/>
                <w:szCs w:val="28"/>
              </w:rPr>
              <w:t>Document title</w:t>
            </w:r>
          </w:p>
        </w:tc>
        <w:tc>
          <w:tcPr>
            <w:tcW w:w="4496" w:type="dxa"/>
            <w:shd w:val="clear" w:color="auto" w:fill="E2EFD9" w:themeFill="accent6" w:themeFillTint="33"/>
            <w:noWrap/>
            <w:vAlign w:val="center"/>
            <w:hideMark/>
          </w:tcPr>
          <w:p w14:paraId="01B8FECF" w14:textId="77777777" w:rsidR="00531B0D" w:rsidRPr="00531B0D" w:rsidRDefault="00531B0D" w:rsidP="00531B0D">
            <w:pPr>
              <w:ind w:left="162"/>
              <w:rPr>
                <w:rFonts w:ascii="Arial" w:hAnsi="Arial" w:cs="Arial"/>
                <w:b/>
                <w:sz w:val="28"/>
                <w:szCs w:val="28"/>
              </w:rPr>
            </w:pPr>
            <w:r w:rsidRPr="00531B0D">
              <w:rPr>
                <w:rFonts w:ascii="Arial" w:hAnsi="Arial" w:cs="Arial"/>
                <w:b/>
                <w:sz w:val="28"/>
                <w:szCs w:val="28"/>
              </w:rPr>
              <w:t>Document location</w:t>
            </w:r>
          </w:p>
        </w:tc>
      </w:tr>
      <w:tr w:rsidR="00531B0D" w:rsidRPr="00531B0D" w14:paraId="320739B3" w14:textId="77777777" w:rsidTr="00D23BA6">
        <w:trPr>
          <w:trHeight w:val="19"/>
          <w:jc w:val="center"/>
        </w:trPr>
        <w:tc>
          <w:tcPr>
            <w:tcW w:w="4495" w:type="dxa"/>
            <w:shd w:val="clear" w:color="auto" w:fill="auto"/>
          </w:tcPr>
          <w:p w14:paraId="6597161C" w14:textId="77777777" w:rsidR="00531B0D" w:rsidRPr="00531B0D" w:rsidRDefault="00531B0D" w:rsidP="00531B0D">
            <w:pPr>
              <w:rPr>
                <w:rFonts w:ascii="Arial" w:hAnsi="Arial" w:cs="Arial"/>
                <w:color w:val="auto"/>
              </w:rPr>
            </w:pPr>
            <w:r w:rsidRPr="00531B0D">
              <w:rPr>
                <w:rFonts w:ascii="Arial" w:hAnsi="Arial" w:cs="Arial"/>
                <w:color w:val="auto"/>
              </w:rPr>
              <w:t>Title</w:t>
            </w:r>
          </w:p>
        </w:tc>
        <w:tc>
          <w:tcPr>
            <w:tcW w:w="4496" w:type="dxa"/>
            <w:shd w:val="clear" w:color="auto" w:fill="auto"/>
            <w:hideMark/>
          </w:tcPr>
          <w:p w14:paraId="70381193" w14:textId="77777777" w:rsidR="00531B0D" w:rsidRPr="00531B0D" w:rsidRDefault="00531B0D" w:rsidP="00531B0D">
            <w:pPr>
              <w:rPr>
                <w:rFonts w:ascii="Arial" w:hAnsi="Arial" w:cs="Arial"/>
                <w:color w:val="auto"/>
              </w:rPr>
            </w:pPr>
            <w:r w:rsidRPr="00531B0D">
              <w:rPr>
                <w:rFonts w:ascii="Arial" w:hAnsi="Arial" w:cs="Arial"/>
                <w:color w:val="auto"/>
              </w:rPr>
              <w:t>Link or office address</w:t>
            </w:r>
          </w:p>
        </w:tc>
      </w:tr>
      <w:tr w:rsidR="00531B0D" w:rsidRPr="00531B0D" w14:paraId="3D6D3501" w14:textId="77777777" w:rsidTr="00D23BA6">
        <w:trPr>
          <w:trHeight w:val="19"/>
          <w:jc w:val="center"/>
        </w:trPr>
        <w:tc>
          <w:tcPr>
            <w:tcW w:w="4495" w:type="dxa"/>
            <w:shd w:val="clear" w:color="auto" w:fill="auto"/>
          </w:tcPr>
          <w:p w14:paraId="5A3D6743" w14:textId="77777777" w:rsidR="00531B0D" w:rsidRPr="00531B0D" w:rsidRDefault="00531B0D" w:rsidP="00531B0D">
            <w:pPr>
              <w:rPr>
                <w:color w:val="auto"/>
              </w:rPr>
            </w:pPr>
            <w:r w:rsidRPr="00531B0D">
              <w:rPr>
                <w:color w:val="auto"/>
                <w:sz w:val="22"/>
                <w:szCs w:val="22"/>
              </w:rPr>
              <w:t>Oregon Department of Employment</w:t>
            </w:r>
          </w:p>
          <w:p w14:paraId="00AF4A03" w14:textId="77777777" w:rsidR="00531B0D" w:rsidRPr="00531B0D" w:rsidRDefault="00531B0D" w:rsidP="00531B0D">
            <w:pPr>
              <w:rPr>
                <w:color w:val="auto"/>
              </w:rPr>
            </w:pPr>
            <w:r w:rsidRPr="00531B0D">
              <w:rPr>
                <w:color w:val="auto"/>
                <w:sz w:val="22"/>
                <w:szCs w:val="22"/>
              </w:rPr>
              <w:t>2015 data</w:t>
            </w:r>
          </w:p>
        </w:tc>
        <w:tc>
          <w:tcPr>
            <w:tcW w:w="4496" w:type="dxa"/>
            <w:shd w:val="clear" w:color="auto" w:fill="auto"/>
            <w:hideMark/>
          </w:tcPr>
          <w:p w14:paraId="5FB7124E" w14:textId="77777777" w:rsidR="00531B0D" w:rsidRPr="00531B0D" w:rsidRDefault="00531B0D" w:rsidP="00531B0D">
            <w:pPr>
              <w:rPr>
                <w:color w:val="auto"/>
              </w:rPr>
            </w:pPr>
            <w:r w:rsidRPr="00531B0D">
              <w:rPr>
                <w:color w:val="auto"/>
                <w:sz w:val="22"/>
                <w:szCs w:val="22"/>
              </w:rPr>
              <w:t>Employment Department</w:t>
            </w:r>
          </w:p>
          <w:p w14:paraId="0D46238A" w14:textId="77777777" w:rsidR="00531B0D" w:rsidRPr="00531B0D" w:rsidRDefault="00531B0D" w:rsidP="00531B0D">
            <w:pPr>
              <w:rPr>
                <w:color w:val="auto"/>
              </w:rPr>
            </w:pPr>
            <w:r w:rsidRPr="00531B0D">
              <w:rPr>
                <w:color w:val="auto"/>
                <w:sz w:val="22"/>
                <w:szCs w:val="22"/>
              </w:rPr>
              <w:t>875 Union Street NE</w:t>
            </w:r>
          </w:p>
          <w:p w14:paraId="56CE24F8" w14:textId="77777777" w:rsidR="00531B0D" w:rsidRPr="00531B0D" w:rsidRDefault="00531B0D" w:rsidP="00531B0D">
            <w:pPr>
              <w:rPr>
                <w:color w:val="auto"/>
              </w:rPr>
            </w:pPr>
            <w:r w:rsidRPr="00531B0D">
              <w:rPr>
                <w:color w:val="auto"/>
                <w:sz w:val="22"/>
                <w:szCs w:val="22"/>
              </w:rPr>
              <w:t>Salem OR 97311</w:t>
            </w:r>
          </w:p>
        </w:tc>
      </w:tr>
    </w:tbl>
    <w:p w14:paraId="21974B52" w14:textId="77777777" w:rsidR="00AD7DB9" w:rsidRPr="0038253B" w:rsidRDefault="00AD7DB9" w:rsidP="00501ABB">
      <w:pPr>
        <w:ind w:left="0"/>
      </w:pPr>
    </w:p>
    <w:p w14:paraId="4431481B" w14:textId="77777777" w:rsidR="00AD7DB9" w:rsidRPr="0038253B" w:rsidRDefault="00AD7DB9" w:rsidP="00501ABB">
      <w:pPr>
        <w:ind w:left="0"/>
      </w:pPr>
    </w:p>
    <w:p w14:paraId="31A7F9F1" w14:textId="77777777" w:rsidR="00AD7DB9" w:rsidRPr="0038253B" w:rsidRDefault="00AD7DB9" w:rsidP="00772D8F">
      <w:pPr>
        <w:pStyle w:val="Heading2"/>
        <w:ind w:left="0" w:right="-432"/>
      </w:pPr>
      <w:r w:rsidRPr="0038253B">
        <w:t>Advisory committee</w:t>
      </w:r>
      <w:r w:rsidR="00B31F37" w:rsidRPr="0038253B">
        <w:t xml:space="preserve"> fiscal review</w:t>
      </w:r>
    </w:p>
    <w:p w14:paraId="142C6CFE" w14:textId="77777777" w:rsidR="00891607" w:rsidRPr="0038253B" w:rsidRDefault="00891607" w:rsidP="00772D8F">
      <w:pPr>
        <w:ind w:left="0" w:right="-432"/>
        <w:rPr>
          <w:rStyle w:val="Emphasis"/>
          <w:rFonts w:ascii="Arial" w:hAnsi="Arial"/>
          <w:vanish w:val="0"/>
          <w:color w:val="C45911" w:themeColor="accent2" w:themeShade="BF"/>
          <w:sz w:val="24"/>
        </w:rPr>
      </w:pPr>
    </w:p>
    <w:p w14:paraId="075E08F8" w14:textId="5DB8F576" w:rsidR="00531B0D" w:rsidRPr="00397EA7" w:rsidRDefault="002D5CC0" w:rsidP="00531B0D">
      <w:pPr>
        <w:ind w:left="0"/>
      </w:pPr>
      <w:r w:rsidRPr="0038253B">
        <w:t>DEQ did not</w:t>
      </w:r>
      <w:r>
        <w:t xml:space="preserve"> appoint an advisory committee in developing this proposal </w:t>
      </w:r>
      <w:proofErr w:type="gramStart"/>
      <w:r>
        <w:t>because it is a minor rule revision that does not impose any regulatory requirements and has relatively straightforward likely fiscal impact</w:t>
      </w:r>
      <w:proofErr w:type="gramEnd"/>
      <w:r>
        <w:t>.</w:t>
      </w:r>
      <w:r w:rsidR="009F370B">
        <w:t xml:space="preserve">  </w:t>
      </w:r>
    </w:p>
    <w:p w14:paraId="3D8ACA84" w14:textId="77777777" w:rsidR="00F146F0" w:rsidRPr="0038253B" w:rsidRDefault="00F146F0" w:rsidP="00531B0D">
      <w:pPr>
        <w:ind w:left="0" w:right="-432"/>
        <w:rPr>
          <w:rFonts w:ascii="Arial" w:hAnsi="Arial" w:cs="Arial"/>
          <w:color w:val="C45911" w:themeColor="accent2" w:themeShade="BF"/>
        </w:rPr>
      </w:pPr>
    </w:p>
    <w:p w14:paraId="1087FB2E" w14:textId="77777777" w:rsidR="000A5647" w:rsidRDefault="00AD7DB9" w:rsidP="00772D8F">
      <w:pPr>
        <w:pStyle w:val="Heading2"/>
        <w:ind w:left="0" w:right="-432"/>
      </w:pPr>
      <w:r w:rsidRPr="0038253B">
        <w:t xml:space="preserve">Housing cost  </w:t>
      </w:r>
    </w:p>
    <w:p w14:paraId="4BBBC34A" w14:textId="77777777" w:rsidR="00531B0D" w:rsidRPr="00531B0D" w:rsidRDefault="00531B0D" w:rsidP="00531B0D">
      <w:pPr>
        <w:ind w:left="0"/>
      </w:pPr>
    </w:p>
    <w:p w14:paraId="7D3FD4D5" w14:textId="77777777" w:rsidR="00531B0D" w:rsidRPr="00531B0D" w:rsidRDefault="00531B0D" w:rsidP="00531B0D">
      <w:pPr>
        <w:ind w:left="0"/>
        <w:rPr>
          <w:color w:val="auto"/>
        </w:rPr>
      </w:pPr>
      <w:r w:rsidRPr="00531B0D">
        <w:rPr>
          <w:color w:val="auto"/>
        </w:rPr>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they only affect purchasers of zero-emission vehicles, auto dealers and manufacturers who sell or</w:t>
      </w:r>
      <w:r>
        <w:rPr>
          <w:color w:val="auto"/>
        </w:rPr>
        <w:t xml:space="preserve"> produce zero-emission vehicles.</w:t>
      </w:r>
      <w:r w:rsidRPr="00531B0D">
        <w:rPr>
          <w:color w:val="auto"/>
        </w:rPr>
        <w:t xml:space="preserve"> </w:t>
      </w:r>
    </w:p>
    <w:p w14:paraId="14D4DF40" w14:textId="77777777" w:rsidR="002F412E" w:rsidRPr="0038253B" w:rsidRDefault="002F412E" w:rsidP="00772D8F">
      <w:pPr>
        <w:ind w:left="0" w:right="-432"/>
        <w:sectPr w:rsidR="002F412E" w:rsidRPr="0038253B" w:rsidSect="00CC521E">
          <w:pgSz w:w="12240" w:h="15840"/>
          <w:pgMar w:top="1440" w:right="1440" w:bottom="1440" w:left="1440" w:header="720" w:footer="720" w:gutter="432"/>
          <w:cols w:space="720"/>
          <w:docGrid w:linePitch="360"/>
        </w:sectPr>
      </w:pPr>
    </w:p>
    <w:tbl>
      <w:tblPr>
        <w:tblpPr w:leftFromText="180" w:rightFromText="180" w:vertAnchor="text" w:horzAnchor="margin" w:tblpXSpec="center" w:tblpY="1"/>
        <w:tblOverlap w:val="never"/>
        <w:tblW w:w="12579" w:type="dxa"/>
        <w:shd w:val="clear" w:color="auto" w:fill="D5DCE4" w:themeFill="text2" w:themeFillTint="33"/>
        <w:tblLook w:val="04A0" w:firstRow="1" w:lastRow="0" w:firstColumn="1" w:lastColumn="0" w:noHBand="0" w:noVBand="1"/>
      </w:tblPr>
      <w:tblGrid>
        <w:gridCol w:w="12579"/>
      </w:tblGrid>
      <w:tr w:rsidR="0078711B" w:rsidRPr="0038253B" w14:paraId="6205C41A" w14:textId="77777777" w:rsidTr="0078711B">
        <w:trPr>
          <w:trHeight w:val="695"/>
        </w:trPr>
        <w:tc>
          <w:tcPr>
            <w:tcW w:w="12579" w:type="dxa"/>
            <w:tcBorders>
              <w:top w:val="nil"/>
              <w:left w:val="nil"/>
              <w:bottom w:val="double" w:sz="6" w:space="0" w:color="7F7F7F"/>
              <w:right w:val="nil"/>
            </w:tcBorders>
            <w:shd w:val="clear" w:color="auto" w:fill="D5DCE4" w:themeFill="text2" w:themeFillTint="33"/>
            <w:noWrap/>
            <w:vAlign w:val="bottom"/>
            <w:hideMark/>
          </w:tcPr>
          <w:p w14:paraId="45855512" w14:textId="77777777" w:rsidR="0078711B" w:rsidRPr="0038253B" w:rsidRDefault="0078711B" w:rsidP="0078711B">
            <w:pPr>
              <w:ind w:left="0"/>
            </w:pPr>
          </w:p>
          <w:p w14:paraId="271D5D92" w14:textId="77777777" w:rsidR="0078711B" w:rsidRPr="0038253B" w:rsidRDefault="0078711B" w:rsidP="0078711B">
            <w:pPr>
              <w:pStyle w:val="TOC1"/>
              <w:rPr>
                <w:rStyle w:val="Heading1Char"/>
              </w:rPr>
            </w:pPr>
            <w:bookmarkStart w:id="14" w:name="_Toc528674998"/>
            <w:r w:rsidRPr="0038253B">
              <w:rPr>
                <w:rStyle w:val="Heading1Char"/>
              </w:rPr>
              <w:t>Federal relationship</w:t>
            </w:r>
            <w:bookmarkEnd w:id="14"/>
          </w:p>
          <w:p w14:paraId="2C9B6F33" w14:textId="77777777" w:rsidR="0078711B" w:rsidRPr="0038253B" w:rsidRDefault="00A44D0C" w:rsidP="0078711B">
            <w:pPr>
              <w:ind w:left="0"/>
              <w:rPr>
                <w:b/>
              </w:rPr>
            </w:pPr>
            <w:hyperlink r:id="rId23" w:history="1"/>
          </w:p>
        </w:tc>
      </w:tr>
    </w:tbl>
    <w:p w14:paraId="12410BB7" w14:textId="77777777" w:rsidR="00255B02" w:rsidRPr="0038253B" w:rsidRDefault="00255B02" w:rsidP="00501ABB">
      <w:pPr>
        <w:ind w:left="0"/>
      </w:pPr>
    </w:p>
    <w:p w14:paraId="646B1F07" w14:textId="77777777" w:rsidR="00255B02" w:rsidRDefault="00255B02" w:rsidP="00772D8F">
      <w:pPr>
        <w:pStyle w:val="Heading3"/>
        <w:ind w:left="0" w:right="-432"/>
      </w:pPr>
      <w:r w:rsidRPr="0038253B">
        <w:t xml:space="preserve">Relationship to federal requirements </w:t>
      </w:r>
    </w:p>
    <w:p w14:paraId="7C924E8B" w14:textId="77777777" w:rsidR="00531B0D" w:rsidRPr="00531B0D" w:rsidRDefault="00531B0D" w:rsidP="00531B0D"/>
    <w:p w14:paraId="13DC2621" w14:textId="77777777" w:rsidR="00531B0D" w:rsidRPr="00531B0D" w:rsidRDefault="00531B0D" w:rsidP="00531B0D">
      <w:pPr>
        <w:ind w:left="0" w:right="-432"/>
        <w:rPr>
          <w:color w:val="auto"/>
        </w:rPr>
      </w:pPr>
      <w:r w:rsidRPr="00531B0D">
        <w:rPr>
          <w:color w:val="auto"/>
        </w:rPr>
        <w:t xml:space="preserve">ORS 183.332 and OAR 340-011-0029 require DEQ to attempt to adopt rules that correspond with existing equivalent federal laws and rules unless there are reasons not to do so. </w:t>
      </w:r>
    </w:p>
    <w:p w14:paraId="7FAF8EBC" w14:textId="77777777" w:rsidR="00531B0D" w:rsidRPr="00531B0D" w:rsidRDefault="00531B0D" w:rsidP="00531B0D">
      <w:pPr>
        <w:ind w:left="0" w:right="-432"/>
        <w:rPr>
          <w:color w:val="auto"/>
        </w:rPr>
      </w:pPr>
    </w:p>
    <w:p w14:paraId="0D03BED5" w14:textId="77777777" w:rsidR="00531B0D" w:rsidRPr="00531B0D" w:rsidRDefault="00531B0D" w:rsidP="00531B0D">
      <w:pPr>
        <w:ind w:left="0" w:right="-432"/>
        <w:rPr>
          <w:color w:val="auto"/>
        </w:rPr>
      </w:pPr>
      <w:r w:rsidRPr="00531B0D">
        <w:rPr>
          <w:color w:val="auto"/>
        </w:rPr>
        <w:t>The proposed rules are in addition to federal requirements since there are no federal regulations regarding rebates for the purchase or lease of zero-emission vehicle</w:t>
      </w:r>
      <w:r>
        <w:rPr>
          <w:color w:val="auto"/>
        </w:rPr>
        <w:t>, or federal regulations regarding inclusion of three wheeled vehicles in rebate programs</w:t>
      </w:r>
      <w:r w:rsidRPr="00531B0D">
        <w:rPr>
          <w:color w:val="auto"/>
        </w:rPr>
        <w:t>. The proposed rules protect the environment by reducing greenhouse gases.</w:t>
      </w:r>
    </w:p>
    <w:p w14:paraId="63BCA0A8" w14:textId="77777777" w:rsidR="00531B0D" w:rsidRPr="00531B0D" w:rsidRDefault="00531B0D" w:rsidP="00531B0D">
      <w:pPr>
        <w:ind w:left="0" w:right="-432"/>
        <w:rPr>
          <w:rFonts w:ascii="Arial" w:hAnsi="Arial"/>
          <w:bCs/>
          <w:color w:val="C45911" w:themeColor="accent2" w:themeShade="BF"/>
        </w:rPr>
      </w:pPr>
      <w:bookmarkStart w:id="15" w:name="AlternativesConsidered"/>
      <w:bookmarkStart w:id="16" w:name="RANGE!C35"/>
    </w:p>
    <w:p w14:paraId="566C3E79" w14:textId="77777777" w:rsidR="00531B0D" w:rsidRPr="00531B0D" w:rsidRDefault="00531B0D" w:rsidP="00531B0D">
      <w:pPr>
        <w:ind w:left="0" w:right="-432"/>
        <w:rPr>
          <w:b/>
          <w:color w:val="auto"/>
        </w:rPr>
      </w:pPr>
      <w:r w:rsidRPr="00531B0D">
        <w:rPr>
          <w:b/>
          <w:color w:val="auto"/>
        </w:rPr>
        <w:t>What alternatives did DEQ consider</w:t>
      </w:r>
      <w:bookmarkEnd w:id="15"/>
      <w:r w:rsidRPr="00531B0D">
        <w:rPr>
          <w:b/>
          <w:color w:val="auto"/>
        </w:rPr>
        <w:t xml:space="preserve"> if any?</w:t>
      </w:r>
      <w:bookmarkEnd w:id="16"/>
      <w:r w:rsidRPr="00531B0D">
        <w:rPr>
          <w:b/>
          <w:color w:val="auto"/>
        </w:rPr>
        <w:t xml:space="preserve"> </w:t>
      </w:r>
    </w:p>
    <w:p w14:paraId="11A581F3" w14:textId="77777777" w:rsidR="00531B0D" w:rsidRPr="00531B0D" w:rsidRDefault="00531B0D" w:rsidP="00531B0D">
      <w:pPr>
        <w:ind w:left="0" w:right="-432"/>
        <w:rPr>
          <w:color w:val="auto"/>
        </w:rPr>
      </w:pPr>
    </w:p>
    <w:p w14:paraId="15770087" w14:textId="6321ADA4" w:rsidR="00C60F57" w:rsidRPr="00364F8E" w:rsidRDefault="00531B0D" w:rsidP="00C60F57">
      <w:pPr>
        <w:ind w:left="0"/>
      </w:pPr>
      <w:r w:rsidRPr="00531B0D">
        <w:rPr>
          <w:color w:val="auto"/>
        </w:rPr>
        <w:t xml:space="preserve">DEQ </w:t>
      </w:r>
      <w:r>
        <w:rPr>
          <w:color w:val="auto"/>
        </w:rPr>
        <w:t xml:space="preserve">considered not amending the </w:t>
      </w:r>
      <w:r w:rsidR="009F370B">
        <w:rPr>
          <w:color w:val="auto"/>
        </w:rPr>
        <w:t>Oregon Clean Vehicle Rebate Program</w:t>
      </w:r>
      <w:r>
        <w:rPr>
          <w:color w:val="auto"/>
        </w:rPr>
        <w:t xml:space="preserve"> in include three wheeled vehicles, but </w:t>
      </w:r>
      <w:r w:rsidR="00607376">
        <w:rPr>
          <w:color w:val="auto"/>
        </w:rPr>
        <w:t>decided to</w:t>
      </w:r>
      <w:r w:rsidR="00C60F57">
        <w:rPr>
          <w:color w:val="auto"/>
        </w:rPr>
        <w:t xml:space="preserve"> propose including them to</w:t>
      </w:r>
      <w:r w:rsidR="00C60F57">
        <w:t xml:space="preserve"> </w:t>
      </w:r>
      <w:r w:rsidR="00C60F57" w:rsidRPr="00C76626">
        <w:t xml:space="preserve">make the </w:t>
      </w:r>
      <w:r w:rsidR="009F370B">
        <w:t xml:space="preserve">Oregon Clean Vehicle Rebate Program </w:t>
      </w:r>
      <w:r w:rsidR="00C60F57" w:rsidRPr="00C76626">
        <w:t>more inclu</w:t>
      </w:r>
      <w:r w:rsidR="009F370B">
        <w:t>sive</w:t>
      </w:r>
      <w:r w:rsidR="00C60F57">
        <w:t>,</w:t>
      </w:r>
      <w:r w:rsidR="00C7795C">
        <w:t xml:space="preserve"> and</w:t>
      </w:r>
      <w:r w:rsidR="00C60F57">
        <w:t xml:space="preserve"> </w:t>
      </w:r>
      <w:r w:rsidR="00C60F57" w:rsidRPr="00C76626">
        <w:t>expand options for businesses and consumers</w:t>
      </w:r>
      <w:r w:rsidR="00C60F57">
        <w:t>. This change is also consistent with House Bill 2017, which does not specify the number of wheels in the definitions of light duty zero emission vehicles and plug in hybrid electric vehicles.</w:t>
      </w:r>
    </w:p>
    <w:p w14:paraId="115BE5D5" w14:textId="77777777" w:rsidR="00607376" w:rsidRDefault="00607376" w:rsidP="00531B0D">
      <w:pPr>
        <w:ind w:left="0" w:right="-432"/>
        <w:rPr>
          <w:color w:val="auto"/>
        </w:rPr>
      </w:pPr>
    </w:p>
    <w:p w14:paraId="0D8CC4FE" w14:textId="77777777" w:rsidR="00607376" w:rsidRDefault="00607376" w:rsidP="00531B0D">
      <w:pPr>
        <w:ind w:left="0" w:right="-432"/>
        <w:rPr>
          <w:color w:val="auto"/>
        </w:rPr>
      </w:pPr>
    </w:p>
    <w:p w14:paraId="6C6E08FB" w14:textId="77777777" w:rsidR="00531B0D" w:rsidRPr="00531B0D" w:rsidRDefault="00531B0D" w:rsidP="00531B0D">
      <w:pPr>
        <w:ind w:left="0"/>
        <w:rPr>
          <w:color w:val="auto"/>
        </w:rPr>
      </w:pPr>
    </w:p>
    <w:p w14:paraId="545B74AD" w14:textId="77777777" w:rsidR="0004204A" w:rsidRPr="0038253B" w:rsidRDefault="0004204A" w:rsidP="00772D8F">
      <w:pPr>
        <w:ind w:left="0" w:right="-432"/>
      </w:pPr>
    </w:p>
    <w:p w14:paraId="5397F57A" w14:textId="77777777" w:rsidR="002F412E" w:rsidRPr="0038253B" w:rsidRDefault="002F412E" w:rsidP="00501ABB">
      <w:pPr>
        <w:ind w:left="0"/>
        <w:sectPr w:rsidR="002F412E" w:rsidRPr="0038253B" w:rsidSect="00CC521E">
          <w:pgSz w:w="12240" w:h="15840"/>
          <w:pgMar w:top="1440" w:right="1440" w:bottom="1440" w:left="1440" w:header="720" w:footer="720" w:gutter="432"/>
          <w:cols w:space="720"/>
          <w:docGrid w:linePitch="360"/>
        </w:sectPr>
      </w:pPr>
    </w:p>
    <w:tbl>
      <w:tblPr>
        <w:tblW w:w="1262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27"/>
      </w:tblGrid>
      <w:tr w:rsidR="00823C9D" w:rsidRPr="0038253B" w14:paraId="6740DD85" w14:textId="77777777" w:rsidTr="0078711B">
        <w:trPr>
          <w:trHeight w:val="715"/>
          <w:jc w:val="center"/>
        </w:trPr>
        <w:tc>
          <w:tcPr>
            <w:tcW w:w="12627" w:type="dxa"/>
            <w:shd w:val="clear" w:color="000000" w:fill="D5DCE4" w:themeFill="text2" w:themeFillTint="33"/>
            <w:noWrap/>
            <w:vAlign w:val="bottom"/>
            <w:hideMark/>
          </w:tcPr>
          <w:p w14:paraId="07B120FD" w14:textId="77777777" w:rsidR="00823C9D" w:rsidRPr="0038253B" w:rsidRDefault="00823C9D" w:rsidP="00501ABB">
            <w:pPr>
              <w:ind w:left="0"/>
            </w:pPr>
          </w:p>
          <w:p w14:paraId="314B5151" w14:textId="77777777" w:rsidR="00071155" w:rsidRPr="0038253B" w:rsidRDefault="00823C9D" w:rsidP="000770BB">
            <w:pPr>
              <w:pStyle w:val="TOC1"/>
              <w:rPr>
                <w:rStyle w:val="Heading1Char"/>
              </w:rPr>
            </w:pPr>
            <w:bookmarkStart w:id="17" w:name="_Toc528674999"/>
            <w:r w:rsidRPr="0038253B">
              <w:rPr>
                <w:rStyle w:val="Heading1Char"/>
              </w:rPr>
              <w:t>Land use</w:t>
            </w:r>
            <w:bookmarkEnd w:id="17"/>
          </w:p>
          <w:p w14:paraId="317B6E3D" w14:textId="77777777" w:rsidR="00823C9D" w:rsidRPr="0038253B" w:rsidRDefault="00823C9D" w:rsidP="00071155">
            <w:pPr>
              <w:ind w:left="0"/>
              <w:rPr>
                <w:rFonts w:cs="Arial"/>
                <w:color w:val="C45911" w:themeColor="accent2" w:themeShade="BF"/>
              </w:rPr>
            </w:pPr>
          </w:p>
        </w:tc>
      </w:tr>
    </w:tbl>
    <w:p w14:paraId="3E7F1C78" w14:textId="77777777" w:rsidR="00BB582F" w:rsidRPr="0038253B" w:rsidRDefault="00BB582F" w:rsidP="00501ABB">
      <w:pPr>
        <w:ind w:left="0"/>
      </w:pPr>
    </w:p>
    <w:p w14:paraId="2D7409AD" w14:textId="77777777" w:rsidR="00633D6D" w:rsidRPr="0038253B" w:rsidRDefault="00633D6D" w:rsidP="00772D8F">
      <w:pPr>
        <w:pStyle w:val="Heading2"/>
        <w:ind w:left="0" w:right="-432"/>
      </w:pPr>
    </w:p>
    <w:p w14:paraId="57A402C5" w14:textId="77777777" w:rsidR="00516FBC" w:rsidRPr="0038253B" w:rsidRDefault="000B685A" w:rsidP="005E6329">
      <w:pPr>
        <w:pStyle w:val="Heading3"/>
        <w:ind w:left="0" w:right="-432"/>
      </w:pPr>
      <w:r w:rsidRPr="0038253B">
        <w:t>Land</w:t>
      </w:r>
      <w:r w:rsidR="006754AA" w:rsidRPr="0038253B">
        <w:t>-</w:t>
      </w:r>
      <w:r w:rsidRPr="0038253B">
        <w:t>use considerations</w:t>
      </w:r>
    </w:p>
    <w:p w14:paraId="4A0B2000" w14:textId="77777777" w:rsidR="00C60F57" w:rsidRPr="00C60F57" w:rsidRDefault="00C60F57" w:rsidP="00C60F57">
      <w:pPr>
        <w:ind w:left="0" w:right="-432"/>
        <w:rPr>
          <w:color w:val="auto"/>
        </w:rPr>
      </w:pPr>
      <w:r w:rsidRPr="00C60F57">
        <w:rPr>
          <w:color w:val="auto"/>
        </w:rPr>
        <w:t xml:space="preserve">In adopting new or amended rules, ORS 197.180 and OAR 340-018-0070 require DEQ to determine whether the proposed rules significantly affect land use. If so, DEQ must explain how the proposed rules comply with </w:t>
      </w:r>
      <w:proofErr w:type="gramStart"/>
      <w:r w:rsidRPr="00C60F57">
        <w:rPr>
          <w:color w:val="auto"/>
        </w:rPr>
        <w:t>state-wide</w:t>
      </w:r>
      <w:proofErr w:type="gramEnd"/>
      <w:r w:rsidRPr="00C60F57">
        <w:rPr>
          <w:color w:val="auto"/>
        </w:rPr>
        <w:t xml:space="preserve"> land-use planning goals and local acknowledged comprehensive plans.</w:t>
      </w:r>
    </w:p>
    <w:p w14:paraId="27D77113" w14:textId="77777777" w:rsidR="00C60F57" w:rsidRPr="00C60F57" w:rsidRDefault="00C60F57" w:rsidP="00C60F57">
      <w:pPr>
        <w:ind w:left="0" w:right="-432"/>
        <w:rPr>
          <w:color w:val="auto"/>
        </w:rPr>
      </w:pPr>
    </w:p>
    <w:p w14:paraId="0F19ADE9" w14:textId="77777777" w:rsidR="00C60F57" w:rsidRPr="00C60F57" w:rsidRDefault="00C60F57" w:rsidP="00C60F57">
      <w:pPr>
        <w:ind w:left="0" w:right="-432"/>
        <w:rPr>
          <w:color w:val="auto"/>
        </w:rPr>
      </w:pPr>
      <w:r w:rsidRPr="00C60F57">
        <w:rPr>
          <w:color w:val="auto"/>
        </w:rPr>
        <w:t xml:space="preserve">Under OAR </w:t>
      </w:r>
      <w:proofErr w:type="gramStart"/>
      <w:r w:rsidRPr="00C60F57">
        <w:rPr>
          <w:color w:val="auto"/>
        </w:rPr>
        <w:t>660-030-0005(</w:t>
      </w:r>
      <w:proofErr w:type="gramEnd"/>
      <w:r w:rsidRPr="00C60F57">
        <w:rPr>
          <w:color w:val="auto"/>
        </w:rPr>
        <w:t>2) and OAR 340 Division 18, DEQ considers that rules affect land use if:</w:t>
      </w:r>
    </w:p>
    <w:p w14:paraId="67318C79" w14:textId="77777777" w:rsidR="00C60F57" w:rsidRPr="00C60F57" w:rsidRDefault="00C60F57" w:rsidP="00C60F57">
      <w:pPr>
        <w:numPr>
          <w:ilvl w:val="0"/>
          <w:numId w:val="14"/>
        </w:numPr>
        <w:ind w:left="0" w:right="-432" w:firstLine="0"/>
        <w:rPr>
          <w:color w:val="auto"/>
        </w:rPr>
      </w:pPr>
      <w:r w:rsidRPr="00C60F57">
        <w:rPr>
          <w:color w:val="auto"/>
        </w:rPr>
        <w:t>The statewide land use planning goals specifically refer to the rule or program, or</w:t>
      </w:r>
    </w:p>
    <w:p w14:paraId="72E6ED13" w14:textId="77777777" w:rsidR="00C60F57" w:rsidRPr="00C60F57" w:rsidRDefault="00C60F57" w:rsidP="00C60F57">
      <w:pPr>
        <w:numPr>
          <w:ilvl w:val="0"/>
          <w:numId w:val="14"/>
        </w:numPr>
        <w:ind w:left="0" w:right="-432" w:firstLine="0"/>
        <w:rPr>
          <w:color w:val="auto"/>
        </w:rPr>
      </w:pPr>
      <w:r w:rsidRPr="00C60F57">
        <w:rPr>
          <w:color w:val="auto"/>
        </w:rPr>
        <w:t>The rule or program is reasonably expected to have significant effects on:</w:t>
      </w:r>
    </w:p>
    <w:p w14:paraId="2021DA0E" w14:textId="77777777" w:rsidR="00C60F57" w:rsidRPr="00C60F57" w:rsidRDefault="00C60F57" w:rsidP="00C60F57">
      <w:pPr>
        <w:numPr>
          <w:ilvl w:val="0"/>
          <w:numId w:val="27"/>
        </w:numPr>
        <w:ind w:left="990" w:right="-432"/>
        <w:rPr>
          <w:color w:val="auto"/>
        </w:rPr>
      </w:pPr>
      <w:r w:rsidRPr="00C60F57">
        <w:rPr>
          <w:color w:val="auto"/>
        </w:rPr>
        <w:t>Resources, objectives or areas identified in the statewide planning goals, or</w:t>
      </w:r>
    </w:p>
    <w:p w14:paraId="4DB71125" w14:textId="77777777" w:rsidR="00C60F57" w:rsidRPr="00C60F57" w:rsidRDefault="00C60F57" w:rsidP="00C60F57">
      <w:pPr>
        <w:numPr>
          <w:ilvl w:val="0"/>
          <w:numId w:val="27"/>
        </w:numPr>
        <w:ind w:left="990" w:right="-432"/>
        <w:rPr>
          <w:color w:val="auto"/>
        </w:rPr>
      </w:pPr>
      <w:r w:rsidRPr="00C60F57">
        <w:rPr>
          <w:color w:val="auto"/>
        </w:rPr>
        <w:t>Present or future land uses identified in acknowledged comprehensive plans</w:t>
      </w:r>
    </w:p>
    <w:p w14:paraId="03198BEA" w14:textId="77777777" w:rsidR="00C60F57" w:rsidRPr="00C60F57" w:rsidRDefault="00C60F57" w:rsidP="00C60F57">
      <w:pPr>
        <w:ind w:left="0" w:right="-432"/>
        <w:rPr>
          <w:color w:val="auto"/>
        </w:rPr>
      </w:pPr>
    </w:p>
    <w:p w14:paraId="061950D3" w14:textId="77777777" w:rsidR="00C60F57" w:rsidRPr="00C60F57" w:rsidRDefault="00C60F57" w:rsidP="00C60F57">
      <w:pPr>
        <w:ind w:left="0" w:right="-432"/>
        <w:rPr>
          <w:color w:val="auto"/>
        </w:rPr>
      </w:pPr>
      <w:r w:rsidRPr="00C60F57">
        <w:rPr>
          <w:color w:val="auto"/>
        </w:rPr>
        <w:t xml:space="preserve">To determine whether the proposed rules involve programs or actions that affect land use, DEQ reviewed its Statewide Agency Coordination plan, which describes the DEQ programs that have been determined </w:t>
      </w:r>
      <w:proofErr w:type="gramStart"/>
      <w:r w:rsidRPr="00C60F57">
        <w:rPr>
          <w:color w:val="auto"/>
        </w:rPr>
        <w:t>to significantly affect</w:t>
      </w:r>
      <w:proofErr w:type="gramEnd"/>
      <w:r w:rsidRPr="00C60F57">
        <w:rPr>
          <w:color w:val="auto"/>
        </w:rPr>
        <w:t xml:space="preserve"> land use. DEQ considers that its programs specifically relate to the following statewide goals:</w:t>
      </w:r>
    </w:p>
    <w:p w14:paraId="143E66B4" w14:textId="77777777" w:rsidR="00C60F57" w:rsidRPr="00C60F57" w:rsidRDefault="00C60F57" w:rsidP="00C60F57">
      <w:pPr>
        <w:ind w:left="0" w:right="-432"/>
        <w:rPr>
          <w:color w:val="auto"/>
        </w:rPr>
      </w:pPr>
    </w:p>
    <w:p w14:paraId="38F6CCC4" w14:textId="77777777" w:rsidR="00C60F57" w:rsidRPr="00C60F57" w:rsidRDefault="00C60F57" w:rsidP="00C60F57">
      <w:pPr>
        <w:ind w:left="0" w:right="-432"/>
        <w:rPr>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C60F57" w:rsidRPr="00C60F57" w14:paraId="739305D2" w14:textId="77777777" w:rsidTr="00D23BA6">
        <w:tc>
          <w:tcPr>
            <w:tcW w:w="1255" w:type="dxa"/>
          </w:tcPr>
          <w:p w14:paraId="6F1A4D6F" w14:textId="77777777" w:rsidR="00C60F57" w:rsidRPr="00C60F57" w:rsidRDefault="00C60F57" w:rsidP="00C60F57">
            <w:pPr>
              <w:ind w:left="0" w:right="-432"/>
              <w:contextualSpacing/>
              <w:jc w:val="center"/>
              <w:rPr>
                <w:rFonts w:ascii="Arial" w:hAnsi="Arial" w:cs="Arial"/>
                <w:color w:val="auto"/>
                <w:sz w:val="28"/>
                <w:szCs w:val="28"/>
              </w:rPr>
            </w:pPr>
            <w:r w:rsidRPr="00C60F57">
              <w:rPr>
                <w:rFonts w:ascii="Arial" w:hAnsi="Arial" w:cs="Arial"/>
                <w:color w:val="auto"/>
                <w:sz w:val="28"/>
                <w:szCs w:val="28"/>
              </w:rPr>
              <w:t>Goal</w:t>
            </w:r>
          </w:p>
        </w:tc>
        <w:tc>
          <w:tcPr>
            <w:tcW w:w="7663" w:type="dxa"/>
          </w:tcPr>
          <w:p w14:paraId="5F1995C1" w14:textId="77777777" w:rsidR="00C60F57" w:rsidRPr="00C60F57" w:rsidRDefault="00C60F57" w:rsidP="00C60F57">
            <w:pPr>
              <w:ind w:left="0" w:right="-432"/>
              <w:contextualSpacing/>
              <w:rPr>
                <w:rFonts w:ascii="Arial" w:hAnsi="Arial" w:cs="Arial"/>
                <w:color w:val="auto"/>
                <w:sz w:val="28"/>
                <w:szCs w:val="28"/>
              </w:rPr>
            </w:pPr>
            <w:r w:rsidRPr="00C60F57">
              <w:rPr>
                <w:rFonts w:ascii="Arial" w:hAnsi="Arial" w:cs="Arial"/>
                <w:color w:val="auto"/>
                <w:sz w:val="28"/>
                <w:szCs w:val="28"/>
              </w:rPr>
              <w:t>Title</w:t>
            </w:r>
          </w:p>
        </w:tc>
      </w:tr>
      <w:tr w:rsidR="00C60F57" w:rsidRPr="00C60F57" w14:paraId="766D31A5" w14:textId="77777777" w:rsidTr="00D23BA6">
        <w:tc>
          <w:tcPr>
            <w:tcW w:w="1255" w:type="dxa"/>
          </w:tcPr>
          <w:p w14:paraId="6A533B07" w14:textId="77777777" w:rsidR="00C60F57" w:rsidRPr="00C60F57" w:rsidRDefault="00C60F57" w:rsidP="00C60F57">
            <w:pPr>
              <w:ind w:left="0" w:right="-432"/>
              <w:contextualSpacing/>
              <w:jc w:val="center"/>
              <w:rPr>
                <w:color w:val="auto"/>
              </w:rPr>
            </w:pPr>
            <w:r w:rsidRPr="00C60F57">
              <w:rPr>
                <w:color w:val="auto"/>
              </w:rPr>
              <w:t>5</w:t>
            </w:r>
          </w:p>
        </w:tc>
        <w:tc>
          <w:tcPr>
            <w:tcW w:w="7663" w:type="dxa"/>
          </w:tcPr>
          <w:p w14:paraId="160C718F" w14:textId="77777777" w:rsidR="00C60F57" w:rsidRPr="00C60F57" w:rsidRDefault="00C60F57" w:rsidP="00C60F57">
            <w:pPr>
              <w:ind w:left="0" w:right="-432"/>
              <w:contextualSpacing/>
              <w:rPr>
                <w:color w:val="auto"/>
              </w:rPr>
            </w:pPr>
            <w:r w:rsidRPr="00C60F57">
              <w:rPr>
                <w:color w:val="auto"/>
              </w:rPr>
              <w:t>Open Spaces, Scenic and Historic Areas, and Natural Resources</w:t>
            </w:r>
          </w:p>
        </w:tc>
      </w:tr>
      <w:tr w:rsidR="00C60F57" w:rsidRPr="00C60F57" w14:paraId="603FA451" w14:textId="77777777" w:rsidTr="00D23BA6">
        <w:tc>
          <w:tcPr>
            <w:tcW w:w="1255" w:type="dxa"/>
          </w:tcPr>
          <w:p w14:paraId="561677B5" w14:textId="77777777" w:rsidR="00C60F57" w:rsidRPr="00C60F57" w:rsidRDefault="00C60F57" w:rsidP="00C60F57">
            <w:pPr>
              <w:ind w:left="0" w:right="-432"/>
              <w:contextualSpacing/>
              <w:jc w:val="center"/>
              <w:rPr>
                <w:color w:val="auto"/>
              </w:rPr>
            </w:pPr>
            <w:r w:rsidRPr="00C60F57">
              <w:rPr>
                <w:color w:val="auto"/>
              </w:rPr>
              <w:t>6</w:t>
            </w:r>
          </w:p>
        </w:tc>
        <w:tc>
          <w:tcPr>
            <w:tcW w:w="7663" w:type="dxa"/>
          </w:tcPr>
          <w:p w14:paraId="36FB42D5" w14:textId="77777777" w:rsidR="00C60F57" w:rsidRPr="00C60F57" w:rsidRDefault="00C60F57" w:rsidP="00C60F57">
            <w:pPr>
              <w:tabs>
                <w:tab w:val="right" w:pos="1440"/>
                <w:tab w:val="left" w:pos="1980"/>
              </w:tabs>
              <w:ind w:left="0" w:right="-432"/>
              <w:rPr>
                <w:color w:val="auto"/>
              </w:rPr>
            </w:pPr>
            <w:r w:rsidRPr="00C60F57">
              <w:rPr>
                <w:color w:val="auto"/>
              </w:rPr>
              <w:t>Air, Water and Land Resources Quality</w:t>
            </w:r>
          </w:p>
        </w:tc>
      </w:tr>
      <w:tr w:rsidR="00C60F57" w:rsidRPr="00C60F57" w14:paraId="1FF33EE7" w14:textId="77777777" w:rsidTr="00D23BA6">
        <w:tc>
          <w:tcPr>
            <w:tcW w:w="1255" w:type="dxa"/>
          </w:tcPr>
          <w:p w14:paraId="048FA773" w14:textId="77777777" w:rsidR="00C60F57" w:rsidRPr="00C60F57" w:rsidRDefault="00C60F57" w:rsidP="00C60F57">
            <w:pPr>
              <w:ind w:left="0" w:right="-432"/>
              <w:contextualSpacing/>
              <w:jc w:val="center"/>
              <w:rPr>
                <w:color w:val="auto"/>
              </w:rPr>
            </w:pPr>
            <w:r w:rsidRPr="00C60F57">
              <w:rPr>
                <w:color w:val="auto"/>
              </w:rPr>
              <w:t>9</w:t>
            </w:r>
          </w:p>
        </w:tc>
        <w:tc>
          <w:tcPr>
            <w:tcW w:w="7663" w:type="dxa"/>
          </w:tcPr>
          <w:p w14:paraId="16178919" w14:textId="77777777" w:rsidR="00C60F57" w:rsidRPr="00C60F57" w:rsidRDefault="00C60F57" w:rsidP="00C60F57">
            <w:pPr>
              <w:ind w:left="0" w:right="-432"/>
              <w:contextualSpacing/>
              <w:rPr>
                <w:color w:val="auto"/>
              </w:rPr>
            </w:pPr>
            <w:r w:rsidRPr="00C60F57">
              <w:rPr>
                <w:color w:val="auto"/>
              </w:rPr>
              <w:t>Ocean Resources</w:t>
            </w:r>
          </w:p>
        </w:tc>
      </w:tr>
      <w:tr w:rsidR="00C60F57" w:rsidRPr="00C60F57" w14:paraId="3B68BD44" w14:textId="77777777" w:rsidTr="00D23BA6">
        <w:tc>
          <w:tcPr>
            <w:tcW w:w="1255" w:type="dxa"/>
          </w:tcPr>
          <w:p w14:paraId="51C0EDF2" w14:textId="77777777" w:rsidR="00C60F57" w:rsidRPr="00C60F57" w:rsidRDefault="00C60F57" w:rsidP="00C60F57">
            <w:pPr>
              <w:ind w:left="0" w:right="-432"/>
              <w:contextualSpacing/>
              <w:jc w:val="center"/>
              <w:rPr>
                <w:color w:val="auto"/>
              </w:rPr>
            </w:pPr>
            <w:r w:rsidRPr="00C60F57">
              <w:rPr>
                <w:color w:val="auto"/>
              </w:rPr>
              <w:t>11</w:t>
            </w:r>
          </w:p>
        </w:tc>
        <w:tc>
          <w:tcPr>
            <w:tcW w:w="7663" w:type="dxa"/>
          </w:tcPr>
          <w:p w14:paraId="7175486F" w14:textId="77777777" w:rsidR="00C60F57" w:rsidRPr="00C60F57" w:rsidRDefault="00C60F57" w:rsidP="00C60F57">
            <w:pPr>
              <w:ind w:left="0" w:right="-432"/>
              <w:contextualSpacing/>
              <w:rPr>
                <w:color w:val="auto"/>
              </w:rPr>
            </w:pPr>
            <w:r w:rsidRPr="00C60F57">
              <w:rPr>
                <w:color w:val="auto"/>
              </w:rPr>
              <w:t>Public Facilities and Services</w:t>
            </w:r>
          </w:p>
        </w:tc>
      </w:tr>
      <w:tr w:rsidR="00C60F57" w:rsidRPr="00C60F57" w14:paraId="33810821" w14:textId="77777777" w:rsidTr="00D23BA6">
        <w:tc>
          <w:tcPr>
            <w:tcW w:w="1255" w:type="dxa"/>
          </w:tcPr>
          <w:p w14:paraId="3C31A5C2" w14:textId="77777777" w:rsidR="00C60F57" w:rsidRPr="00C60F57" w:rsidRDefault="00C60F57" w:rsidP="00C60F57">
            <w:pPr>
              <w:ind w:left="0" w:right="-432"/>
              <w:contextualSpacing/>
              <w:jc w:val="center"/>
              <w:rPr>
                <w:color w:val="auto"/>
              </w:rPr>
            </w:pPr>
            <w:r w:rsidRPr="00C60F57">
              <w:rPr>
                <w:color w:val="auto"/>
              </w:rPr>
              <w:t>16</w:t>
            </w:r>
          </w:p>
        </w:tc>
        <w:tc>
          <w:tcPr>
            <w:tcW w:w="7663" w:type="dxa"/>
          </w:tcPr>
          <w:p w14:paraId="57B0C4F6" w14:textId="77777777" w:rsidR="00C60F57" w:rsidRPr="00C60F57" w:rsidRDefault="00C60F57" w:rsidP="00C60F57">
            <w:pPr>
              <w:ind w:left="0" w:right="-432"/>
              <w:contextualSpacing/>
              <w:rPr>
                <w:color w:val="auto"/>
              </w:rPr>
            </w:pPr>
            <w:r w:rsidRPr="00C60F57">
              <w:rPr>
                <w:color w:val="auto"/>
              </w:rPr>
              <w:t>Estuarial Resources</w:t>
            </w:r>
          </w:p>
        </w:tc>
      </w:tr>
    </w:tbl>
    <w:p w14:paraId="7821B001" w14:textId="77777777" w:rsidR="00C60F57" w:rsidRPr="00C60F57" w:rsidRDefault="00C60F57" w:rsidP="00C60F57">
      <w:pPr>
        <w:ind w:left="0" w:right="-432"/>
        <w:contextualSpacing/>
        <w:rPr>
          <w:color w:val="auto"/>
        </w:rPr>
      </w:pPr>
    </w:p>
    <w:p w14:paraId="3F6A0449" w14:textId="77777777" w:rsidR="00C60F57" w:rsidRPr="00C60F57" w:rsidRDefault="00C60F57" w:rsidP="00C60F57">
      <w:pPr>
        <w:ind w:left="0" w:right="-432"/>
        <w:contextualSpacing/>
        <w:rPr>
          <w:color w:val="auto"/>
        </w:rPr>
      </w:pPr>
      <w:r w:rsidRPr="00C60F57">
        <w:rPr>
          <w:color w:val="auto"/>
        </w:rPr>
        <w:t>Statewide goals also specifically reference the following DEQ programs:</w:t>
      </w:r>
    </w:p>
    <w:p w14:paraId="613329FA" w14:textId="77777777" w:rsidR="00C60F57" w:rsidRPr="00C60F57" w:rsidRDefault="00C60F57" w:rsidP="00C60F57">
      <w:pPr>
        <w:ind w:left="0" w:right="-432"/>
        <w:contextualSpacing/>
        <w:rPr>
          <w:color w:val="auto"/>
        </w:rPr>
      </w:pPr>
    </w:p>
    <w:p w14:paraId="02DE4446" w14:textId="77777777" w:rsidR="00C60F57" w:rsidRPr="00C60F57" w:rsidRDefault="00C60F57" w:rsidP="00C60F57">
      <w:pPr>
        <w:numPr>
          <w:ilvl w:val="0"/>
          <w:numId w:val="16"/>
        </w:numPr>
        <w:ind w:left="0" w:right="-432" w:firstLine="0"/>
        <w:contextualSpacing/>
        <w:rPr>
          <w:color w:val="auto"/>
        </w:rPr>
      </w:pPr>
      <w:r w:rsidRPr="00C60F57">
        <w:rPr>
          <w:color w:val="auto"/>
        </w:rPr>
        <w:t>Nonpoint source discharge water quality program – Goal 16</w:t>
      </w:r>
    </w:p>
    <w:p w14:paraId="23EDECDA" w14:textId="77777777" w:rsidR="00C60F57" w:rsidRPr="00C60F57" w:rsidRDefault="00C60F57" w:rsidP="00C60F57">
      <w:pPr>
        <w:numPr>
          <w:ilvl w:val="0"/>
          <w:numId w:val="16"/>
        </w:numPr>
        <w:ind w:left="0" w:right="-432" w:firstLine="0"/>
        <w:contextualSpacing/>
        <w:rPr>
          <w:color w:val="auto"/>
        </w:rPr>
      </w:pPr>
      <w:r w:rsidRPr="00C60F57">
        <w:rPr>
          <w:color w:val="auto"/>
        </w:rPr>
        <w:t>Water quality and sewage disposal systems – Goal 16</w:t>
      </w:r>
    </w:p>
    <w:p w14:paraId="79A41C3E" w14:textId="77777777" w:rsidR="00C60F57" w:rsidRPr="00C60F57" w:rsidRDefault="00C60F57" w:rsidP="00C60F57">
      <w:pPr>
        <w:numPr>
          <w:ilvl w:val="0"/>
          <w:numId w:val="16"/>
        </w:numPr>
        <w:ind w:left="0" w:right="-432" w:firstLine="0"/>
        <w:contextualSpacing/>
        <w:rPr>
          <w:color w:val="auto"/>
        </w:rPr>
      </w:pPr>
      <w:r w:rsidRPr="00C60F57">
        <w:rPr>
          <w:color w:val="auto"/>
        </w:rPr>
        <w:t>Water quality permits and oil spill regulations – Goal 19</w:t>
      </w:r>
    </w:p>
    <w:p w14:paraId="27DC7E72" w14:textId="77777777" w:rsidR="00C60F57" w:rsidRPr="00C60F57" w:rsidRDefault="00C60F57" w:rsidP="00C60F57">
      <w:pPr>
        <w:ind w:left="0" w:right="-432"/>
        <w:contextualSpacing/>
        <w:rPr>
          <w:color w:val="auto"/>
        </w:rPr>
      </w:pPr>
    </w:p>
    <w:p w14:paraId="50EBA212" w14:textId="77777777" w:rsidR="00C60F57" w:rsidRPr="00C60F57" w:rsidRDefault="00C60F57" w:rsidP="00C60F57">
      <w:pPr>
        <w:keepNext/>
        <w:keepLines/>
        <w:spacing w:before="40"/>
        <w:ind w:left="0" w:right="-432" w:hanging="2880"/>
        <w:outlineLvl w:val="2"/>
        <w:rPr>
          <w:rFonts w:ascii="Arial" w:eastAsiaTheme="majorEastAsia" w:hAnsi="Arial" w:cstheme="majorBidi"/>
          <w:b/>
        </w:rPr>
      </w:pPr>
      <w:r w:rsidRPr="00C60F57">
        <w:rPr>
          <w:rFonts w:ascii="Arial" w:eastAsiaTheme="majorEastAsia" w:hAnsi="Arial" w:cstheme="majorBidi"/>
          <w:b/>
        </w:rPr>
        <w:t>De</w:t>
      </w:r>
    </w:p>
    <w:p w14:paraId="7AB57164" w14:textId="77777777" w:rsidR="00C60F57" w:rsidRPr="00C60F57" w:rsidRDefault="00C60F57" w:rsidP="00C60F57">
      <w:pPr>
        <w:ind w:left="0"/>
        <w:rPr>
          <w:rFonts w:ascii="Arial" w:eastAsiaTheme="majorEastAsia" w:hAnsi="Arial" w:cstheme="majorBidi"/>
          <w:b/>
          <w:sz w:val="28"/>
        </w:rPr>
      </w:pPr>
      <w:r w:rsidRPr="00C60F57">
        <w:rPr>
          <w:rFonts w:ascii="Arial" w:eastAsiaTheme="majorEastAsia" w:hAnsi="Arial" w:cstheme="majorBidi"/>
          <w:b/>
          <w:sz w:val="28"/>
        </w:rPr>
        <w:t>Determination</w:t>
      </w:r>
    </w:p>
    <w:p w14:paraId="1DCBF5E7" w14:textId="77777777" w:rsidR="00C60F57" w:rsidRPr="00C60F57" w:rsidRDefault="00C60F57" w:rsidP="00C60F57">
      <w:pPr>
        <w:ind w:left="0"/>
        <w:rPr>
          <w:color w:val="auto"/>
        </w:rPr>
      </w:pPr>
    </w:p>
    <w:p w14:paraId="34A55A0A" w14:textId="77777777" w:rsidR="00C60F57" w:rsidRPr="00C60F57" w:rsidRDefault="00C60F57" w:rsidP="00C60F57">
      <w:pPr>
        <w:ind w:left="0" w:right="-432"/>
        <w:rPr>
          <w:color w:val="auto"/>
        </w:rPr>
      </w:pPr>
      <w:r w:rsidRPr="00C60F57">
        <w:rPr>
          <w:color w:val="auto"/>
        </w:rPr>
        <w:t>DEQ determined that these proposed rules do not affect</w:t>
      </w:r>
      <w:r w:rsidRPr="00C60F57">
        <w:rPr>
          <w:b/>
          <w:color w:val="auto"/>
        </w:rPr>
        <w:t xml:space="preserve"> </w:t>
      </w:r>
      <w:r w:rsidRPr="00C60F57">
        <w:rPr>
          <w:color w:val="auto"/>
        </w:rPr>
        <w:t>land use under OAR 340-018-0030, OAR 660-030-0005(2), or DEQ’s State Agency Coordination Program.</w:t>
      </w:r>
    </w:p>
    <w:p w14:paraId="467BF12C" w14:textId="77777777" w:rsidR="00E026AC" w:rsidRPr="0038253B" w:rsidRDefault="00E026AC" w:rsidP="00772D8F">
      <w:pPr>
        <w:ind w:right="-432"/>
      </w:pPr>
    </w:p>
    <w:tbl>
      <w:tblPr>
        <w:tblW w:w="1259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590"/>
      </w:tblGrid>
      <w:tr w:rsidR="00B56284" w:rsidRPr="0038253B" w14:paraId="65F26ABD" w14:textId="77777777" w:rsidTr="0078711B">
        <w:trPr>
          <w:trHeight w:val="707"/>
          <w:jc w:val="center"/>
        </w:trPr>
        <w:tc>
          <w:tcPr>
            <w:tcW w:w="12590" w:type="dxa"/>
            <w:shd w:val="clear" w:color="000000" w:fill="D5DCE4" w:themeFill="text2" w:themeFillTint="33"/>
            <w:noWrap/>
            <w:vAlign w:val="bottom"/>
            <w:hideMark/>
          </w:tcPr>
          <w:p w14:paraId="3AA905CB" w14:textId="77777777" w:rsidR="00B56284" w:rsidRPr="0038253B" w:rsidRDefault="00B56284" w:rsidP="00A43288">
            <w:pPr>
              <w:ind w:left="0"/>
              <w:rPr>
                <w:color w:val="32525C"/>
                <w:sz w:val="28"/>
                <w:szCs w:val="28"/>
              </w:rPr>
            </w:pPr>
            <w:r w:rsidRPr="0038253B">
              <w:lastRenderedPageBreak/>
              <w:t> </w:t>
            </w:r>
          </w:p>
          <w:p w14:paraId="0150110B" w14:textId="77777777" w:rsidR="00B56284" w:rsidRPr="0038253B" w:rsidRDefault="00B56284" w:rsidP="00A43288">
            <w:pPr>
              <w:pStyle w:val="Heading1"/>
            </w:pPr>
            <w:bookmarkStart w:id="18" w:name="_Toc528675000"/>
            <w:r w:rsidRPr="0038253B">
              <w:t>EQC Prior Involvement</w:t>
            </w:r>
            <w:bookmarkEnd w:id="18"/>
          </w:p>
          <w:p w14:paraId="77AA93BB" w14:textId="77777777" w:rsidR="00B56284" w:rsidRPr="0038253B" w:rsidRDefault="00B56284" w:rsidP="00A43288">
            <w:pPr>
              <w:ind w:left="0"/>
              <w:rPr>
                <w:b/>
                <w:color w:val="C45911" w:themeColor="accent2" w:themeShade="BF"/>
              </w:rPr>
            </w:pPr>
          </w:p>
        </w:tc>
      </w:tr>
    </w:tbl>
    <w:p w14:paraId="1FF5B924" w14:textId="77777777" w:rsidR="00B56284" w:rsidRPr="0038253B" w:rsidRDefault="00B56284" w:rsidP="00B56284">
      <w:pPr>
        <w:pStyle w:val="Heading3"/>
        <w:ind w:left="0" w:right="-432"/>
      </w:pPr>
    </w:p>
    <w:p w14:paraId="30CC63CF" w14:textId="77777777" w:rsidR="00B56284" w:rsidRPr="0038253B" w:rsidRDefault="00B56284" w:rsidP="00B56284">
      <w:pPr>
        <w:ind w:left="0" w:right="-432"/>
      </w:pPr>
    </w:p>
    <w:p w14:paraId="2C1DCBD9" w14:textId="77777777" w:rsidR="00B56284" w:rsidRPr="0038253B" w:rsidRDefault="00B56284" w:rsidP="00B56284">
      <w:pPr>
        <w:ind w:left="0" w:right="-432"/>
      </w:pPr>
    </w:p>
    <w:p w14:paraId="0E2220E5" w14:textId="77777777" w:rsidR="00B56284" w:rsidRPr="0038253B" w:rsidRDefault="00B56284" w:rsidP="00B56284">
      <w:pPr>
        <w:ind w:left="0" w:right="-432"/>
      </w:pPr>
      <w:r w:rsidRPr="0038253B">
        <w:t xml:space="preserve">DEQ did not present additional information specific to this proposed rule revision. </w:t>
      </w:r>
    </w:p>
    <w:p w14:paraId="4E54BB98" w14:textId="77777777" w:rsidR="00B56284" w:rsidRPr="0038253B" w:rsidRDefault="00B56284" w:rsidP="00B56284">
      <w:pPr>
        <w:ind w:left="0" w:right="-432"/>
      </w:pPr>
    </w:p>
    <w:p w14:paraId="23AD9E39" w14:textId="77777777" w:rsidR="00021CEF" w:rsidRPr="0038253B" w:rsidRDefault="00021CEF" w:rsidP="00B56284">
      <w:pPr>
        <w:ind w:left="0"/>
        <w:sectPr w:rsidR="00021CEF" w:rsidRPr="0038253B" w:rsidSect="00CC521E">
          <w:pgSz w:w="12240" w:h="15840"/>
          <w:pgMar w:top="1440" w:right="1440" w:bottom="1440" w:left="1440" w:header="720" w:footer="720" w:gutter="432"/>
          <w:cols w:space="720"/>
          <w:docGrid w:linePitch="360"/>
        </w:sectPr>
      </w:pPr>
    </w:p>
    <w:tbl>
      <w:tblPr>
        <w:tblW w:w="126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80"/>
      </w:tblGrid>
      <w:tr w:rsidR="00C9239E" w:rsidRPr="0038253B" w14:paraId="6C1BF4AF" w14:textId="77777777" w:rsidTr="0078711B">
        <w:trPr>
          <w:trHeight w:val="707"/>
          <w:jc w:val="center"/>
        </w:trPr>
        <w:tc>
          <w:tcPr>
            <w:tcW w:w="12680" w:type="dxa"/>
            <w:shd w:val="clear" w:color="000000" w:fill="D5DCE4" w:themeFill="text2" w:themeFillTint="33"/>
            <w:noWrap/>
            <w:vAlign w:val="bottom"/>
            <w:hideMark/>
          </w:tcPr>
          <w:p w14:paraId="569BA8AD" w14:textId="4085680E" w:rsidR="00C9239E" w:rsidRPr="0038253B" w:rsidRDefault="00C9239E" w:rsidP="00501ABB">
            <w:pPr>
              <w:ind w:left="0"/>
              <w:rPr>
                <w:color w:val="32525C"/>
                <w:sz w:val="28"/>
                <w:szCs w:val="28"/>
              </w:rPr>
            </w:pPr>
            <w:r w:rsidRPr="0038253B">
              <w:lastRenderedPageBreak/>
              <w:t> </w:t>
            </w:r>
          </w:p>
          <w:p w14:paraId="2CA2E8FD" w14:textId="473EC54D" w:rsidR="004300F3" w:rsidRPr="0038253B" w:rsidRDefault="00407280" w:rsidP="000770BB">
            <w:pPr>
              <w:pStyle w:val="Heading1"/>
            </w:pPr>
            <w:bookmarkStart w:id="19" w:name="_Toc528675001"/>
            <w:r w:rsidRPr="0038253B">
              <w:t>Advisory Committee</w:t>
            </w:r>
            <w:bookmarkEnd w:id="19"/>
          </w:p>
          <w:p w14:paraId="00D0FA38" w14:textId="77777777" w:rsidR="00C9239E" w:rsidRPr="0038253B" w:rsidRDefault="00C9239E" w:rsidP="004300F3">
            <w:pPr>
              <w:rPr>
                <w:b/>
                <w:color w:val="C45911" w:themeColor="accent2" w:themeShade="BF"/>
              </w:rPr>
            </w:pPr>
          </w:p>
        </w:tc>
      </w:tr>
    </w:tbl>
    <w:p w14:paraId="0786BC37" w14:textId="77777777" w:rsidR="00C9239E" w:rsidRPr="0038253B" w:rsidRDefault="00C9239E" w:rsidP="00501ABB">
      <w:pPr>
        <w:ind w:left="0"/>
      </w:pPr>
      <w:r w:rsidRPr="0038253B">
        <w:t>  </w:t>
      </w:r>
    </w:p>
    <w:p w14:paraId="56EF3284" w14:textId="77777777" w:rsidR="00407280" w:rsidRPr="0038253B" w:rsidRDefault="00407280" w:rsidP="00407280">
      <w:pPr>
        <w:pStyle w:val="Heading3"/>
        <w:ind w:left="0" w:right="-432"/>
      </w:pPr>
      <w:r w:rsidRPr="0038253B">
        <w:t>Background</w:t>
      </w:r>
    </w:p>
    <w:p w14:paraId="3171D60F" w14:textId="77777777" w:rsidR="00C9239E" w:rsidRPr="0038253B" w:rsidRDefault="00C9239E" w:rsidP="00772D8F">
      <w:pPr>
        <w:pStyle w:val="Heading3"/>
        <w:ind w:left="0" w:right="-432"/>
      </w:pPr>
    </w:p>
    <w:p w14:paraId="772DCAB2" w14:textId="77777777" w:rsidR="00DC4E8D" w:rsidRPr="00364F8E" w:rsidRDefault="00E82718" w:rsidP="00DC4E8D">
      <w:pPr>
        <w:ind w:left="0"/>
      </w:pPr>
      <w:r w:rsidRPr="0038253B">
        <w:rPr>
          <w:color w:val="000000"/>
        </w:rPr>
        <w:t>DEQ did not convene an advisory committee</w:t>
      </w:r>
      <w:r w:rsidR="00314FCB" w:rsidRPr="0038253B">
        <w:rPr>
          <w:color w:val="000000"/>
        </w:rPr>
        <w:t xml:space="preserve"> </w:t>
      </w:r>
      <w:r w:rsidR="00C60F57">
        <w:t xml:space="preserve">in developing this proposal </w:t>
      </w:r>
      <w:proofErr w:type="gramStart"/>
      <w:r w:rsidR="00C60F57">
        <w:t>because it is a minor rule revision that does not impose any regulatory requirements</w:t>
      </w:r>
      <w:r w:rsidR="00DC4E8D">
        <w:t xml:space="preserve"> and is consistent with House Bill 2017, which does not specify the number of wheels in the definitions of light duty zero emission vehicles and plug in hybrid electric vehicles</w:t>
      </w:r>
      <w:proofErr w:type="gramEnd"/>
      <w:r w:rsidR="00DC4E8D">
        <w:t>.</w:t>
      </w:r>
    </w:p>
    <w:p w14:paraId="32C61948" w14:textId="77777777" w:rsidR="00C60F57" w:rsidRPr="00397EA7" w:rsidRDefault="00C60F57" w:rsidP="00C60F57">
      <w:pPr>
        <w:ind w:left="0"/>
      </w:pPr>
    </w:p>
    <w:p w14:paraId="74C4BA7E" w14:textId="77777777" w:rsidR="00E82718" w:rsidRPr="0038253B" w:rsidRDefault="00E82718" w:rsidP="00772D8F">
      <w:pPr>
        <w:ind w:left="0" w:right="-432"/>
        <w:rPr>
          <w:color w:val="C45911" w:themeColor="accent2" w:themeShade="BF"/>
        </w:rPr>
      </w:pPr>
    </w:p>
    <w:p w14:paraId="3A335DB9" w14:textId="77777777" w:rsidR="00E82718" w:rsidRPr="0038253B" w:rsidRDefault="00E82718" w:rsidP="00772D8F">
      <w:pPr>
        <w:ind w:left="0" w:right="-432"/>
      </w:pPr>
    </w:p>
    <w:p w14:paraId="5F9F560D" w14:textId="77777777" w:rsidR="000C1364" w:rsidRPr="0038253B" w:rsidRDefault="000C1364" w:rsidP="00772D8F">
      <w:pPr>
        <w:ind w:left="0" w:right="-432"/>
        <w:rPr>
          <w:szCs w:val="22"/>
        </w:rPr>
        <w:sectPr w:rsidR="000C1364" w:rsidRPr="0038253B" w:rsidSect="00CC521E">
          <w:pgSz w:w="12240" w:h="15840"/>
          <w:pgMar w:top="1440" w:right="1440" w:bottom="1440" w:left="1440" w:header="720" w:footer="720" w:gutter="432"/>
          <w:cols w:space="720"/>
          <w:docGrid w:linePitch="360"/>
        </w:sectPr>
      </w:pPr>
    </w:p>
    <w:tbl>
      <w:tblPr>
        <w:tblW w:w="126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57"/>
      </w:tblGrid>
      <w:tr w:rsidR="000C1364" w:rsidRPr="0038253B" w14:paraId="64B6DAD8" w14:textId="77777777" w:rsidTr="0078711B">
        <w:trPr>
          <w:trHeight w:val="749"/>
          <w:jc w:val="center"/>
        </w:trPr>
        <w:tc>
          <w:tcPr>
            <w:tcW w:w="12657" w:type="dxa"/>
            <w:shd w:val="clear" w:color="000000" w:fill="D5DCE4" w:themeFill="text2" w:themeFillTint="33"/>
            <w:noWrap/>
            <w:vAlign w:val="bottom"/>
            <w:hideMark/>
          </w:tcPr>
          <w:p w14:paraId="7EB51460" w14:textId="77777777" w:rsidR="000C1364" w:rsidRPr="0038253B" w:rsidRDefault="000C1364" w:rsidP="00501ABB">
            <w:pPr>
              <w:ind w:left="0"/>
              <w:rPr>
                <w:color w:val="32525C"/>
                <w:sz w:val="28"/>
                <w:szCs w:val="28"/>
              </w:rPr>
            </w:pPr>
            <w:r w:rsidRPr="0038253B">
              <w:lastRenderedPageBreak/>
              <w:t> </w:t>
            </w:r>
          </w:p>
          <w:p w14:paraId="03DB970C" w14:textId="77777777" w:rsidR="00CD56A3" w:rsidRPr="0038253B" w:rsidRDefault="000C1364" w:rsidP="000770BB">
            <w:pPr>
              <w:pStyle w:val="Heading1"/>
            </w:pPr>
            <w:bookmarkStart w:id="20" w:name="_Toc528675002"/>
            <w:r w:rsidRPr="0038253B">
              <w:t xml:space="preserve">Public </w:t>
            </w:r>
            <w:r w:rsidR="0038516E" w:rsidRPr="0038253B">
              <w:t>Engagement</w:t>
            </w:r>
            <w:bookmarkEnd w:id="20"/>
          </w:p>
          <w:p w14:paraId="1A3E57B1" w14:textId="77777777" w:rsidR="000C1364" w:rsidRPr="0038253B" w:rsidRDefault="000C1364" w:rsidP="00CD56A3">
            <w:pPr>
              <w:ind w:left="0"/>
              <w:rPr>
                <w:color w:val="C45911" w:themeColor="accent2" w:themeShade="BF"/>
              </w:rPr>
            </w:pPr>
          </w:p>
        </w:tc>
      </w:tr>
    </w:tbl>
    <w:p w14:paraId="55F67D7D" w14:textId="77777777" w:rsidR="000C1364" w:rsidRPr="0038253B" w:rsidRDefault="000C1364" w:rsidP="00501ABB">
      <w:pPr>
        <w:ind w:left="0"/>
      </w:pPr>
      <w:r w:rsidRPr="0038253B">
        <w:t>  </w:t>
      </w:r>
    </w:p>
    <w:p w14:paraId="6C390943" w14:textId="77777777" w:rsidR="00734913" w:rsidRPr="0038253B" w:rsidRDefault="00734913" w:rsidP="0027166A">
      <w:pPr>
        <w:pStyle w:val="Heading3"/>
        <w:ind w:left="0"/>
        <w:rPr>
          <w:rStyle w:val="SubtitleChar"/>
          <w:rFonts w:ascii="Arial" w:eastAsiaTheme="majorEastAsia" w:hAnsi="Arial" w:cstheme="majorBidi"/>
        </w:rPr>
      </w:pPr>
    </w:p>
    <w:p w14:paraId="63253BE9" w14:textId="77777777" w:rsidR="00A74227" w:rsidRPr="0038253B" w:rsidRDefault="00A74227" w:rsidP="00734913">
      <w:pPr>
        <w:pStyle w:val="Heading3"/>
        <w:ind w:left="0"/>
        <w:rPr>
          <w:rStyle w:val="SubtitleChar"/>
          <w:rFonts w:ascii="Arial" w:eastAsiaTheme="majorEastAsia" w:hAnsi="Arial" w:cstheme="majorBidi"/>
        </w:rPr>
      </w:pPr>
      <w:r w:rsidRPr="0038253B">
        <w:rPr>
          <w:rStyle w:val="SubtitleChar"/>
          <w:rFonts w:ascii="Arial" w:eastAsiaTheme="majorEastAsia" w:hAnsi="Arial" w:cstheme="majorBidi"/>
        </w:rPr>
        <w:t>Public notice</w:t>
      </w:r>
    </w:p>
    <w:p w14:paraId="26783B21" w14:textId="77777777" w:rsidR="00E026AC" w:rsidRPr="0038253B" w:rsidRDefault="00E026AC" w:rsidP="00E026AC">
      <w:pPr>
        <w:rPr>
          <w:rFonts w:eastAsiaTheme="majorEastAsia"/>
        </w:rPr>
      </w:pPr>
    </w:p>
    <w:p w14:paraId="6D812086" w14:textId="77777777" w:rsidR="00A74227" w:rsidRPr="0038253B" w:rsidRDefault="00233537" w:rsidP="00772D8F">
      <w:pPr>
        <w:ind w:left="0" w:right="-432"/>
      </w:pPr>
      <w:r w:rsidRPr="0038253B">
        <w:t xml:space="preserve">DEQ provided notice </w:t>
      </w:r>
      <w:r w:rsidR="000D707E" w:rsidRPr="0038253B">
        <w:t xml:space="preserve">of the proposed rulemaking and rulemaking </w:t>
      </w:r>
      <w:r w:rsidR="00BD4585" w:rsidRPr="0038253B">
        <w:t xml:space="preserve">hearing </w:t>
      </w:r>
      <w:r w:rsidR="000D707E" w:rsidRPr="0038253B">
        <w:t>on</w:t>
      </w:r>
      <w:r w:rsidR="00E04239">
        <w:t xml:space="preserve"> Nov. 1, 2018</w:t>
      </w:r>
      <w:r w:rsidR="000D707E" w:rsidRPr="0038253B">
        <w:rPr>
          <w:color w:val="C45911" w:themeColor="accent2" w:themeShade="BF"/>
        </w:rPr>
        <w:t xml:space="preserve"> </w:t>
      </w:r>
      <w:r w:rsidR="000D707E" w:rsidRPr="0038253B">
        <w:t>by</w:t>
      </w:r>
      <w:r w:rsidRPr="0038253B">
        <w:t>:</w:t>
      </w:r>
      <w:r w:rsidR="006F1FBD" w:rsidRPr="0038253B">
        <w:t xml:space="preserve"> </w:t>
      </w:r>
    </w:p>
    <w:p w14:paraId="0DC9B616" w14:textId="77777777" w:rsidR="0005132C" w:rsidRPr="0038253B" w:rsidRDefault="0005132C" w:rsidP="00772D8F">
      <w:pPr>
        <w:pStyle w:val="ListParagraph"/>
        <w:ind w:left="0" w:right="-432"/>
      </w:pPr>
    </w:p>
    <w:p w14:paraId="0E5B11C8" w14:textId="77777777" w:rsidR="00D01042" w:rsidRPr="0038253B" w:rsidRDefault="00D01042" w:rsidP="00772D8F">
      <w:pPr>
        <w:pStyle w:val="ListParagraph"/>
        <w:numPr>
          <w:ilvl w:val="0"/>
          <w:numId w:val="5"/>
        </w:numPr>
        <w:ind w:left="0" w:right="-432" w:firstLine="0"/>
      </w:pPr>
      <w:r w:rsidRPr="0038253B">
        <w:t xml:space="preserve">On </w:t>
      </w:r>
      <w:r w:rsidR="00E04239">
        <w:t>Oct. 31, 2018 f</w:t>
      </w:r>
      <w:r w:rsidRPr="0038253B">
        <w:t xml:space="preserve">iling notice with the Oregon Secretary of State for publication in the </w:t>
      </w:r>
      <w:r w:rsidR="00E04239">
        <w:t>November 2018</w:t>
      </w:r>
      <w:r w:rsidRPr="0038253B">
        <w:t xml:space="preserve"> Oregon Bulletin;</w:t>
      </w:r>
    </w:p>
    <w:p w14:paraId="56C5EA70" w14:textId="77777777" w:rsidR="00D01042" w:rsidRPr="0038253B" w:rsidRDefault="00D01042" w:rsidP="00772D8F">
      <w:pPr>
        <w:pStyle w:val="ListParagraph"/>
        <w:numPr>
          <w:ilvl w:val="0"/>
          <w:numId w:val="5"/>
        </w:numPr>
        <w:ind w:left="0" w:right="-432" w:firstLine="0"/>
      </w:pPr>
      <w:r w:rsidRPr="0038253B">
        <w:t>Notifying the EPA by mail;</w:t>
      </w:r>
    </w:p>
    <w:p w14:paraId="01BFC127" w14:textId="77777777" w:rsidR="00D01042" w:rsidRPr="0038253B" w:rsidRDefault="00D01042" w:rsidP="00772D8F">
      <w:pPr>
        <w:pStyle w:val="ListParagraph"/>
        <w:numPr>
          <w:ilvl w:val="0"/>
          <w:numId w:val="5"/>
        </w:numPr>
        <w:ind w:left="0" w:right="-432" w:firstLine="0"/>
      </w:pPr>
      <w:r w:rsidRPr="0038253B">
        <w:t>Posting the Notice, Invitation to Comment and Draft Rules on the web page for this rulemaking, located at:</w:t>
      </w:r>
      <w:r w:rsidR="00E04239">
        <w:t xml:space="preserve"> </w:t>
      </w:r>
      <w:hyperlink r:id="rId24" w:history="1">
        <w:r w:rsidR="00E04239" w:rsidRPr="00E04239">
          <w:rPr>
            <w:rStyle w:val="Hyperlink"/>
          </w:rPr>
          <w:t>Electric Vehicle Rebate 2019</w:t>
        </w:r>
      </w:hyperlink>
      <w:r w:rsidR="00E04239">
        <w:t>;</w:t>
      </w:r>
    </w:p>
    <w:p w14:paraId="3461AF50" w14:textId="77777777" w:rsidR="00233537" w:rsidRPr="0038253B" w:rsidRDefault="000D707E" w:rsidP="00772D8F">
      <w:pPr>
        <w:pStyle w:val="ListParagraph"/>
        <w:numPr>
          <w:ilvl w:val="0"/>
          <w:numId w:val="5"/>
        </w:numPr>
        <w:ind w:left="0" w:right="-432" w:firstLine="0"/>
      </w:pPr>
      <w:r w:rsidRPr="0038253B">
        <w:t>Emailing</w:t>
      </w:r>
      <w:r w:rsidR="0035241F">
        <w:t xml:space="preserve"> approximately 11,402</w:t>
      </w:r>
      <w:r w:rsidRPr="0038253B">
        <w:t xml:space="preserve"> </w:t>
      </w:r>
      <w:r w:rsidR="00A74227" w:rsidRPr="0038253B">
        <w:t xml:space="preserve">interested parties </w:t>
      </w:r>
      <w:r w:rsidR="00471D68" w:rsidRPr="0038253B">
        <w:t xml:space="preserve">on the </w:t>
      </w:r>
      <w:r w:rsidR="002C4F3A" w:rsidRPr="0038253B">
        <w:t>following DEQ lists thr</w:t>
      </w:r>
      <w:r w:rsidR="00A74227" w:rsidRPr="0038253B">
        <w:t xml:space="preserve">ough </w:t>
      </w:r>
      <w:r w:rsidR="001F2D3C" w:rsidRPr="0038253B">
        <w:t>GovDelivery</w:t>
      </w:r>
      <w:r w:rsidR="002C4F3A" w:rsidRPr="0038253B">
        <w:t>:</w:t>
      </w:r>
    </w:p>
    <w:p w14:paraId="228F681C" w14:textId="77777777" w:rsidR="002C4F3A" w:rsidRDefault="00EE0814" w:rsidP="00772D8F">
      <w:pPr>
        <w:pStyle w:val="ListParagraph"/>
        <w:numPr>
          <w:ilvl w:val="0"/>
          <w:numId w:val="5"/>
        </w:numPr>
        <w:ind w:right="-432"/>
      </w:pPr>
      <w:r w:rsidRPr="0038253B">
        <w:t>Rulemaking</w:t>
      </w:r>
    </w:p>
    <w:p w14:paraId="7299AEB2" w14:textId="77777777" w:rsidR="0035241F" w:rsidRDefault="0035241F" w:rsidP="00772D8F">
      <w:pPr>
        <w:pStyle w:val="ListParagraph"/>
        <w:numPr>
          <w:ilvl w:val="0"/>
          <w:numId w:val="5"/>
        </w:numPr>
        <w:ind w:right="-432"/>
      </w:pPr>
      <w:r>
        <w:t>Oregon Clean Vehicle Rebate Program</w:t>
      </w:r>
    </w:p>
    <w:p w14:paraId="0CCFC92B" w14:textId="77777777" w:rsidR="0035241F" w:rsidRDefault="0035241F" w:rsidP="00772D8F">
      <w:pPr>
        <w:pStyle w:val="ListParagraph"/>
        <w:numPr>
          <w:ilvl w:val="0"/>
          <w:numId w:val="5"/>
        </w:numPr>
        <w:ind w:right="-432"/>
      </w:pPr>
      <w:r>
        <w:t>Low Emission/Zero Emission Vehicle Program</w:t>
      </w:r>
    </w:p>
    <w:p w14:paraId="1A653CAF" w14:textId="77777777" w:rsidR="0035241F" w:rsidRDefault="0035241F" w:rsidP="00772D8F">
      <w:pPr>
        <w:pStyle w:val="ListParagraph"/>
        <w:numPr>
          <w:ilvl w:val="0"/>
          <w:numId w:val="5"/>
        </w:numPr>
        <w:ind w:right="-432"/>
      </w:pPr>
      <w:r>
        <w:t>Electric Vehicle Rebate 2018 Rulemaking</w:t>
      </w:r>
    </w:p>
    <w:p w14:paraId="38D5B2AF" w14:textId="77777777" w:rsidR="0035241F" w:rsidRPr="0038253B" w:rsidRDefault="0035241F" w:rsidP="00772D8F">
      <w:pPr>
        <w:pStyle w:val="ListParagraph"/>
        <w:numPr>
          <w:ilvl w:val="0"/>
          <w:numId w:val="5"/>
        </w:numPr>
        <w:ind w:right="-432"/>
      </w:pPr>
      <w:r>
        <w:t>DEQ Public Notices</w:t>
      </w:r>
    </w:p>
    <w:p w14:paraId="7934A462" w14:textId="77777777" w:rsidR="001F2D3C" w:rsidRPr="0038253B" w:rsidRDefault="002C4F3A" w:rsidP="00772D8F">
      <w:pPr>
        <w:pStyle w:val="ListParagraph"/>
        <w:numPr>
          <w:ilvl w:val="0"/>
          <w:numId w:val="5"/>
        </w:numPr>
        <w:ind w:left="0" w:right="-432" w:firstLine="0"/>
      </w:pPr>
      <w:r w:rsidRPr="0038253B">
        <w:t>Emailing t</w:t>
      </w:r>
      <w:r w:rsidR="00016F5E" w:rsidRPr="0038253B">
        <w:t xml:space="preserve">he following </w:t>
      </w:r>
      <w:r w:rsidR="00C22E0C" w:rsidRPr="0038253B">
        <w:t xml:space="preserve">key legislators required under </w:t>
      </w:r>
      <w:hyperlink r:id="rId25" w:history="1">
        <w:r w:rsidR="00C22E0C" w:rsidRPr="0038253B">
          <w:rPr>
            <w:u w:val="single"/>
          </w:rPr>
          <w:t>ORS 183.335</w:t>
        </w:r>
      </w:hyperlink>
      <w:r w:rsidR="00016F5E" w:rsidRPr="0038253B">
        <w:t>:</w:t>
      </w:r>
    </w:p>
    <w:p w14:paraId="7393485F" w14:textId="77777777" w:rsidR="00F0078E" w:rsidRPr="0038253B" w:rsidRDefault="00F0078E" w:rsidP="00772D8F">
      <w:pPr>
        <w:pStyle w:val="ListParagraph"/>
        <w:ind w:left="0" w:right="-432"/>
      </w:pPr>
    </w:p>
    <w:p w14:paraId="744C5F9E" w14:textId="77777777" w:rsidR="0034563F" w:rsidRPr="001E07F3" w:rsidRDefault="0034563F" w:rsidP="0034563F">
      <w:pPr>
        <w:pStyle w:val="ListParagraph"/>
        <w:numPr>
          <w:ilvl w:val="0"/>
          <w:numId w:val="5"/>
        </w:numPr>
        <w:ind w:right="-432"/>
        <w:rPr>
          <w:bCs/>
        </w:rPr>
      </w:pPr>
      <w:r w:rsidRPr="001E07F3">
        <w:rPr>
          <w:bCs/>
        </w:rPr>
        <w:t>Senator Lee Beyer, Co-Chair, Joint Committee on Transportation Preservation and Modernization</w:t>
      </w:r>
    </w:p>
    <w:p w14:paraId="30FD1B06" w14:textId="77777777" w:rsidR="0034563F" w:rsidRPr="001E07F3" w:rsidRDefault="0034563F" w:rsidP="0034563F">
      <w:pPr>
        <w:pStyle w:val="ListParagraph"/>
        <w:numPr>
          <w:ilvl w:val="0"/>
          <w:numId w:val="5"/>
        </w:numPr>
        <w:ind w:right="-432"/>
        <w:rPr>
          <w:bCs/>
        </w:rPr>
      </w:pPr>
      <w:r w:rsidRPr="001E07F3">
        <w:rPr>
          <w:bCs/>
        </w:rPr>
        <w:t xml:space="preserve">Representative Caddy McKeown, Co-Chair, Joint Committee on Transportation Preservation and Modernization </w:t>
      </w:r>
    </w:p>
    <w:p w14:paraId="79027AEF" w14:textId="77777777" w:rsidR="0034563F" w:rsidRPr="001E07F3" w:rsidRDefault="0034563F" w:rsidP="0034563F">
      <w:pPr>
        <w:pStyle w:val="ListParagraph"/>
        <w:numPr>
          <w:ilvl w:val="0"/>
          <w:numId w:val="5"/>
        </w:numPr>
        <w:ind w:right="-432"/>
        <w:rPr>
          <w:bCs/>
        </w:rPr>
      </w:pPr>
      <w:r w:rsidRPr="001E07F3">
        <w:rPr>
          <w:bCs/>
        </w:rPr>
        <w:t xml:space="preserve">Senator Brian Boquist, Co-Vice Chair, Joint Committee on Transportation Preservation and Modernization </w:t>
      </w:r>
    </w:p>
    <w:p w14:paraId="6F332725" w14:textId="77777777" w:rsidR="0034563F" w:rsidRPr="001E07F3" w:rsidRDefault="0034563F" w:rsidP="0034563F">
      <w:pPr>
        <w:pStyle w:val="ListParagraph"/>
        <w:numPr>
          <w:ilvl w:val="0"/>
          <w:numId w:val="5"/>
        </w:numPr>
        <w:ind w:right="-432"/>
        <w:rPr>
          <w:bCs/>
        </w:rPr>
      </w:pPr>
      <w:r w:rsidRPr="001E07F3">
        <w:rPr>
          <w:bCs/>
        </w:rPr>
        <w:t xml:space="preserve">Representative </w:t>
      </w:r>
      <w:r>
        <w:rPr>
          <w:bCs/>
        </w:rPr>
        <w:t>Andy Olson</w:t>
      </w:r>
      <w:r w:rsidRPr="001E07F3">
        <w:rPr>
          <w:bCs/>
        </w:rPr>
        <w:t xml:space="preserve">, Co-Vice Chair, Joint Committee on Transportation Preservation and Modernization </w:t>
      </w:r>
    </w:p>
    <w:p w14:paraId="1871AE41" w14:textId="77777777" w:rsidR="00F0078E" w:rsidRPr="0038253B" w:rsidRDefault="00F0078E" w:rsidP="00772D8F">
      <w:pPr>
        <w:pStyle w:val="ListParagraph"/>
        <w:ind w:left="0" w:right="-432"/>
      </w:pPr>
    </w:p>
    <w:p w14:paraId="3A44518B" w14:textId="77777777" w:rsidR="00C35797" w:rsidRPr="0038253B" w:rsidRDefault="0052167E" w:rsidP="00772D8F">
      <w:pPr>
        <w:pStyle w:val="ListParagraph"/>
        <w:numPr>
          <w:ilvl w:val="0"/>
          <w:numId w:val="6"/>
        </w:numPr>
        <w:ind w:left="0" w:right="-432" w:firstLine="0"/>
        <w:contextualSpacing w:val="0"/>
      </w:pPr>
      <w:r w:rsidRPr="0038253B">
        <w:t>Postings on Twitter and Facebook</w:t>
      </w:r>
    </w:p>
    <w:p w14:paraId="69F90800" w14:textId="77777777" w:rsidR="0052167E" w:rsidRPr="0038253B" w:rsidRDefault="0052167E" w:rsidP="00772D8F">
      <w:pPr>
        <w:pStyle w:val="ListParagraph"/>
        <w:numPr>
          <w:ilvl w:val="0"/>
          <w:numId w:val="6"/>
        </w:numPr>
        <w:ind w:left="0" w:right="-432" w:firstLine="0"/>
        <w:contextualSpacing w:val="0"/>
      </w:pPr>
      <w:r w:rsidRPr="0038253B">
        <w:t xml:space="preserve">Posting on the DEQ event calendar: </w:t>
      </w:r>
      <w:hyperlink r:id="rId26" w:history="1">
        <w:r w:rsidRPr="0038253B">
          <w:rPr>
            <w:rStyle w:val="Hyperlink"/>
          </w:rPr>
          <w:t>DEQ Calendar</w:t>
        </w:r>
      </w:hyperlink>
    </w:p>
    <w:p w14:paraId="11B4E549" w14:textId="77777777" w:rsidR="00E04239" w:rsidRDefault="00E04239">
      <w:pPr>
        <w:spacing w:after="120"/>
        <w:ind w:left="2880" w:right="0"/>
        <w:outlineLvl w:val="9"/>
        <w:rPr>
          <w:rFonts w:ascii="Arial" w:hAnsi="Arial" w:cstheme="majorBidi"/>
          <w:b/>
          <w:bCs/>
          <w:sz w:val="32"/>
          <w:szCs w:val="26"/>
        </w:rPr>
      </w:pPr>
      <w:r>
        <w:br w:type="page"/>
      </w:r>
    </w:p>
    <w:p w14:paraId="63CCC99B" w14:textId="77777777" w:rsidR="00027E2F" w:rsidRDefault="00027E2F" w:rsidP="00027E2F">
      <w:pPr>
        <w:pStyle w:val="Heading2"/>
        <w:ind w:left="0"/>
      </w:pPr>
    </w:p>
    <w:tbl>
      <w:tblPr>
        <w:tblW w:w="1260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00"/>
      </w:tblGrid>
      <w:tr w:rsidR="00027E2F" w:rsidRPr="0038253B" w14:paraId="1C20EBCC" w14:textId="77777777" w:rsidTr="0078711B">
        <w:trPr>
          <w:trHeight w:val="749"/>
          <w:jc w:val="center"/>
        </w:trPr>
        <w:tc>
          <w:tcPr>
            <w:tcW w:w="12600" w:type="dxa"/>
            <w:shd w:val="clear" w:color="000000" w:fill="D5DCE4" w:themeFill="text2" w:themeFillTint="33"/>
            <w:noWrap/>
            <w:vAlign w:val="bottom"/>
            <w:hideMark/>
          </w:tcPr>
          <w:p w14:paraId="425F1FF7" w14:textId="77777777" w:rsidR="00027E2F" w:rsidRPr="0038253B" w:rsidRDefault="00027E2F" w:rsidP="00A43288">
            <w:pPr>
              <w:ind w:left="0"/>
              <w:rPr>
                <w:color w:val="32525C"/>
                <w:sz w:val="28"/>
                <w:szCs w:val="28"/>
              </w:rPr>
            </w:pPr>
            <w:r w:rsidRPr="0038253B">
              <w:t> </w:t>
            </w:r>
          </w:p>
          <w:p w14:paraId="565A2CB5" w14:textId="77777777" w:rsidR="00027E2F" w:rsidRPr="0038253B" w:rsidRDefault="00027E2F" w:rsidP="00A43288">
            <w:pPr>
              <w:pStyle w:val="Heading1"/>
            </w:pPr>
            <w:bookmarkStart w:id="21" w:name="_Toc528675003"/>
            <w:r w:rsidRPr="0038253B">
              <w:t xml:space="preserve">Public </w:t>
            </w:r>
            <w:r>
              <w:t>Comment</w:t>
            </w:r>
            <w:bookmarkEnd w:id="21"/>
          </w:p>
          <w:p w14:paraId="5C71FDC2" w14:textId="77777777" w:rsidR="00027E2F" w:rsidRPr="0038253B" w:rsidRDefault="00027E2F" w:rsidP="00A43288">
            <w:pPr>
              <w:ind w:left="0"/>
              <w:rPr>
                <w:color w:val="C45911" w:themeColor="accent2" w:themeShade="BF"/>
              </w:rPr>
            </w:pPr>
          </w:p>
        </w:tc>
      </w:tr>
    </w:tbl>
    <w:p w14:paraId="3602AF4D" w14:textId="77777777" w:rsidR="00027E2F" w:rsidRPr="0038253B" w:rsidRDefault="00027E2F" w:rsidP="00027E2F">
      <w:pPr>
        <w:ind w:left="0"/>
      </w:pPr>
      <w:r w:rsidRPr="0038253B">
        <w:t>  </w:t>
      </w:r>
    </w:p>
    <w:p w14:paraId="200BEDAC" w14:textId="77777777" w:rsidR="00027E2F" w:rsidRPr="0038253B" w:rsidRDefault="00027E2F" w:rsidP="00027E2F">
      <w:pPr>
        <w:pStyle w:val="Heading2"/>
        <w:ind w:left="0"/>
      </w:pPr>
      <w:r w:rsidRPr="0038253B">
        <w:t>How to comment on this rulemaking proposal</w:t>
      </w:r>
    </w:p>
    <w:p w14:paraId="04A9AB04" w14:textId="77777777" w:rsidR="00027E2F" w:rsidRPr="0038253B" w:rsidRDefault="00027E2F" w:rsidP="00027E2F">
      <w:pPr>
        <w:ind w:left="0"/>
      </w:pPr>
    </w:p>
    <w:p w14:paraId="7C126F86" w14:textId="543625BC" w:rsidR="00027E2F" w:rsidRPr="0038253B" w:rsidRDefault="00027E2F" w:rsidP="00027E2F">
      <w:pPr>
        <w:ind w:left="0"/>
      </w:pPr>
      <w:r w:rsidRPr="0038253B">
        <w:t xml:space="preserve">DEQ is asking for public comment on the proposed rules. Anyone </w:t>
      </w:r>
      <w:r w:rsidR="00C7795C">
        <w:t>may</w:t>
      </w:r>
      <w:r w:rsidR="00C7795C" w:rsidRPr="0038253B">
        <w:t xml:space="preserve"> </w:t>
      </w:r>
      <w:r w:rsidRPr="0038253B">
        <w:t xml:space="preserve">submit comments and questions about this rulemaking. A person </w:t>
      </w:r>
      <w:r w:rsidR="00C7795C">
        <w:t>may</w:t>
      </w:r>
      <w:r w:rsidR="00C7795C" w:rsidRPr="0038253B">
        <w:t xml:space="preserve"> </w:t>
      </w:r>
      <w:r w:rsidRPr="0038253B">
        <w:t>submit comments through an online web page, by regular mail or at the public hearing.</w:t>
      </w:r>
    </w:p>
    <w:p w14:paraId="6A4D54EC" w14:textId="77777777" w:rsidR="00027E2F" w:rsidRPr="0038253B" w:rsidRDefault="00027E2F" w:rsidP="00027E2F">
      <w:pPr>
        <w:ind w:left="0"/>
      </w:pPr>
    </w:p>
    <w:p w14:paraId="33BFDBA5" w14:textId="77777777" w:rsidR="00027E2F" w:rsidRPr="0038253B" w:rsidRDefault="00027E2F" w:rsidP="00027E2F">
      <w:pPr>
        <w:pStyle w:val="Heading3"/>
        <w:ind w:left="0"/>
        <w:rPr>
          <w:szCs w:val="28"/>
        </w:rPr>
      </w:pPr>
      <w:r w:rsidRPr="0038253B">
        <w:rPr>
          <w:szCs w:val="28"/>
        </w:rPr>
        <w:t>Comment deadline</w:t>
      </w:r>
    </w:p>
    <w:p w14:paraId="625A10B9" w14:textId="77777777" w:rsidR="00027E2F" w:rsidRPr="0038253B" w:rsidRDefault="00027E2F" w:rsidP="00027E2F">
      <w:pPr>
        <w:ind w:left="0"/>
      </w:pPr>
      <w:r w:rsidRPr="0038253B">
        <w:t>DEQ will only consider comments on the proposed rules that DEQ receives by 4</w:t>
      </w:r>
      <w:r w:rsidR="00C7795C">
        <w:t>:00</w:t>
      </w:r>
      <w:r w:rsidRPr="0038253B">
        <w:t xml:space="preserve"> p.m., on </w:t>
      </w:r>
      <w:r w:rsidR="00BF08D0">
        <w:t>November 27, 2018.</w:t>
      </w:r>
    </w:p>
    <w:p w14:paraId="3440637F" w14:textId="77777777" w:rsidR="00027E2F" w:rsidRPr="0038253B" w:rsidRDefault="00027E2F" w:rsidP="00027E2F">
      <w:pPr>
        <w:ind w:left="0"/>
      </w:pPr>
    </w:p>
    <w:p w14:paraId="2535D442" w14:textId="77777777" w:rsidR="00027E2F" w:rsidRPr="0038253B" w:rsidRDefault="00027E2F" w:rsidP="00027E2F">
      <w:pPr>
        <w:pStyle w:val="Heading4"/>
        <w:spacing w:before="0"/>
        <w:rPr>
          <w:sz w:val="28"/>
          <w:szCs w:val="28"/>
        </w:rPr>
      </w:pPr>
      <w:r w:rsidRPr="0038253B">
        <w:rPr>
          <w:sz w:val="28"/>
          <w:szCs w:val="28"/>
        </w:rPr>
        <w:t>Submit comment online</w:t>
      </w:r>
    </w:p>
    <w:p w14:paraId="1D1CA8A4" w14:textId="77777777" w:rsidR="00027E2F" w:rsidRPr="0038253B" w:rsidRDefault="00027E2F" w:rsidP="00027E2F">
      <w:pPr>
        <w:ind w:left="0"/>
        <w:rPr>
          <w:bCs/>
        </w:rPr>
      </w:pPr>
    </w:p>
    <w:p w14:paraId="6F7E6C0C" w14:textId="77777777" w:rsidR="00027E2F" w:rsidRPr="0038253B" w:rsidRDefault="00A44D0C" w:rsidP="00027E2F">
      <w:pPr>
        <w:ind w:left="0"/>
        <w:rPr>
          <w:bCs/>
          <w:color w:val="BF8F00" w:themeColor="accent4" w:themeShade="BF"/>
        </w:rPr>
      </w:pPr>
      <w:hyperlink r:id="rId27" w:history="1">
        <w:r w:rsidR="0035241F" w:rsidRPr="00E04239">
          <w:rPr>
            <w:rStyle w:val="Hyperlink"/>
            <w:bCs/>
          </w:rPr>
          <w:t>Electric Vehicle Rebate 2019 Comment Page</w:t>
        </w:r>
      </w:hyperlink>
    </w:p>
    <w:p w14:paraId="60040BB5" w14:textId="77777777" w:rsidR="00027E2F" w:rsidRPr="0038253B" w:rsidRDefault="00027E2F" w:rsidP="00027E2F">
      <w:pPr>
        <w:ind w:left="0"/>
        <w:rPr>
          <w:bCs/>
          <w:color w:val="BF8F00" w:themeColor="accent4" w:themeShade="BF"/>
          <w:u w:val="single"/>
        </w:rPr>
      </w:pPr>
    </w:p>
    <w:p w14:paraId="164208A1" w14:textId="77777777" w:rsidR="00027E2F" w:rsidRPr="0038253B" w:rsidRDefault="00027E2F" w:rsidP="00027E2F">
      <w:pPr>
        <w:pStyle w:val="Heading4"/>
        <w:spacing w:before="0"/>
        <w:rPr>
          <w:sz w:val="28"/>
          <w:szCs w:val="28"/>
        </w:rPr>
      </w:pPr>
      <w:r w:rsidRPr="0038253B">
        <w:rPr>
          <w:sz w:val="28"/>
          <w:szCs w:val="28"/>
        </w:rPr>
        <w:t xml:space="preserve">Note for public university students: </w:t>
      </w:r>
    </w:p>
    <w:p w14:paraId="7E51D536" w14:textId="77777777" w:rsidR="00027E2F" w:rsidRPr="0038253B" w:rsidRDefault="00027E2F" w:rsidP="00027E2F">
      <w:pPr>
        <w:ind w:left="0"/>
      </w:pPr>
      <w:r w:rsidRPr="0038253B">
        <w:t xml:space="preserve">ORS 192.345(29) allows Oregon public university and OHSU students to protect their university email addresses from disclosure under Oregon’s public records law. If you are an Oregon public university or OHSU </w:t>
      </w:r>
      <w:proofErr w:type="gramStart"/>
      <w:r w:rsidRPr="0038253B">
        <w:t>student</w:t>
      </w:r>
      <w:proofErr w:type="gramEnd"/>
      <w:r w:rsidRPr="0038253B">
        <w:t xml:space="preserve"> you may omit your email address when you complete the online form to submit a comment.</w:t>
      </w:r>
    </w:p>
    <w:p w14:paraId="246D78D2" w14:textId="77777777" w:rsidR="00027E2F" w:rsidRPr="0038253B" w:rsidRDefault="00027E2F" w:rsidP="00027E2F">
      <w:pPr>
        <w:ind w:left="0"/>
      </w:pPr>
    </w:p>
    <w:p w14:paraId="16C0E20A" w14:textId="77777777" w:rsidR="00027E2F" w:rsidRPr="0038253B" w:rsidRDefault="00027E2F" w:rsidP="00027E2F">
      <w:pPr>
        <w:pStyle w:val="Heading4"/>
        <w:spacing w:before="0"/>
        <w:rPr>
          <w:sz w:val="28"/>
          <w:szCs w:val="28"/>
        </w:rPr>
      </w:pPr>
      <w:r w:rsidRPr="0038253B">
        <w:rPr>
          <w:sz w:val="28"/>
          <w:szCs w:val="28"/>
        </w:rPr>
        <w:t>By mail</w:t>
      </w:r>
    </w:p>
    <w:p w14:paraId="00AC53A2" w14:textId="77777777" w:rsidR="00027E2F" w:rsidRPr="0038253B" w:rsidRDefault="00027E2F" w:rsidP="00027E2F">
      <w:pPr>
        <w:ind w:left="0"/>
      </w:pPr>
      <w:r w:rsidRPr="0038253B">
        <w:t>Oregon DEQ</w:t>
      </w:r>
    </w:p>
    <w:p w14:paraId="6E111197" w14:textId="77777777" w:rsidR="00027E2F" w:rsidRPr="0038253B" w:rsidRDefault="00027E2F" w:rsidP="00027E2F">
      <w:pPr>
        <w:ind w:left="0"/>
        <w:rPr>
          <w:b/>
        </w:rPr>
      </w:pPr>
      <w:r w:rsidRPr="0038253B">
        <w:t xml:space="preserve">Attn: </w:t>
      </w:r>
      <w:r w:rsidR="00885FF8">
        <w:t>Rachel Sakata</w:t>
      </w:r>
    </w:p>
    <w:p w14:paraId="1FDCC059" w14:textId="77777777" w:rsidR="00027E2F" w:rsidRPr="0038253B" w:rsidRDefault="00027E2F" w:rsidP="00027E2F">
      <w:pPr>
        <w:ind w:left="0"/>
      </w:pPr>
      <w:r w:rsidRPr="0038253B">
        <w:t>700 NE Multnomah St., Room 600</w:t>
      </w:r>
    </w:p>
    <w:p w14:paraId="72CBEA53" w14:textId="77777777" w:rsidR="00027E2F" w:rsidRPr="0038253B" w:rsidRDefault="00027E2F" w:rsidP="00027E2F">
      <w:pPr>
        <w:ind w:left="0"/>
      </w:pPr>
      <w:r w:rsidRPr="0038253B">
        <w:t>Portland, OR 97232-4100</w:t>
      </w:r>
    </w:p>
    <w:p w14:paraId="13E963BF" w14:textId="77777777" w:rsidR="00027E2F" w:rsidRPr="0038253B" w:rsidRDefault="00027E2F" w:rsidP="00027E2F">
      <w:pPr>
        <w:ind w:left="0"/>
      </w:pPr>
    </w:p>
    <w:p w14:paraId="7BA457F2" w14:textId="77777777" w:rsidR="00027E2F" w:rsidRPr="0038253B" w:rsidRDefault="00027E2F" w:rsidP="00027E2F">
      <w:pPr>
        <w:pStyle w:val="Heading4"/>
        <w:spacing w:before="0"/>
        <w:rPr>
          <w:sz w:val="28"/>
          <w:szCs w:val="28"/>
        </w:rPr>
      </w:pPr>
      <w:r w:rsidRPr="002D5CC0">
        <w:rPr>
          <w:sz w:val="28"/>
          <w:szCs w:val="28"/>
        </w:rPr>
        <w:t>At hearing</w:t>
      </w:r>
    </w:p>
    <w:p w14:paraId="6ACEDCA4" w14:textId="4F312A36" w:rsidR="00027E2F" w:rsidRDefault="00BF08D0" w:rsidP="00027E2F">
      <w:pPr>
        <w:ind w:left="0"/>
        <w:rPr>
          <w:color w:val="auto"/>
        </w:rPr>
      </w:pPr>
      <w:r>
        <w:rPr>
          <w:color w:val="auto"/>
        </w:rPr>
        <w:t>November 20, 2018</w:t>
      </w:r>
    </w:p>
    <w:p w14:paraId="2C2D3A20" w14:textId="24AB1C9A" w:rsidR="00B77AED" w:rsidRDefault="00B77AED" w:rsidP="00027E2F">
      <w:pPr>
        <w:ind w:left="0"/>
        <w:rPr>
          <w:color w:val="auto"/>
        </w:rPr>
      </w:pPr>
      <w:r>
        <w:rPr>
          <w:color w:val="auto"/>
        </w:rPr>
        <w:t>3:00 p.m.</w:t>
      </w:r>
    </w:p>
    <w:p w14:paraId="729B343E" w14:textId="24F42829" w:rsidR="00B77AED" w:rsidRPr="0038253B" w:rsidRDefault="00B77AED" w:rsidP="00B77AED">
      <w:pPr>
        <w:ind w:left="0"/>
      </w:pPr>
      <w:r w:rsidRPr="0038253B">
        <w:t xml:space="preserve">700 NE Multnomah St., </w:t>
      </w:r>
      <w:r w:rsidR="002D5CC0">
        <w:t>3</w:t>
      </w:r>
      <w:r w:rsidR="002D5CC0" w:rsidRPr="002D5CC0">
        <w:rPr>
          <w:vertAlign w:val="superscript"/>
        </w:rPr>
        <w:t>rd</w:t>
      </w:r>
      <w:r w:rsidR="002D5CC0">
        <w:t xml:space="preserve"> floor conference room</w:t>
      </w:r>
    </w:p>
    <w:p w14:paraId="4730267C" w14:textId="1B0DBD95" w:rsidR="00B77AED" w:rsidRPr="0038253B" w:rsidRDefault="00B77AED" w:rsidP="00B77AED">
      <w:pPr>
        <w:ind w:left="0"/>
      </w:pPr>
      <w:r>
        <w:t>Portland, OR 97232</w:t>
      </w:r>
    </w:p>
    <w:p w14:paraId="3BA5CA43" w14:textId="77777777" w:rsidR="00BF08D0" w:rsidRPr="00BF08D0" w:rsidRDefault="00BF08D0" w:rsidP="00027E2F">
      <w:pPr>
        <w:ind w:left="0"/>
        <w:rPr>
          <w:color w:val="auto"/>
        </w:rPr>
      </w:pPr>
    </w:p>
    <w:p w14:paraId="624D359E" w14:textId="4BDCF0D7" w:rsidR="00027E2F" w:rsidRPr="0038253B" w:rsidRDefault="00027E2F" w:rsidP="00027E2F">
      <w:pPr>
        <w:pStyle w:val="Heading3"/>
        <w:spacing w:before="0"/>
        <w:ind w:left="0"/>
        <w:rPr>
          <w:rFonts w:ascii="Times New Roman" w:hAnsi="Times New Roman" w:cs="Times New Roman"/>
          <w:b w:val="0"/>
          <w:sz w:val="24"/>
        </w:rPr>
      </w:pPr>
      <w:r w:rsidRPr="0038253B">
        <w:rPr>
          <w:rFonts w:ascii="Times New Roman" w:hAnsi="Times New Roman" w:cs="Times New Roman"/>
          <w:b w:val="0"/>
          <w:sz w:val="24"/>
        </w:rPr>
        <w:t>You can also participate in the hearing through a teleconference.</w:t>
      </w:r>
    </w:p>
    <w:p w14:paraId="470EE0F7" w14:textId="77777777" w:rsidR="00027E2F" w:rsidRPr="0038253B" w:rsidRDefault="00027E2F" w:rsidP="00027E2F"/>
    <w:p w14:paraId="20D93328" w14:textId="3208D332" w:rsidR="00027E2F" w:rsidRPr="0038253B" w:rsidRDefault="00027E2F" w:rsidP="00027E2F">
      <w:pPr>
        <w:ind w:left="0"/>
      </w:pPr>
      <w:r w:rsidRPr="0038253B">
        <w:t xml:space="preserve">Teleconference call-in number: </w:t>
      </w:r>
      <w:r w:rsidR="00E84435">
        <w:t>888-278-0296</w:t>
      </w:r>
    </w:p>
    <w:p w14:paraId="478C4DB0" w14:textId="26A86D68" w:rsidR="00027E2F" w:rsidRPr="0038253B" w:rsidRDefault="00027E2F" w:rsidP="00027E2F">
      <w:pPr>
        <w:ind w:left="0"/>
      </w:pPr>
      <w:r w:rsidRPr="0038253B">
        <w:t xml:space="preserve">Participant ID: </w:t>
      </w:r>
      <w:r w:rsidR="00E84435">
        <w:t>8040259</w:t>
      </w:r>
    </w:p>
    <w:p w14:paraId="7F6BF343" w14:textId="2B89F726" w:rsidR="004E39B0" w:rsidRDefault="004E39B0" w:rsidP="00027E2F">
      <w:pPr>
        <w:ind w:left="0"/>
      </w:pPr>
      <w:r>
        <w:br w:type="page"/>
      </w:r>
    </w:p>
    <w:p w14:paraId="66DB2FDD" w14:textId="77777777" w:rsidR="00027E2F" w:rsidRPr="0038253B" w:rsidRDefault="00027E2F" w:rsidP="00027E2F">
      <w:pPr>
        <w:ind w:left="0"/>
      </w:pPr>
    </w:p>
    <w:tbl>
      <w:tblPr>
        <w:tblW w:w="12636"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36"/>
      </w:tblGrid>
      <w:tr w:rsidR="00B56284" w:rsidRPr="0038253B" w14:paraId="7C65F87F" w14:textId="77777777" w:rsidTr="0078711B">
        <w:trPr>
          <w:trHeight w:val="749"/>
          <w:jc w:val="center"/>
        </w:trPr>
        <w:tc>
          <w:tcPr>
            <w:tcW w:w="12636" w:type="dxa"/>
            <w:shd w:val="clear" w:color="000000" w:fill="D5DCE4" w:themeFill="text2" w:themeFillTint="33"/>
            <w:noWrap/>
            <w:vAlign w:val="bottom"/>
            <w:hideMark/>
          </w:tcPr>
          <w:p w14:paraId="70D4FE1B" w14:textId="77777777" w:rsidR="00B56284" w:rsidRPr="0038253B" w:rsidRDefault="00B56284" w:rsidP="00A43288">
            <w:pPr>
              <w:ind w:left="0"/>
              <w:rPr>
                <w:color w:val="32525C"/>
                <w:sz w:val="28"/>
                <w:szCs w:val="28"/>
              </w:rPr>
            </w:pPr>
            <w:r w:rsidRPr="0038253B">
              <w:t> </w:t>
            </w:r>
          </w:p>
          <w:p w14:paraId="362558AE" w14:textId="77777777" w:rsidR="00B56284" w:rsidRPr="0038253B" w:rsidRDefault="00B56284" w:rsidP="00A43288">
            <w:pPr>
              <w:pStyle w:val="Heading1"/>
            </w:pPr>
            <w:bookmarkStart w:id="22" w:name="_Toc528675004"/>
            <w:r w:rsidRPr="002D5CC0">
              <w:t>Public Hearing</w:t>
            </w:r>
            <w:bookmarkEnd w:id="22"/>
          </w:p>
          <w:p w14:paraId="51C7E340" w14:textId="77777777" w:rsidR="00B56284" w:rsidRPr="0038253B" w:rsidRDefault="00B56284" w:rsidP="00BF08D0">
            <w:pPr>
              <w:ind w:left="0"/>
              <w:rPr>
                <w:color w:val="C45911" w:themeColor="accent2" w:themeShade="BF"/>
              </w:rPr>
            </w:pPr>
          </w:p>
        </w:tc>
      </w:tr>
    </w:tbl>
    <w:p w14:paraId="6EFB0FB4" w14:textId="77777777" w:rsidR="00B56284" w:rsidRPr="0038253B" w:rsidRDefault="00B56284" w:rsidP="00B56284">
      <w:pPr>
        <w:ind w:left="0"/>
      </w:pPr>
      <w:r w:rsidRPr="0038253B">
        <w:t>  </w:t>
      </w:r>
    </w:p>
    <w:p w14:paraId="30965810" w14:textId="77777777" w:rsidR="00866F57" w:rsidRPr="0038253B" w:rsidRDefault="00866F57" w:rsidP="00734913">
      <w:pPr>
        <w:pStyle w:val="Heading3"/>
        <w:ind w:left="0" w:right="-432"/>
      </w:pPr>
      <w:r w:rsidRPr="00E84435">
        <w:t>Public hearings</w:t>
      </w:r>
    </w:p>
    <w:p w14:paraId="12BD3867" w14:textId="77777777" w:rsidR="00E026AC" w:rsidRPr="0038253B" w:rsidRDefault="00E026AC" w:rsidP="00772D8F">
      <w:pPr>
        <w:ind w:right="-432"/>
      </w:pPr>
    </w:p>
    <w:p w14:paraId="0029920D" w14:textId="1BB70AE3" w:rsidR="006911BB" w:rsidRPr="0038253B" w:rsidRDefault="00BF08D0" w:rsidP="00772D8F">
      <w:pPr>
        <w:ind w:left="0" w:right="-432"/>
      </w:pPr>
      <w:r>
        <w:t>DEQ plans to hold one</w:t>
      </w:r>
      <w:r w:rsidR="006911BB" w:rsidRPr="0038253B">
        <w:t xml:space="preserve"> </w:t>
      </w:r>
      <w:r w:rsidR="00A77657" w:rsidRPr="0038253B">
        <w:t>public hearing</w:t>
      </w:r>
      <w:r w:rsidR="00D74378" w:rsidRPr="0038253B">
        <w:t xml:space="preserve">. </w:t>
      </w:r>
      <w:r w:rsidR="0004741B" w:rsidRPr="0038253B">
        <w:t>Anyone can attend a</w:t>
      </w:r>
      <w:r w:rsidR="00E84435">
        <w:t xml:space="preserve"> hearing in person</w:t>
      </w:r>
      <w:r w:rsidR="00211B6B" w:rsidRPr="0038253B">
        <w:t xml:space="preserve"> or by teleconference.</w:t>
      </w:r>
    </w:p>
    <w:p w14:paraId="55D4ACE7" w14:textId="77777777" w:rsidR="0004741B" w:rsidRPr="0038253B" w:rsidRDefault="0004741B" w:rsidP="00772D8F">
      <w:pPr>
        <w:ind w:left="0" w:right="-432"/>
      </w:pPr>
    </w:p>
    <w:p w14:paraId="5AF9EBE4" w14:textId="77777777" w:rsidR="0004741B" w:rsidRPr="0038253B" w:rsidRDefault="0004741B" w:rsidP="00772D8F">
      <w:pPr>
        <w:ind w:left="0" w:right="-432"/>
      </w:pPr>
      <w:r w:rsidRPr="0038253B">
        <w:t>Information about the public hearing:</w:t>
      </w:r>
    </w:p>
    <w:p w14:paraId="40DB671D" w14:textId="77777777" w:rsidR="0004741B" w:rsidRPr="0038253B" w:rsidRDefault="0004741B" w:rsidP="00772D8F">
      <w:pPr>
        <w:ind w:left="0" w:right="-432"/>
      </w:pPr>
    </w:p>
    <w:p w14:paraId="3C0FA2D8" w14:textId="59363920" w:rsidR="0004741B" w:rsidRPr="0038253B" w:rsidRDefault="009F370B" w:rsidP="002D5CC0">
      <w:pPr>
        <w:ind w:left="360" w:right="-432"/>
      </w:pPr>
      <w:r>
        <w:t>November 20, 2018</w:t>
      </w:r>
    </w:p>
    <w:p w14:paraId="3EE7141B" w14:textId="3E909EBC" w:rsidR="0004741B" w:rsidRPr="0038253B" w:rsidRDefault="009F370B" w:rsidP="002D5CC0">
      <w:pPr>
        <w:ind w:left="360" w:right="-432"/>
      </w:pPr>
      <w:r>
        <w:t>3:00 p.m.</w:t>
      </w:r>
    </w:p>
    <w:p w14:paraId="41FB2F44" w14:textId="7993EA54" w:rsidR="0004741B" w:rsidRPr="0038253B" w:rsidRDefault="009F370B" w:rsidP="002D5CC0">
      <w:pPr>
        <w:ind w:left="360" w:right="-432"/>
      </w:pPr>
      <w:r>
        <w:t>700 NE Multnomah St</w:t>
      </w:r>
    </w:p>
    <w:p w14:paraId="5C512D47" w14:textId="619E79DA" w:rsidR="0004741B" w:rsidRPr="002D5CC0" w:rsidRDefault="002D5CC0" w:rsidP="002D5CC0">
      <w:pPr>
        <w:ind w:left="360" w:right="-432"/>
      </w:pPr>
      <w:proofErr w:type="gramStart"/>
      <w:r w:rsidRPr="002D5CC0">
        <w:t>3</w:t>
      </w:r>
      <w:r w:rsidRPr="002D5CC0">
        <w:rPr>
          <w:vertAlign w:val="superscript"/>
        </w:rPr>
        <w:t>rd</w:t>
      </w:r>
      <w:proofErr w:type="gramEnd"/>
      <w:r w:rsidRPr="002D5CC0">
        <w:t xml:space="preserve"> floor conference room</w:t>
      </w:r>
    </w:p>
    <w:p w14:paraId="3142D403" w14:textId="46CBCB35" w:rsidR="0004741B" w:rsidRDefault="009F370B" w:rsidP="002D5CC0">
      <w:pPr>
        <w:ind w:left="360" w:right="-432"/>
      </w:pPr>
      <w:r>
        <w:t>Portland, OR 97232</w:t>
      </w:r>
    </w:p>
    <w:p w14:paraId="133F903D" w14:textId="77777777" w:rsidR="002D5CC0" w:rsidRPr="0038253B" w:rsidRDefault="002D5CC0" w:rsidP="002D5CC0">
      <w:pPr>
        <w:ind w:left="360" w:right="-432"/>
      </w:pPr>
    </w:p>
    <w:p w14:paraId="6BCC3B0C" w14:textId="77777777" w:rsidR="0004741B" w:rsidRPr="0038253B" w:rsidRDefault="0004741B" w:rsidP="002D5CC0">
      <w:pPr>
        <w:ind w:left="360" w:right="-432"/>
      </w:pPr>
      <w:r w:rsidRPr="0038253B">
        <w:t>Teleconference phone number: 888-278-0296</w:t>
      </w:r>
    </w:p>
    <w:p w14:paraId="150231E6" w14:textId="77777777" w:rsidR="0004741B" w:rsidRPr="0038253B" w:rsidRDefault="0004741B" w:rsidP="002D5CC0">
      <w:pPr>
        <w:ind w:left="360" w:right="-432"/>
      </w:pPr>
      <w:r w:rsidRPr="0038253B">
        <w:t>Participant code: 8040259</w:t>
      </w:r>
    </w:p>
    <w:p w14:paraId="08894F0A" w14:textId="77777777" w:rsidR="00D74378" w:rsidRPr="0038253B" w:rsidRDefault="00D74378" w:rsidP="00772D8F">
      <w:pPr>
        <w:ind w:left="0" w:right="-432"/>
      </w:pPr>
    </w:p>
    <w:p w14:paraId="16A9F911" w14:textId="1DD92AFF" w:rsidR="00C32274" w:rsidRPr="0038253B" w:rsidRDefault="00C32274" w:rsidP="00772D8F">
      <w:pPr>
        <w:ind w:left="0" w:right="-432"/>
      </w:pPr>
      <w:r w:rsidRPr="0038253B">
        <w:t xml:space="preserve">DEQ will consider all written comments received at the hearings listed below before </w:t>
      </w:r>
      <w:r w:rsidR="00064299" w:rsidRPr="0038253B">
        <w:t>completing the draft rules</w:t>
      </w:r>
      <w:r w:rsidR="00D74378" w:rsidRPr="0038253B">
        <w:t xml:space="preserve">. </w:t>
      </w:r>
      <w:r w:rsidR="004D195E" w:rsidRPr="0038253B">
        <w:t>DEQ will summarize a</w:t>
      </w:r>
      <w:r w:rsidR="00D74378" w:rsidRPr="0038253B">
        <w:t>ll co</w:t>
      </w:r>
      <w:r w:rsidR="00DE3DF4" w:rsidRPr="0038253B">
        <w:t>mments and respond to comments i</w:t>
      </w:r>
      <w:r w:rsidR="00D74378" w:rsidRPr="0038253B">
        <w:t xml:space="preserve">n the </w:t>
      </w:r>
      <w:r w:rsidR="00A34F9C">
        <w:t>EQC</w:t>
      </w:r>
      <w:r w:rsidR="00D74378" w:rsidRPr="0038253B">
        <w:t xml:space="preserve"> staff report.</w:t>
      </w:r>
    </w:p>
    <w:p w14:paraId="11C4D121" w14:textId="77777777" w:rsidR="0047393E" w:rsidRPr="0038253B" w:rsidRDefault="0047393E" w:rsidP="00772D8F">
      <w:pPr>
        <w:ind w:left="0" w:right="-432"/>
      </w:pPr>
    </w:p>
    <w:p w14:paraId="46978B32" w14:textId="64CC6D22" w:rsidR="00A31CE7" w:rsidRDefault="00E048AF" w:rsidP="00772D8F">
      <w:pPr>
        <w:ind w:left="0" w:right="-432"/>
      </w:pPr>
      <w:r w:rsidRPr="0038253B">
        <w:t>Any person can submit comments on the proposed rules as described in the Introduction section of this document.</w:t>
      </w:r>
    </w:p>
    <w:p w14:paraId="27E8954C" w14:textId="77777777" w:rsidR="00E84435" w:rsidRDefault="00E84435" w:rsidP="00772D8F">
      <w:pPr>
        <w:ind w:left="0" w:right="-432"/>
      </w:pPr>
    </w:p>
    <w:p w14:paraId="41CC1CA2" w14:textId="77777777" w:rsidR="00E84435" w:rsidRDefault="00E84435">
      <w:pPr>
        <w:spacing w:after="120"/>
        <w:ind w:left="2880" w:right="0"/>
        <w:outlineLvl w:val="9"/>
      </w:pPr>
      <w:r>
        <w:br w:type="page"/>
      </w:r>
    </w:p>
    <w:p w14:paraId="3EC3DD73" w14:textId="77777777" w:rsidR="004B6A20" w:rsidRDefault="004B6A20" w:rsidP="00772D8F">
      <w:pPr>
        <w:ind w:left="0" w:right="-432"/>
        <w:rPr>
          <w:sz w:val="20"/>
          <w:szCs w:val="20"/>
        </w:rPr>
      </w:pPr>
    </w:p>
    <w:p w14:paraId="7B1347E9" w14:textId="77777777" w:rsidR="006D2CD4" w:rsidRPr="0038253B" w:rsidRDefault="006D2CD4" w:rsidP="00772D8F">
      <w:pPr>
        <w:ind w:left="0" w:right="-432"/>
        <w:rPr>
          <w:sz w:val="20"/>
          <w:szCs w:val="20"/>
        </w:rPr>
        <w:sectPr w:rsidR="006D2CD4" w:rsidRPr="0038253B" w:rsidSect="00CC521E">
          <w:pgSz w:w="12240" w:h="15840"/>
          <w:pgMar w:top="1440" w:right="1440" w:bottom="1440" w:left="1440" w:header="720" w:footer="720" w:gutter="432"/>
          <w:cols w:space="720"/>
          <w:docGrid w:linePitch="360"/>
        </w:sectPr>
      </w:pPr>
    </w:p>
    <w:tbl>
      <w:tblPr>
        <w:tblW w:w="12636" w:type="dxa"/>
        <w:jc w:val="center"/>
        <w:tblLook w:val="04A0" w:firstRow="1" w:lastRow="0" w:firstColumn="1" w:lastColumn="0" w:noHBand="0" w:noVBand="1"/>
      </w:tblPr>
      <w:tblGrid>
        <w:gridCol w:w="12636"/>
      </w:tblGrid>
      <w:tr w:rsidR="00A31CE7" w:rsidRPr="0038253B" w14:paraId="6EDDA0EC" w14:textId="77777777" w:rsidTr="0078711B">
        <w:trPr>
          <w:trHeight w:val="500"/>
          <w:jc w:val="center"/>
        </w:trPr>
        <w:tc>
          <w:tcPr>
            <w:tcW w:w="12636" w:type="dxa"/>
            <w:tcBorders>
              <w:top w:val="nil"/>
              <w:left w:val="nil"/>
              <w:bottom w:val="double" w:sz="6" w:space="0" w:color="7F7F7F"/>
              <w:right w:val="nil"/>
            </w:tcBorders>
            <w:shd w:val="clear" w:color="auto" w:fill="D5DCE4" w:themeFill="text2" w:themeFillTint="33"/>
            <w:noWrap/>
            <w:vAlign w:val="bottom"/>
            <w:hideMark/>
          </w:tcPr>
          <w:p w14:paraId="2DBAAC42" w14:textId="77777777" w:rsidR="00A31CE7" w:rsidRPr="0038253B" w:rsidRDefault="00A31CE7" w:rsidP="000770BB">
            <w:pPr>
              <w:pStyle w:val="Heading1"/>
            </w:pPr>
            <w:bookmarkStart w:id="23" w:name="_Toc528675005"/>
            <w:r w:rsidRPr="0038253B">
              <w:t xml:space="preserve">Draft </w:t>
            </w:r>
            <w:proofErr w:type="gramStart"/>
            <w:r w:rsidRPr="0038253B">
              <w:t>Rules  -</w:t>
            </w:r>
            <w:proofErr w:type="gramEnd"/>
            <w:r w:rsidRPr="0038253B">
              <w:t xml:space="preserve"> With Edits Highlighted</w:t>
            </w:r>
            <w:bookmarkEnd w:id="23"/>
          </w:p>
          <w:p w14:paraId="5C63771E" w14:textId="77777777" w:rsidR="00A31CE7" w:rsidRPr="0038253B" w:rsidRDefault="00A31CE7" w:rsidP="00E84435">
            <w:pPr>
              <w:ind w:left="0"/>
            </w:pPr>
          </w:p>
        </w:tc>
      </w:tr>
    </w:tbl>
    <w:p w14:paraId="47737492" w14:textId="77777777" w:rsidR="0034563F" w:rsidRDefault="0034563F" w:rsidP="00501ABB">
      <w:pPr>
        <w:ind w:left="0"/>
      </w:pPr>
    </w:p>
    <w:p w14:paraId="44BFE12E" w14:textId="77777777" w:rsidR="004E39B0" w:rsidRPr="00F100CC" w:rsidRDefault="004E39B0" w:rsidP="004E39B0">
      <w:pPr>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102E799B" w14:textId="77777777" w:rsidR="004E39B0" w:rsidRPr="00BC3602" w:rsidRDefault="004E39B0" w:rsidP="004E39B0">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p>
    <w:p w14:paraId="1796E66D" w14:textId="77777777" w:rsidR="004E39B0" w:rsidRPr="001C48C7" w:rsidRDefault="004E39B0" w:rsidP="004E39B0">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1312A816" w14:textId="77777777" w:rsidR="004E39B0" w:rsidRDefault="004E39B0" w:rsidP="004E39B0">
      <w:pPr>
        <w:spacing w:after="100" w:afterAutospacing="1"/>
        <w:ind w:right="14"/>
      </w:pPr>
    </w:p>
    <w:p w14:paraId="4DC70837" w14:textId="77777777" w:rsidR="004E39B0" w:rsidRPr="00894771" w:rsidRDefault="00A44D0C" w:rsidP="004E39B0">
      <w:pPr>
        <w:spacing w:after="100" w:afterAutospacing="1"/>
        <w:ind w:left="0" w:right="0"/>
        <w:rPr>
          <w:lang w:val="en-ZW"/>
        </w:rPr>
      </w:pPr>
      <w:hyperlink r:id="rId28" w:history="1">
        <w:r w:rsidR="004E39B0" w:rsidRPr="00894771">
          <w:rPr>
            <w:rStyle w:val="Hyperlink"/>
            <w:lang w:val="en-ZW"/>
          </w:rPr>
          <w:t>Division 270</w:t>
        </w:r>
        <w:r w:rsidR="004E39B0" w:rsidRPr="00894771">
          <w:rPr>
            <w:rStyle w:val="Hyperlink"/>
            <w:lang w:val="en-ZW"/>
          </w:rPr>
          <w:br/>
          <w:t>ZERO-EMISSION AND ELECTRIC VEHICLE REBATES</w:t>
        </w:r>
      </w:hyperlink>
    </w:p>
    <w:p w14:paraId="679316F8" w14:textId="77777777" w:rsidR="004E39B0" w:rsidRPr="00894771" w:rsidRDefault="004E39B0" w:rsidP="004E39B0">
      <w:pPr>
        <w:spacing w:after="100" w:afterAutospacing="1"/>
        <w:ind w:left="0" w:right="0"/>
        <w:rPr>
          <w:lang w:val="en-ZW"/>
        </w:rPr>
      </w:pPr>
      <w:r w:rsidRPr="00894771">
        <w:rPr>
          <w:b/>
          <w:bCs/>
          <w:lang w:val="en-ZW"/>
        </w:rPr>
        <w:t>340-270-0030</w:t>
      </w:r>
      <w:r w:rsidRPr="00894771">
        <w:rPr>
          <w:lang w:val="en-ZW"/>
        </w:rPr>
        <w:br/>
      </w:r>
      <w:r w:rsidRPr="00894771">
        <w:rPr>
          <w:b/>
          <w:bCs/>
          <w:lang w:val="en-ZW"/>
        </w:rPr>
        <w:t>Definitions and Abbreviations</w:t>
      </w:r>
    </w:p>
    <w:p w14:paraId="10E52501" w14:textId="77777777" w:rsidR="004E39B0" w:rsidRPr="00894771" w:rsidRDefault="004E39B0" w:rsidP="004E39B0">
      <w:pPr>
        <w:spacing w:after="100" w:afterAutospacing="1"/>
        <w:ind w:left="0" w:right="0"/>
        <w:rPr>
          <w:lang w:val="en-ZW"/>
        </w:rPr>
      </w:pPr>
      <w:r w:rsidRPr="00894771">
        <w:rPr>
          <w:lang w:val="en-ZW"/>
        </w:rPr>
        <w:t>(1) “Area median income” means the median income for the metropolitan statistical area in which a household is located or, if the household is not located within a metropolitan statistical area, for the metropolitan statistical area in closest proximity to the location of the household, as determined by the Housing and Community Services Department, adjusted for household size.</w:t>
      </w:r>
    </w:p>
    <w:p w14:paraId="41C942F9" w14:textId="77777777" w:rsidR="004E39B0" w:rsidRPr="00894771" w:rsidRDefault="004E39B0" w:rsidP="004E39B0">
      <w:pPr>
        <w:spacing w:after="100" w:afterAutospacing="1"/>
        <w:ind w:left="0" w:right="0"/>
        <w:rPr>
          <w:lang w:val="en-ZW"/>
        </w:rPr>
      </w:pPr>
      <w:r w:rsidRPr="00894771">
        <w:rPr>
          <w:lang w:val="en-ZW"/>
        </w:rPr>
        <w:t xml:space="preserve">(2) “Charge Ahead </w:t>
      </w:r>
      <w:proofErr w:type="gramStart"/>
      <w:r w:rsidRPr="00894771">
        <w:rPr>
          <w:lang w:val="en-ZW"/>
        </w:rPr>
        <w:t>rebate</w:t>
      </w:r>
      <w:proofErr w:type="gramEnd"/>
      <w:r w:rsidRPr="00894771">
        <w:rPr>
          <w:lang w:val="en-ZW"/>
        </w:rPr>
        <w:t>” means a rebate for the purchase of a new or used light-duty zero-emission vehicle with an electrochemical storage capacity issued through the Charge Ahead Program.</w:t>
      </w:r>
    </w:p>
    <w:p w14:paraId="611B195B" w14:textId="77777777" w:rsidR="004E39B0" w:rsidRPr="00894771" w:rsidRDefault="004E39B0" w:rsidP="004E39B0">
      <w:pPr>
        <w:spacing w:after="100" w:afterAutospacing="1"/>
        <w:ind w:left="0" w:right="0"/>
        <w:rPr>
          <w:lang w:val="en-ZW"/>
        </w:rPr>
      </w:pPr>
      <w:r w:rsidRPr="00894771">
        <w:rPr>
          <w:lang w:val="en-ZW"/>
        </w:rPr>
        <w:t>(3) “DEQ” is the Oregon Department of Environmental Quality or a contractor selected by DEQ.</w:t>
      </w:r>
    </w:p>
    <w:p w14:paraId="67A89C29" w14:textId="77777777" w:rsidR="004E39B0" w:rsidRPr="00894771" w:rsidRDefault="004E39B0" w:rsidP="004E39B0">
      <w:pPr>
        <w:spacing w:after="100" w:afterAutospacing="1"/>
        <w:ind w:left="0" w:right="0"/>
        <w:rPr>
          <w:lang w:val="en-ZW"/>
        </w:rPr>
      </w:pPr>
      <w:r w:rsidRPr="00894771">
        <w:rPr>
          <w:lang w:val="en-ZW"/>
        </w:rPr>
        <w:t>(4) “Eligible vehicle” means a motor vehicle that:</w:t>
      </w:r>
    </w:p>
    <w:p w14:paraId="4A7BC482" w14:textId="77777777" w:rsidR="004E39B0" w:rsidRPr="00894771" w:rsidRDefault="004E39B0" w:rsidP="004E39B0">
      <w:pPr>
        <w:spacing w:after="100" w:afterAutospacing="1"/>
        <w:ind w:left="0" w:right="0"/>
        <w:rPr>
          <w:lang w:val="en-ZW"/>
        </w:rPr>
      </w:pPr>
      <w:r w:rsidRPr="00894771">
        <w:rPr>
          <w:lang w:val="en-ZW"/>
        </w:rPr>
        <w:t>(a) Qualifies as a:</w:t>
      </w:r>
    </w:p>
    <w:p w14:paraId="092E937C" w14:textId="77777777" w:rsidR="004E39B0" w:rsidRPr="00894771" w:rsidRDefault="004E39B0" w:rsidP="004E39B0">
      <w:pPr>
        <w:spacing w:after="100" w:afterAutospacing="1"/>
        <w:ind w:left="0" w:right="0"/>
        <w:rPr>
          <w:lang w:val="en-ZW"/>
        </w:rPr>
      </w:pPr>
      <w:r w:rsidRPr="00894771">
        <w:rPr>
          <w:lang w:val="en-ZW"/>
        </w:rPr>
        <w:t>(A) Light-duty zero-emission vehicle with an electrochemical energy storage capacity;</w:t>
      </w:r>
    </w:p>
    <w:p w14:paraId="5ADCB0DF" w14:textId="77777777" w:rsidR="004E39B0" w:rsidRPr="00894771" w:rsidRDefault="004E39B0" w:rsidP="004E39B0">
      <w:pPr>
        <w:spacing w:after="100" w:afterAutospacing="1"/>
        <w:ind w:left="0" w:right="0"/>
        <w:rPr>
          <w:lang w:val="en-ZW"/>
        </w:rPr>
      </w:pPr>
      <w:r w:rsidRPr="00894771">
        <w:rPr>
          <w:lang w:val="en-ZW"/>
        </w:rPr>
        <w:t>(B) Plug-in hybrid electric vehicle;</w:t>
      </w:r>
    </w:p>
    <w:p w14:paraId="5F7A3706" w14:textId="77777777" w:rsidR="004E39B0" w:rsidRPr="00894771" w:rsidRDefault="004E39B0" w:rsidP="004E39B0">
      <w:pPr>
        <w:spacing w:after="100" w:afterAutospacing="1"/>
        <w:ind w:left="0" w:right="0"/>
        <w:rPr>
          <w:lang w:val="en-ZW"/>
        </w:rPr>
      </w:pPr>
      <w:r w:rsidRPr="00894771">
        <w:rPr>
          <w:lang w:val="en-ZW"/>
        </w:rPr>
        <w:t xml:space="preserve">(C) </w:t>
      </w:r>
      <w:proofErr w:type="spellStart"/>
      <w:r w:rsidRPr="00894771">
        <w:rPr>
          <w:lang w:val="en-ZW"/>
        </w:rPr>
        <w:t>Neighborhood</w:t>
      </w:r>
      <w:proofErr w:type="spellEnd"/>
      <w:r w:rsidRPr="00894771">
        <w:rPr>
          <w:lang w:val="en-ZW"/>
        </w:rPr>
        <w:t xml:space="preserve"> electric vehicle; or</w:t>
      </w:r>
    </w:p>
    <w:p w14:paraId="6E9DBD1D" w14:textId="77777777" w:rsidR="004E39B0" w:rsidRPr="00894771" w:rsidRDefault="004E39B0" w:rsidP="004E39B0">
      <w:pPr>
        <w:spacing w:after="100" w:afterAutospacing="1"/>
        <w:ind w:left="0" w:right="0"/>
        <w:rPr>
          <w:lang w:val="en-ZW"/>
        </w:rPr>
      </w:pPr>
      <w:r w:rsidRPr="00894771">
        <w:rPr>
          <w:lang w:val="en-ZW"/>
        </w:rPr>
        <w:t>(D) Zero-emission motorcycle;</w:t>
      </w:r>
    </w:p>
    <w:p w14:paraId="346CFCDE" w14:textId="77777777" w:rsidR="004E39B0" w:rsidRPr="00894771" w:rsidRDefault="004E39B0" w:rsidP="004E39B0">
      <w:pPr>
        <w:spacing w:after="100" w:afterAutospacing="1"/>
        <w:ind w:left="0" w:right="0"/>
        <w:rPr>
          <w:lang w:val="en-ZW"/>
        </w:rPr>
      </w:pPr>
      <w:r w:rsidRPr="00894771">
        <w:rPr>
          <w:lang w:val="en-ZW"/>
        </w:rPr>
        <w:t xml:space="preserve">(b) Is new, or </w:t>
      </w:r>
      <w:proofErr w:type="gramStart"/>
      <w:r w:rsidRPr="00894771">
        <w:rPr>
          <w:lang w:val="en-ZW"/>
        </w:rPr>
        <w:t>has been previously used</w:t>
      </w:r>
      <w:proofErr w:type="gramEnd"/>
      <w:r w:rsidRPr="00894771">
        <w:rPr>
          <w:lang w:val="en-ZW"/>
        </w:rPr>
        <w:t xml:space="preserve"> only as a dealership floor model or test-drive vehicle;</w:t>
      </w:r>
    </w:p>
    <w:p w14:paraId="542DA9E3" w14:textId="77777777" w:rsidR="004E39B0" w:rsidRPr="00894771" w:rsidRDefault="004E39B0" w:rsidP="004E39B0">
      <w:pPr>
        <w:spacing w:after="100" w:afterAutospacing="1"/>
        <w:ind w:left="0" w:right="0"/>
        <w:rPr>
          <w:lang w:val="en-ZW"/>
        </w:rPr>
      </w:pPr>
      <w:proofErr w:type="gramStart"/>
      <w:r w:rsidRPr="00894771">
        <w:rPr>
          <w:lang w:val="en-ZW"/>
        </w:rPr>
        <w:lastRenderedPageBreak/>
        <w:t>(c) Has not previously been registered</w:t>
      </w:r>
      <w:proofErr w:type="gramEnd"/>
      <w:r w:rsidRPr="00894771">
        <w:rPr>
          <w:lang w:val="en-ZW"/>
        </w:rPr>
        <w:t xml:space="preserve"> in Oregon;</w:t>
      </w:r>
    </w:p>
    <w:p w14:paraId="76DB501D" w14:textId="77777777" w:rsidR="004E39B0" w:rsidRPr="00894771" w:rsidRDefault="004E39B0" w:rsidP="004E39B0">
      <w:pPr>
        <w:spacing w:after="100" w:afterAutospacing="1"/>
        <w:ind w:left="0" w:right="0"/>
        <w:rPr>
          <w:lang w:val="en-ZW"/>
        </w:rPr>
      </w:pPr>
      <w:proofErr w:type="gramStart"/>
      <w:r w:rsidRPr="00894771">
        <w:rPr>
          <w:lang w:val="en-ZW"/>
        </w:rPr>
        <w:t>(d) Is constructed</w:t>
      </w:r>
      <w:proofErr w:type="gramEnd"/>
      <w:r w:rsidRPr="00894771">
        <w:rPr>
          <w:lang w:val="en-ZW"/>
        </w:rPr>
        <w:t xml:space="preserve"> entirely from new parts that have never been the subject of a retail sale;</w:t>
      </w:r>
    </w:p>
    <w:p w14:paraId="569D62E4" w14:textId="77777777" w:rsidR="004E39B0" w:rsidRPr="00894771" w:rsidRDefault="004E39B0" w:rsidP="004E39B0">
      <w:pPr>
        <w:spacing w:after="100" w:afterAutospacing="1"/>
        <w:ind w:left="0" w:right="0"/>
        <w:rPr>
          <w:lang w:val="en-ZW"/>
        </w:rPr>
      </w:pPr>
      <w:r w:rsidRPr="00894771">
        <w:rPr>
          <w:lang w:val="en-ZW"/>
        </w:rPr>
        <w:t>(e) Has a base manufacturer’s suggested retail price of less than $50,000</w:t>
      </w:r>
      <w:proofErr w:type="gramStart"/>
      <w:r w:rsidRPr="00894771">
        <w:rPr>
          <w:lang w:val="en-ZW"/>
        </w:rPr>
        <w:t>;</w:t>
      </w:r>
      <w:proofErr w:type="gramEnd"/>
    </w:p>
    <w:p w14:paraId="6EE7B67E" w14:textId="77777777" w:rsidR="004E39B0" w:rsidRPr="00894771" w:rsidRDefault="004E39B0" w:rsidP="004E39B0">
      <w:pPr>
        <w:spacing w:after="100" w:afterAutospacing="1"/>
        <w:ind w:left="0" w:right="0"/>
        <w:rPr>
          <w:lang w:val="en-ZW"/>
        </w:rPr>
      </w:pPr>
      <w:r w:rsidRPr="00894771">
        <w:rPr>
          <w:lang w:val="en-ZW"/>
        </w:rPr>
        <w:t>(f) Is covered by a manufacturer’s express warranty on the vehicle drive train, including the applicable energy storage system or battery pack, for at least 24 months from the purchase or lease date; and</w:t>
      </w:r>
    </w:p>
    <w:p w14:paraId="4A50EEAB" w14:textId="77777777" w:rsidR="004E39B0" w:rsidRPr="00894771" w:rsidRDefault="004E39B0" w:rsidP="004E39B0">
      <w:pPr>
        <w:spacing w:after="100" w:afterAutospacing="1"/>
        <w:ind w:left="0" w:right="0"/>
        <w:rPr>
          <w:lang w:val="en-ZW"/>
        </w:rPr>
      </w:pPr>
      <w:proofErr w:type="gramStart"/>
      <w:r w:rsidRPr="00894771">
        <w:rPr>
          <w:lang w:val="en-ZW"/>
        </w:rPr>
        <w:t>(g) Is certified</w:t>
      </w:r>
      <w:proofErr w:type="gramEnd"/>
      <w:r w:rsidRPr="00894771">
        <w:rPr>
          <w:lang w:val="en-ZW"/>
        </w:rPr>
        <w:t xml:space="preserve"> by the manufacturer to comply with all applicable federal safety standards issued by the National Highway Traffic Safety Administration for new motor vehicles and new motor vehicle equipment.</w:t>
      </w:r>
    </w:p>
    <w:p w14:paraId="1DE0E95E" w14:textId="77777777" w:rsidR="004E39B0" w:rsidRPr="00894771" w:rsidRDefault="004E39B0" w:rsidP="004E39B0">
      <w:pPr>
        <w:spacing w:after="100" w:afterAutospacing="1"/>
        <w:ind w:left="0" w:right="0"/>
        <w:rPr>
          <w:lang w:val="en-ZW"/>
        </w:rPr>
      </w:pPr>
      <w:r w:rsidRPr="00894771">
        <w:rPr>
          <w:lang w:val="en-ZW"/>
        </w:rPr>
        <w:t xml:space="preserve">(5) “Lease </w:t>
      </w:r>
      <w:proofErr w:type="gramStart"/>
      <w:r w:rsidRPr="00894771">
        <w:rPr>
          <w:lang w:val="en-ZW"/>
        </w:rPr>
        <w:t>date</w:t>
      </w:r>
      <w:proofErr w:type="gramEnd"/>
      <w:r w:rsidRPr="00894771">
        <w:rPr>
          <w:lang w:val="en-ZW"/>
        </w:rPr>
        <w:t>” means the day that the lease agreement is signed.</w:t>
      </w:r>
    </w:p>
    <w:p w14:paraId="58658D6B" w14:textId="77777777" w:rsidR="004E39B0" w:rsidRPr="00894771" w:rsidRDefault="004E39B0" w:rsidP="004E39B0">
      <w:pPr>
        <w:spacing w:after="100" w:afterAutospacing="1"/>
        <w:ind w:left="0" w:right="0"/>
        <w:rPr>
          <w:lang w:val="en-ZW"/>
        </w:rPr>
      </w:pPr>
      <w:r w:rsidRPr="00894771">
        <w:rPr>
          <w:lang w:val="en-ZW"/>
        </w:rPr>
        <w:t>(6) “Light-duty zero-emission vehicle” means a motor vehicle that:</w:t>
      </w:r>
    </w:p>
    <w:p w14:paraId="4AEF2CA5" w14:textId="77777777" w:rsidR="004E39B0" w:rsidRPr="00894771" w:rsidRDefault="004E39B0" w:rsidP="004E39B0">
      <w:pPr>
        <w:spacing w:after="100" w:afterAutospacing="1"/>
        <w:ind w:left="0" w:right="0"/>
        <w:rPr>
          <w:lang w:val="en-ZW"/>
        </w:rPr>
      </w:pPr>
      <w:r w:rsidRPr="00894771">
        <w:rPr>
          <w:lang w:val="en-ZW"/>
        </w:rPr>
        <w:t>(a) Has a gross vehicle weight rating of 8,500 pounds or less</w:t>
      </w:r>
      <w:proofErr w:type="gramStart"/>
      <w:r w:rsidRPr="00894771">
        <w:rPr>
          <w:lang w:val="en-ZW"/>
        </w:rPr>
        <w:t>;</w:t>
      </w:r>
      <w:proofErr w:type="gramEnd"/>
    </w:p>
    <w:p w14:paraId="5490898F" w14:textId="77777777" w:rsidR="004E39B0" w:rsidRPr="00894771" w:rsidRDefault="004E39B0" w:rsidP="004E39B0">
      <w:pPr>
        <w:spacing w:after="100" w:afterAutospacing="1"/>
        <w:ind w:left="0" w:right="0"/>
        <w:rPr>
          <w:lang w:val="en-ZW"/>
        </w:rPr>
      </w:pPr>
      <w:r w:rsidRPr="00894771">
        <w:rPr>
          <w:lang w:val="en-ZW"/>
        </w:rPr>
        <w:t>(</w:t>
      </w:r>
      <w:proofErr w:type="gramStart"/>
      <w:r w:rsidRPr="00894771">
        <w:rPr>
          <w:lang w:val="en-ZW"/>
        </w:rPr>
        <w:t>b</w:t>
      </w:r>
      <w:proofErr w:type="gramEnd"/>
      <w:r w:rsidRPr="00894771">
        <w:rPr>
          <w:lang w:val="en-ZW"/>
        </w:rPr>
        <w:t>) Is capable of travelling at a speed of 55 miles per hour or more;</w:t>
      </w:r>
    </w:p>
    <w:p w14:paraId="47FA2810" w14:textId="77777777" w:rsidR="004E39B0" w:rsidRPr="00894771" w:rsidRDefault="004E39B0" w:rsidP="004E39B0">
      <w:pPr>
        <w:spacing w:after="100" w:afterAutospacing="1"/>
        <w:ind w:left="0" w:right="0"/>
        <w:rPr>
          <w:lang w:val="en-ZW"/>
        </w:rPr>
      </w:pPr>
      <w:r w:rsidRPr="00894771">
        <w:rPr>
          <w:lang w:val="en-ZW"/>
        </w:rPr>
        <w:t xml:space="preserve">(c) Has at least </w:t>
      </w:r>
      <w:del w:id="24" w:author="HNIDEY Emil" w:date="2018-10-26T13:04:00Z">
        <w:r w:rsidRPr="00894771" w:rsidDel="00894771">
          <w:rPr>
            <w:lang w:val="en-ZW"/>
          </w:rPr>
          <w:delText xml:space="preserve">4 </w:delText>
        </w:r>
      </w:del>
      <w:ins w:id="25" w:author="HNIDEY Emil" w:date="2018-10-26T13:04:00Z">
        <w:r>
          <w:rPr>
            <w:lang w:val="en-ZW"/>
          </w:rPr>
          <w:t xml:space="preserve">three </w:t>
        </w:r>
      </w:ins>
      <w:r w:rsidRPr="00894771">
        <w:rPr>
          <w:lang w:val="en-ZW"/>
        </w:rPr>
        <w:t>wheels; and</w:t>
      </w:r>
    </w:p>
    <w:p w14:paraId="62DFC3FA" w14:textId="77777777" w:rsidR="004E39B0" w:rsidRPr="00894771" w:rsidRDefault="004E39B0" w:rsidP="004E39B0">
      <w:pPr>
        <w:spacing w:after="100" w:afterAutospacing="1"/>
        <w:ind w:left="0" w:right="0"/>
        <w:rPr>
          <w:lang w:val="en-ZW"/>
        </w:rPr>
      </w:pPr>
      <w:proofErr w:type="gramStart"/>
      <w:r w:rsidRPr="00894771">
        <w:rPr>
          <w:lang w:val="en-ZW"/>
        </w:rPr>
        <w:t>(d) Is powered</w:t>
      </w:r>
      <w:proofErr w:type="gramEnd"/>
      <w:r w:rsidRPr="00894771">
        <w:rPr>
          <w:lang w:val="en-ZW"/>
        </w:rPr>
        <w:t>:</w:t>
      </w:r>
    </w:p>
    <w:p w14:paraId="3D6E49AD" w14:textId="77777777" w:rsidR="004E39B0" w:rsidRPr="00894771" w:rsidRDefault="004E39B0" w:rsidP="004E39B0">
      <w:pPr>
        <w:spacing w:after="100" w:afterAutospacing="1"/>
        <w:ind w:left="0" w:right="0"/>
        <w:rPr>
          <w:lang w:val="en-ZW"/>
        </w:rPr>
      </w:pPr>
      <w:r w:rsidRPr="00894771">
        <w:rPr>
          <w:lang w:val="en-ZW"/>
        </w:rPr>
        <w:t>(A) Primarily by an electric battery and may or may not use a flywheel energy storage device or a capacitor that also stores energy to assist in vehicle operation;</w:t>
      </w:r>
    </w:p>
    <w:p w14:paraId="4B0D555A" w14:textId="77777777" w:rsidR="004E39B0" w:rsidRPr="00894771" w:rsidRDefault="004E39B0" w:rsidP="004E39B0">
      <w:pPr>
        <w:spacing w:after="100" w:afterAutospacing="1"/>
        <w:ind w:left="0" w:right="0"/>
        <w:rPr>
          <w:lang w:val="en-ZW"/>
        </w:rPr>
      </w:pPr>
      <w:r w:rsidRPr="00894771">
        <w:rPr>
          <w:lang w:val="en-ZW"/>
        </w:rPr>
        <w:t>(B) By polymer electrolyte membrane fuel cells or proton exchange membrane fuel cells that use hydrogen fuel and oxygen from the air to produce electricity; or</w:t>
      </w:r>
    </w:p>
    <w:p w14:paraId="59903FED" w14:textId="77777777" w:rsidR="004E39B0" w:rsidRPr="00894771" w:rsidRDefault="004E39B0" w:rsidP="004E39B0">
      <w:pPr>
        <w:spacing w:after="100" w:afterAutospacing="1"/>
        <w:ind w:left="0" w:right="0"/>
        <w:rPr>
          <w:lang w:val="en-ZW"/>
        </w:rPr>
      </w:pPr>
      <w:r w:rsidRPr="00894771">
        <w:rPr>
          <w:lang w:val="en-ZW"/>
        </w:rPr>
        <w:t xml:space="preserve">(C) Primarily by a zero-emission energy storage device that provides enough power for the vehicle to travel 75 miles or more using only electricity and may or may not use a backup alternative power unit that does not operate until the energy storage device </w:t>
      </w:r>
      <w:proofErr w:type="gramStart"/>
      <w:r w:rsidRPr="00894771">
        <w:rPr>
          <w:lang w:val="en-ZW"/>
        </w:rPr>
        <w:t>is fully depleted</w:t>
      </w:r>
      <w:proofErr w:type="gramEnd"/>
      <w:r w:rsidRPr="00894771">
        <w:rPr>
          <w:lang w:val="en-ZW"/>
        </w:rPr>
        <w:t>.</w:t>
      </w:r>
    </w:p>
    <w:p w14:paraId="0DF145F6" w14:textId="77777777" w:rsidR="004E39B0" w:rsidRPr="00894771" w:rsidRDefault="004E39B0" w:rsidP="004E39B0">
      <w:pPr>
        <w:spacing w:after="100" w:afterAutospacing="1"/>
        <w:ind w:left="0" w:right="0"/>
        <w:rPr>
          <w:lang w:val="en-ZW"/>
        </w:rPr>
      </w:pPr>
      <w:r w:rsidRPr="00894771">
        <w:rPr>
          <w:lang w:val="en-ZW"/>
        </w:rPr>
        <w:t>(7) “Low income household” means a household with income less than or equal to 80 percent of the area median income.</w:t>
      </w:r>
    </w:p>
    <w:p w14:paraId="7C15A031" w14:textId="77777777" w:rsidR="004E39B0" w:rsidRPr="00894771" w:rsidRDefault="004E39B0" w:rsidP="004E39B0">
      <w:pPr>
        <w:spacing w:after="100" w:afterAutospacing="1"/>
        <w:ind w:left="0" w:right="0"/>
        <w:rPr>
          <w:lang w:val="en-ZW"/>
        </w:rPr>
      </w:pPr>
      <w:r w:rsidRPr="00894771">
        <w:rPr>
          <w:lang w:val="en-ZW"/>
        </w:rPr>
        <w:t>(8) “Moderate income household” means a household with income less than or equal to 120 percent and greater than 80 percent of the area median income.</w:t>
      </w:r>
    </w:p>
    <w:p w14:paraId="64AF6FFC" w14:textId="77777777" w:rsidR="004E39B0" w:rsidRPr="00894771" w:rsidRDefault="004E39B0" w:rsidP="004E39B0">
      <w:pPr>
        <w:spacing w:after="100" w:afterAutospacing="1"/>
        <w:ind w:left="0" w:right="0"/>
        <w:rPr>
          <w:lang w:val="en-ZW"/>
        </w:rPr>
      </w:pPr>
      <w:r w:rsidRPr="00894771">
        <w:rPr>
          <w:lang w:val="en-ZW"/>
        </w:rPr>
        <w:t>(9) “Motor vehicle” has the meaning given that term in ORS 801.360.</w:t>
      </w:r>
    </w:p>
    <w:p w14:paraId="3967FDE0" w14:textId="77777777" w:rsidR="004E39B0" w:rsidRPr="00894771" w:rsidRDefault="004E39B0" w:rsidP="004E39B0">
      <w:pPr>
        <w:spacing w:after="100" w:afterAutospacing="1"/>
        <w:ind w:left="0" w:right="0"/>
        <w:rPr>
          <w:lang w:val="en-ZW"/>
        </w:rPr>
      </w:pPr>
      <w:r w:rsidRPr="00894771">
        <w:rPr>
          <w:lang w:val="en-ZW"/>
        </w:rPr>
        <w:t>(10) “</w:t>
      </w:r>
      <w:proofErr w:type="spellStart"/>
      <w:r w:rsidRPr="00894771">
        <w:rPr>
          <w:lang w:val="en-ZW"/>
        </w:rPr>
        <w:t>Neighborhood</w:t>
      </w:r>
      <w:proofErr w:type="spellEnd"/>
      <w:r w:rsidRPr="00894771">
        <w:rPr>
          <w:lang w:val="en-ZW"/>
        </w:rPr>
        <w:t xml:space="preserve"> electric vehicle” means a motor vehicle that:</w:t>
      </w:r>
    </w:p>
    <w:p w14:paraId="6583405B" w14:textId="77777777" w:rsidR="004E39B0" w:rsidRPr="00894771" w:rsidRDefault="004E39B0" w:rsidP="004E39B0">
      <w:pPr>
        <w:spacing w:after="100" w:afterAutospacing="1"/>
        <w:ind w:left="0" w:right="0"/>
        <w:rPr>
          <w:lang w:val="en-ZW"/>
        </w:rPr>
      </w:pPr>
      <w:r w:rsidRPr="00894771">
        <w:rPr>
          <w:lang w:val="en-ZW"/>
        </w:rPr>
        <w:lastRenderedPageBreak/>
        <w:t>(a) Is powered using an electric battery;</w:t>
      </w:r>
    </w:p>
    <w:p w14:paraId="7748D5EC" w14:textId="77777777" w:rsidR="004E39B0" w:rsidRPr="00894771" w:rsidRDefault="004E39B0" w:rsidP="004E39B0">
      <w:pPr>
        <w:spacing w:after="100" w:afterAutospacing="1"/>
        <w:ind w:left="0" w:right="0"/>
        <w:rPr>
          <w:lang w:val="en-ZW"/>
        </w:rPr>
      </w:pPr>
      <w:r w:rsidRPr="00894771">
        <w:rPr>
          <w:lang w:val="en-ZW"/>
        </w:rPr>
        <w:t>(</w:t>
      </w:r>
      <w:proofErr w:type="gramStart"/>
      <w:r w:rsidRPr="00894771">
        <w:rPr>
          <w:lang w:val="en-ZW"/>
        </w:rPr>
        <w:t>b</w:t>
      </w:r>
      <w:proofErr w:type="gramEnd"/>
      <w:r w:rsidRPr="00894771">
        <w:rPr>
          <w:lang w:val="en-ZW"/>
        </w:rPr>
        <w:t>) Has a gross vehicle weight not exceeding 3,000 pounds;</w:t>
      </w:r>
    </w:p>
    <w:p w14:paraId="4043AA08" w14:textId="77777777" w:rsidR="004E39B0" w:rsidRPr="00894771" w:rsidRDefault="004E39B0" w:rsidP="004E39B0">
      <w:pPr>
        <w:spacing w:after="100" w:afterAutospacing="1"/>
        <w:ind w:left="0" w:right="0"/>
        <w:rPr>
          <w:lang w:val="en-ZW"/>
        </w:rPr>
      </w:pPr>
      <w:r w:rsidRPr="00894771">
        <w:rPr>
          <w:lang w:val="en-ZW"/>
        </w:rPr>
        <w:t>(</w:t>
      </w:r>
      <w:proofErr w:type="gramStart"/>
      <w:r w:rsidRPr="00894771">
        <w:rPr>
          <w:lang w:val="en-ZW"/>
        </w:rPr>
        <w:t>c</w:t>
      </w:r>
      <w:proofErr w:type="gramEnd"/>
      <w:r w:rsidRPr="00894771">
        <w:rPr>
          <w:lang w:val="en-ZW"/>
        </w:rPr>
        <w:t>) Is capable of traveling at a speed of up to 25 mph; and</w:t>
      </w:r>
    </w:p>
    <w:p w14:paraId="7EDED2F0" w14:textId="77777777" w:rsidR="004E39B0" w:rsidRPr="00894771" w:rsidRDefault="004E39B0" w:rsidP="004E39B0">
      <w:pPr>
        <w:spacing w:after="100" w:afterAutospacing="1"/>
        <w:ind w:left="0" w:right="0"/>
        <w:rPr>
          <w:lang w:val="en-ZW"/>
        </w:rPr>
      </w:pPr>
      <w:r w:rsidRPr="00894771">
        <w:rPr>
          <w:lang w:val="en-ZW"/>
        </w:rPr>
        <w:t>(d) Has at least four wheels.</w:t>
      </w:r>
    </w:p>
    <w:p w14:paraId="454F3FD1" w14:textId="77777777" w:rsidR="004E39B0" w:rsidRPr="00894771" w:rsidRDefault="004E39B0" w:rsidP="004E39B0">
      <w:pPr>
        <w:spacing w:after="100" w:afterAutospacing="1"/>
        <w:ind w:left="0" w:right="0"/>
        <w:rPr>
          <w:lang w:val="en-ZW"/>
        </w:rPr>
      </w:pPr>
      <w:r w:rsidRPr="00894771">
        <w:rPr>
          <w:lang w:val="en-ZW"/>
        </w:rPr>
        <w:t>(e) DEQ will require certification to zero-emission standards in California Code of Regulations Title 13, section 1962.2 to show a vehicle meets these specifications.</w:t>
      </w:r>
    </w:p>
    <w:p w14:paraId="0C500DDF" w14:textId="77777777" w:rsidR="004E39B0" w:rsidRPr="00894771" w:rsidRDefault="004E39B0" w:rsidP="004E39B0">
      <w:pPr>
        <w:spacing w:after="100" w:afterAutospacing="1"/>
        <w:ind w:left="0" w:right="0"/>
        <w:rPr>
          <w:lang w:val="en-ZW"/>
        </w:rPr>
      </w:pPr>
      <w:r w:rsidRPr="00894771">
        <w:rPr>
          <w:lang w:val="en-ZW"/>
        </w:rPr>
        <w:t>(11) “Person” means a person as defined in ORS 174.100 or a public body as defined in ORS 174.109.</w:t>
      </w:r>
    </w:p>
    <w:p w14:paraId="7630C86D" w14:textId="77777777" w:rsidR="004E39B0" w:rsidRPr="00894771" w:rsidRDefault="004E39B0" w:rsidP="004E39B0">
      <w:pPr>
        <w:spacing w:after="100" w:afterAutospacing="1"/>
        <w:ind w:left="0" w:right="0"/>
        <w:rPr>
          <w:lang w:val="en-ZW"/>
        </w:rPr>
      </w:pPr>
      <w:r w:rsidRPr="00894771">
        <w:rPr>
          <w:lang w:val="en-ZW"/>
        </w:rPr>
        <w:t>(12) “Plug-in hybrid electric vehicle” means a motor vehicle that:</w:t>
      </w:r>
    </w:p>
    <w:p w14:paraId="4885E214" w14:textId="77777777" w:rsidR="004E39B0" w:rsidRPr="00894771" w:rsidRDefault="004E39B0" w:rsidP="004E39B0">
      <w:pPr>
        <w:spacing w:after="100" w:afterAutospacing="1"/>
        <w:ind w:left="0" w:right="0"/>
        <w:rPr>
          <w:lang w:val="en-ZW"/>
        </w:rPr>
      </w:pPr>
      <w:r w:rsidRPr="00894771">
        <w:rPr>
          <w:lang w:val="en-ZW"/>
        </w:rPr>
        <w:t>(</w:t>
      </w:r>
      <w:proofErr w:type="gramStart"/>
      <w:r w:rsidRPr="00894771">
        <w:rPr>
          <w:lang w:val="en-ZW"/>
        </w:rPr>
        <w:t>a</w:t>
      </w:r>
      <w:proofErr w:type="gramEnd"/>
      <w:r w:rsidRPr="00894771">
        <w:rPr>
          <w:lang w:val="en-ZW"/>
        </w:rPr>
        <w:t>) Has zero evaporative emissions from its fuel system when operating as an electric vehicle;</w:t>
      </w:r>
    </w:p>
    <w:p w14:paraId="533EE312" w14:textId="77777777" w:rsidR="004E39B0" w:rsidRPr="00894771" w:rsidRDefault="004E39B0" w:rsidP="004E39B0">
      <w:pPr>
        <w:spacing w:after="100" w:afterAutospacing="1"/>
        <w:ind w:left="0" w:right="0"/>
        <w:rPr>
          <w:lang w:val="en-ZW"/>
        </w:rPr>
      </w:pPr>
      <w:r w:rsidRPr="00894771">
        <w:rPr>
          <w:lang w:val="en-ZW"/>
        </w:rPr>
        <w:t xml:space="preserve">(b) Has an </w:t>
      </w:r>
      <w:proofErr w:type="spellStart"/>
      <w:r w:rsidRPr="00894771">
        <w:rPr>
          <w:lang w:val="en-ZW"/>
        </w:rPr>
        <w:t>onboard</w:t>
      </w:r>
      <w:proofErr w:type="spellEnd"/>
      <w:r w:rsidRPr="00894771">
        <w:rPr>
          <w:lang w:val="en-ZW"/>
        </w:rPr>
        <w:t xml:space="preserve"> electrical energy storage device with useful capacity of 10 or more miles of urban dynamometer driving schedule range, as described by the United States Environmental Protection Agency in 40 CFR 600.116-12, on electricity alone;</w:t>
      </w:r>
    </w:p>
    <w:p w14:paraId="2E9A0028" w14:textId="77777777" w:rsidR="004E39B0" w:rsidRPr="00894771" w:rsidRDefault="004E39B0" w:rsidP="004E39B0">
      <w:pPr>
        <w:spacing w:after="100" w:afterAutospacing="1"/>
        <w:ind w:left="0" w:right="0"/>
        <w:rPr>
          <w:lang w:val="en-ZW"/>
        </w:rPr>
      </w:pPr>
      <w:r w:rsidRPr="00894771">
        <w:rPr>
          <w:lang w:val="en-ZW"/>
        </w:rPr>
        <w:t>(</w:t>
      </w:r>
      <w:proofErr w:type="gramStart"/>
      <w:r w:rsidRPr="00894771">
        <w:rPr>
          <w:lang w:val="en-ZW"/>
        </w:rPr>
        <w:t>c</w:t>
      </w:r>
      <w:proofErr w:type="gramEnd"/>
      <w:r w:rsidRPr="00894771">
        <w:rPr>
          <w:lang w:val="en-ZW"/>
        </w:rPr>
        <w:t xml:space="preserve">) Is equipped with an </w:t>
      </w:r>
      <w:proofErr w:type="spellStart"/>
      <w:r w:rsidRPr="00894771">
        <w:rPr>
          <w:lang w:val="en-ZW"/>
        </w:rPr>
        <w:t>onboard</w:t>
      </w:r>
      <w:proofErr w:type="spellEnd"/>
      <w:r w:rsidRPr="00894771">
        <w:rPr>
          <w:lang w:val="en-ZW"/>
        </w:rPr>
        <w:t xml:space="preserve"> charger;</w:t>
      </w:r>
    </w:p>
    <w:p w14:paraId="6504D778" w14:textId="77777777" w:rsidR="004E39B0" w:rsidRPr="00894771" w:rsidRDefault="004E39B0" w:rsidP="004E39B0">
      <w:pPr>
        <w:spacing w:after="100" w:afterAutospacing="1"/>
        <w:ind w:left="0" w:right="0"/>
        <w:rPr>
          <w:lang w:val="en-ZW"/>
        </w:rPr>
      </w:pPr>
      <w:r w:rsidRPr="00894771">
        <w:rPr>
          <w:lang w:val="en-ZW"/>
        </w:rPr>
        <w:t>(</w:t>
      </w:r>
      <w:proofErr w:type="gramStart"/>
      <w:r w:rsidRPr="00894771">
        <w:rPr>
          <w:lang w:val="en-ZW"/>
        </w:rPr>
        <w:t>d</w:t>
      </w:r>
      <w:proofErr w:type="gramEnd"/>
      <w:r w:rsidRPr="00894771">
        <w:rPr>
          <w:lang w:val="en-ZW"/>
        </w:rPr>
        <w:t>) Is rechargeable from an external connection to an off-board electrical source;</w:t>
      </w:r>
    </w:p>
    <w:p w14:paraId="05CB07BD" w14:textId="77777777" w:rsidR="004E39B0" w:rsidRPr="00894771" w:rsidRDefault="004E39B0" w:rsidP="004E39B0">
      <w:pPr>
        <w:spacing w:after="100" w:afterAutospacing="1"/>
        <w:ind w:left="0" w:right="0"/>
        <w:rPr>
          <w:lang w:val="en-ZW"/>
        </w:rPr>
      </w:pPr>
      <w:r w:rsidRPr="00894771">
        <w:rPr>
          <w:lang w:val="en-ZW"/>
        </w:rPr>
        <w:t>(e) Meets the super ultra-low emission vehicle standards for exhaust emissions, as certified to standards in California Code of Regulations, Title 13, section 1961(a)(4) (2003);</w:t>
      </w:r>
    </w:p>
    <w:p w14:paraId="58F49BC6" w14:textId="77777777" w:rsidR="004E39B0" w:rsidRPr="00894771" w:rsidRDefault="004E39B0" w:rsidP="004E39B0">
      <w:pPr>
        <w:spacing w:after="100" w:afterAutospacing="1"/>
        <w:ind w:left="0" w:right="0"/>
        <w:rPr>
          <w:lang w:val="en-ZW"/>
        </w:rPr>
      </w:pPr>
      <w:r w:rsidRPr="00894771">
        <w:rPr>
          <w:lang w:val="en-ZW"/>
        </w:rPr>
        <w:t>(</w:t>
      </w:r>
      <w:proofErr w:type="gramStart"/>
      <w:r w:rsidRPr="00894771">
        <w:rPr>
          <w:lang w:val="en-ZW"/>
        </w:rPr>
        <w:t>f</w:t>
      </w:r>
      <w:proofErr w:type="gramEnd"/>
      <w:r w:rsidRPr="00894771">
        <w:rPr>
          <w:lang w:val="en-ZW"/>
        </w:rPr>
        <w:t>) Has a warranty of at least 15 years and 150,000 miles on emission control components;</w:t>
      </w:r>
    </w:p>
    <w:p w14:paraId="3B08EB06" w14:textId="77777777" w:rsidR="004E39B0" w:rsidRPr="00894771" w:rsidRDefault="004E39B0" w:rsidP="004E39B0">
      <w:pPr>
        <w:spacing w:after="100" w:afterAutospacing="1"/>
        <w:ind w:left="0" w:right="0"/>
        <w:rPr>
          <w:lang w:val="en-ZW"/>
        </w:rPr>
      </w:pPr>
      <w:r w:rsidRPr="00894771">
        <w:rPr>
          <w:lang w:val="en-ZW"/>
        </w:rPr>
        <w:t>(</w:t>
      </w:r>
      <w:proofErr w:type="gramStart"/>
      <w:r w:rsidRPr="00894771">
        <w:rPr>
          <w:lang w:val="en-ZW"/>
        </w:rPr>
        <w:t>g</w:t>
      </w:r>
      <w:proofErr w:type="gramEnd"/>
      <w:r w:rsidRPr="00894771">
        <w:rPr>
          <w:lang w:val="en-ZW"/>
        </w:rPr>
        <w:t>) Is capable of travelling at a speed of 55 miles per hour or more;</w:t>
      </w:r>
    </w:p>
    <w:p w14:paraId="602D14D4" w14:textId="77777777" w:rsidR="004E39B0" w:rsidRPr="00894771" w:rsidRDefault="004E39B0" w:rsidP="004E39B0">
      <w:pPr>
        <w:spacing w:after="100" w:afterAutospacing="1"/>
        <w:ind w:left="0" w:right="0"/>
        <w:rPr>
          <w:lang w:val="en-ZW"/>
        </w:rPr>
      </w:pPr>
      <w:r w:rsidRPr="00894771">
        <w:rPr>
          <w:lang w:val="en-ZW"/>
        </w:rPr>
        <w:t>(h) Has an on-board internal combustion engine; and</w:t>
      </w:r>
    </w:p>
    <w:p w14:paraId="3C84E614" w14:textId="77777777" w:rsidR="004E39B0" w:rsidRPr="00894771" w:rsidRDefault="004E39B0" w:rsidP="004E39B0">
      <w:pPr>
        <w:spacing w:after="100" w:afterAutospacing="1"/>
        <w:ind w:left="0" w:right="0"/>
        <w:rPr>
          <w:lang w:val="en-ZW"/>
        </w:rPr>
      </w:pPr>
      <w:r w:rsidRPr="00894771">
        <w:rPr>
          <w:lang w:val="en-ZW"/>
        </w:rPr>
        <w:t>(</w:t>
      </w:r>
      <w:proofErr w:type="spellStart"/>
      <w:r w:rsidRPr="00894771">
        <w:rPr>
          <w:lang w:val="en-ZW"/>
        </w:rPr>
        <w:t>i</w:t>
      </w:r>
      <w:proofErr w:type="spellEnd"/>
      <w:r w:rsidRPr="00894771">
        <w:rPr>
          <w:lang w:val="en-ZW"/>
        </w:rPr>
        <w:t xml:space="preserve">) Has at least </w:t>
      </w:r>
      <w:del w:id="26" w:author="HNIDEY Emil" w:date="2018-10-26T13:04:00Z">
        <w:r w:rsidRPr="00894771" w:rsidDel="00894771">
          <w:rPr>
            <w:lang w:val="en-ZW"/>
          </w:rPr>
          <w:delText xml:space="preserve">four </w:delText>
        </w:r>
      </w:del>
      <w:ins w:id="27" w:author="HNIDEY Emil" w:date="2018-10-26T13:04:00Z">
        <w:r>
          <w:rPr>
            <w:lang w:val="en-ZW"/>
          </w:rPr>
          <w:t>three</w:t>
        </w:r>
        <w:r w:rsidRPr="00894771">
          <w:rPr>
            <w:lang w:val="en-ZW"/>
          </w:rPr>
          <w:t xml:space="preserve"> </w:t>
        </w:r>
      </w:ins>
      <w:r w:rsidRPr="00894771">
        <w:rPr>
          <w:lang w:val="en-ZW"/>
        </w:rPr>
        <w:t>wheels.</w:t>
      </w:r>
    </w:p>
    <w:p w14:paraId="517B57AB" w14:textId="77777777" w:rsidR="004E39B0" w:rsidRPr="00894771" w:rsidRDefault="004E39B0" w:rsidP="004E39B0">
      <w:pPr>
        <w:spacing w:after="100" w:afterAutospacing="1"/>
        <w:ind w:left="0" w:right="0"/>
        <w:rPr>
          <w:lang w:val="en-ZW"/>
        </w:rPr>
      </w:pPr>
      <w:r w:rsidRPr="00894771">
        <w:rPr>
          <w:lang w:val="en-ZW"/>
        </w:rPr>
        <w:t xml:space="preserve">(13) “Purchase </w:t>
      </w:r>
      <w:proofErr w:type="gramStart"/>
      <w:r w:rsidRPr="00894771">
        <w:rPr>
          <w:lang w:val="en-ZW"/>
        </w:rPr>
        <w:t>date</w:t>
      </w:r>
      <w:proofErr w:type="gramEnd"/>
      <w:r w:rsidRPr="00894771">
        <w:rPr>
          <w:lang w:val="en-ZW"/>
        </w:rPr>
        <w:t>” means the day that the purchase and sales agreement is signed.</w:t>
      </w:r>
    </w:p>
    <w:p w14:paraId="03DF2320" w14:textId="77777777" w:rsidR="004E39B0" w:rsidRPr="00894771" w:rsidRDefault="004E39B0" w:rsidP="004E39B0">
      <w:pPr>
        <w:spacing w:after="100" w:afterAutospacing="1"/>
        <w:ind w:left="0" w:right="0"/>
        <w:rPr>
          <w:lang w:val="en-ZW"/>
        </w:rPr>
      </w:pPr>
      <w:r w:rsidRPr="00894771">
        <w:rPr>
          <w:lang w:val="en-ZW"/>
        </w:rPr>
        <w:t xml:space="preserve">(14) “Used electric </w:t>
      </w:r>
      <w:proofErr w:type="gramStart"/>
      <w:r w:rsidRPr="00894771">
        <w:rPr>
          <w:lang w:val="en-ZW"/>
        </w:rPr>
        <w:t>vehicle</w:t>
      </w:r>
      <w:proofErr w:type="gramEnd"/>
      <w:r w:rsidRPr="00894771">
        <w:rPr>
          <w:lang w:val="en-ZW"/>
        </w:rPr>
        <w:t>” means a light-duty zero-emission vehicle that:</w:t>
      </w:r>
    </w:p>
    <w:p w14:paraId="22533A99" w14:textId="77777777" w:rsidR="004E39B0" w:rsidRPr="00894771" w:rsidRDefault="004E39B0" w:rsidP="004E39B0">
      <w:pPr>
        <w:spacing w:after="100" w:afterAutospacing="1"/>
        <w:ind w:left="0" w:right="0"/>
        <w:rPr>
          <w:lang w:val="en-ZW"/>
        </w:rPr>
      </w:pPr>
      <w:r w:rsidRPr="00894771">
        <w:rPr>
          <w:lang w:val="en-ZW"/>
        </w:rPr>
        <w:t>(a) Would have been eligible for the standard rebate at the time of its original sale or lease had the rebate program in OAR 340-270-0010 to -0500 existed or;</w:t>
      </w:r>
    </w:p>
    <w:p w14:paraId="6DFBCD5B" w14:textId="77777777" w:rsidR="004E39B0" w:rsidRPr="00894771" w:rsidRDefault="004E39B0" w:rsidP="004E39B0">
      <w:pPr>
        <w:spacing w:after="100" w:afterAutospacing="1"/>
        <w:ind w:left="0" w:right="0"/>
        <w:rPr>
          <w:lang w:val="en-ZW"/>
        </w:rPr>
      </w:pPr>
      <w:r w:rsidRPr="00894771">
        <w:rPr>
          <w:lang w:val="en-ZW"/>
        </w:rPr>
        <w:lastRenderedPageBreak/>
        <w:t>(b) Is a direct model predecessor of an eligible vehicle as defined in OAR 340-270-0030(4</w:t>
      </w:r>
      <w:proofErr w:type="gramStart"/>
      <w:r w:rsidRPr="00894771">
        <w:rPr>
          <w:lang w:val="en-ZW"/>
        </w:rPr>
        <w:t>)(</w:t>
      </w:r>
      <w:proofErr w:type="gramEnd"/>
      <w:r w:rsidRPr="00894771">
        <w:rPr>
          <w:lang w:val="en-ZW"/>
        </w:rPr>
        <w:t>a)(A).</w:t>
      </w:r>
    </w:p>
    <w:p w14:paraId="70020ABA" w14:textId="77777777" w:rsidR="004E39B0" w:rsidRPr="00894771" w:rsidRDefault="004E39B0" w:rsidP="004E39B0">
      <w:pPr>
        <w:spacing w:after="100" w:afterAutospacing="1"/>
        <w:ind w:left="0" w:right="0"/>
        <w:rPr>
          <w:lang w:val="en-ZW"/>
        </w:rPr>
      </w:pPr>
      <w:r w:rsidRPr="00894771">
        <w:rPr>
          <w:lang w:val="en-ZW"/>
        </w:rPr>
        <w:t>(15) “Vehicle dealer” means:</w:t>
      </w:r>
    </w:p>
    <w:p w14:paraId="1962665A" w14:textId="77777777" w:rsidR="004E39B0" w:rsidRPr="00894771" w:rsidRDefault="004E39B0" w:rsidP="004E39B0">
      <w:pPr>
        <w:spacing w:after="100" w:afterAutospacing="1"/>
        <w:ind w:left="0" w:right="0"/>
        <w:rPr>
          <w:lang w:val="en-ZW"/>
        </w:rPr>
      </w:pPr>
      <w:r w:rsidRPr="00894771">
        <w:rPr>
          <w:lang w:val="en-ZW"/>
        </w:rPr>
        <w:t>(a) A person engaged in business in this state that has been issued a vehicle dealer certificate under ORS 822.020; or</w:t>
      </w:r>
    </w:p>
    <w:p w14:paraId="6EFD4A02" w14:textId="77777777" w:rsidR="004E39B0" w:rsidRPr="00894771" w:rsidRDefault="004E39B0" w:rsidP="004E39B0">
      <w:pPr>
        <w:spacing w:after="100" w:afterAutospacing="1"/>
        <w:ind w:left="0" w:right="0"/>
        <w:rPr>
          <w:lang w:val="en-ZW"/>
        </w:rPr>
      </w:pPr>
      <w:r w:rsidRPr="00894771">
        <w:rPr>
          <w:lang w:val="en-ZW"/>
        </w:rPr>
        <w:t>(b) A person engaged in business in another state that would be subject to ORS 822.005 if the person engaged in business in this state.</w:t>
      </w:r>
    </w:p>
    <w:p w14:paraId="060D1B3A" w14:textId="77777777" w:rsidR="004E39B0" w:rsidRPr="00894771" w:rsidRDefault="004E39B0" w:rsidP="004E39B0">
      <w:pPr>
        <w:spacing w:after="100" w:afterAutospacing="1"/>
        <w:ind w:left="0" w:right="0"/>
        <w:rPr>
          <w:lang w:val="en-ZW"/>
        </w:rPr>
      </w:pPr>
      <w:r w:rsidRPr="00894771">
        <w:rPr>
          <w:lang w:val="en-ZW"/>
        </w:rPr>
        <w:t>(c) It does not include a person who:</w:t>
      </w:r>
    </w:p>
    <w:p w14:paraId="3FDA3425" w14:textId="77777777" w:rsidR="004E39B0" w:rsidRPr="00894771" w:rsidRDefault="004E39B0" w:rsidP="004E39B0">
      <w:pPr>
        <w:spacing w:after="100" w:afterAutospacing="1"/>
        <w:ind w:left="0" w:right="0"/>
        <w:rPr>
          <w:lang w:val="en-ZW"/>
        </w:rPr>
      </w:pPr>
      <w:r w:rsidRPr="00894771">
        <w:rPr>
          <w:lang w:val="en-ZW"/>
        </w:rPr>
        <w:t>(A) Conducts an event that lasts less than 7 consecutive days, for which the public is charged admission and at which otherwise eligible vehicles are sold at auction; or</w:t>
      </w:r>
    </w:p>
    <w:p w14:paraId="310F527F" w14:textId="77777777" w:rsidR="004E39B0" w:rsidRPr="00894771" w:rsidRDefault="004E39B0" w:rsidP="004E39B0">
      <w:pPr>
        <w:spacing w:after="100" w:afterAutospacing="1"/>
        <w:ind w:left="0" w:right="0"/>
        <w:rPr>
          <w:lang w:val="en-ZW"/>
        </w:rPr>
      </w:pPr>
      <w:r w:rsidRPr="00894771">
        <w:rPr>
          <w:lang w:val="en-ZW"/>
        </w:rPr>
        <w:t xml:space="preserve">(B) </w:t>
      </w:r>
      <w:proofErr w:type="gramStart"/>
      <w:r w:rsidRPr="00894771">
        <w:rPr>
          <w:lang w:val="en-ZW"/>
        </w:rPr>
        <w:t>Sells</w:t>
      </w:r>
      <w:proofErr w:type="gramEnd"/>
      <w:r w:rsidRPr="00894771">
        <w:rPr>
          <w:lang w:val="en-ZW"/>
        </w:rPr>
        <w:t xml:space="preserve"> an otherwise eligible vehicle at auction at an event as described in (A).</w:t>
      </w:r>
    </w:p>
    <w:p w14:paraId="33DCB0EC" w14:textId="77777777" w:rsidR="004E39B0" w:rsidRPr="00894771" w:rsidRDefault="004E39B0" w:rsidP="004E39B0">
      <w:pPr>
        <w:spacing w:after="100" w:afterAutospacing="1"/>
        <w:ind w:left="0" w:right="0"/>
        <w:rPr>
          <w:lang w:val="en-ZW"/>
        </w:rPr>
      </w:pPr>
      <w:r w:rsidRPr="00894771">
        <w:rPr>
          <w:lang w:val="en-ZW"/>
        </w:rPr>
        <w:t>(16) “Zero-emission motorcycle” means a motor vehicle that:</w:t>
      </w:r>
    </w:p>
    <w:p w14:paraId="347C1EF5" w14:textId="77777777" w:rsidR="004E39B0" w:rsidRPr="00894771" w:rsidRDefault="004E39B0" w:rsidP="004E39B0">
      <w:pPr>
        <w:spacing w:after="100" w:afterAutospacing="1"/>
        <w:ind w:left="0" w:right="0"/>
        <w:rPr>
          <w:lang w:val="en-ZW"/>
        </w:rPr>
      </w:pPr>
      <w:r w:rsidRPr="00894771">
        <w:rPr>
          <w:lang w:val="en-ZW"/>
        </w:rPr>
        <w:t>(</w:t>
      </w:r>
      <w:proofErr w:type="gramStart"/>
      <w:r w:rsidRPr="00894771">
        <w:rPr>
          <w:lang w:val="en-ZW"/>
        </w:rPr>
        <w:t>a</w:t>
      </w:r>
      <w:proofErr w:type="gramEnd"/>
      <w:r w:rsidRPr="00894771">
        <w:rPr>
          <w:lang w:val="en-ZW"/>
        </w:rPr>
        <w:t>) Has zero evaporative emissions from its fuel system;</w:t>
      </w:r>
    </w:p>
    <w:p w14:paraId="18BC72F3" w14:textId="77777777" w:rsidR="004E39B0" w:rsidRPr="00894771" w:rsidRDefault="004E39B0" w:rsidP="004E39B0">
      <w:pPr>
        <w:spacing w:after="100" w:afterAutospacing="1"/>
        <w:ind w:left="0" w:right="0"/>
        <w:rPr>
          <w:lang w:val="en-ZW"/>
        </w:rPr>
      </w:pPr>
      <w:r w:rsidRPr="00894771">
        <w:rPr>
          <w:lang w:val="en-ZW"/>
        </w:rPr>
        <w:t>(</w:t>
      </w:r>
      <w:proofErr w:type="gramStart"/>
      <w:r w:rsidRPr="00894771">
        <w:rPr>
          <w:lang w:val="en-ZW"/>
        </w:rPr>
        <w:t>b</w:t>
      </w:r>
      <w:proofErr w:type="gramEnd"/>
      <w:r w:rsidRPr="00894771">
        <w:rPr>
          <w:lang w:val="en-ZW"/>
        </w:rPr>
        <w:t>) Is capable of attaining a speed of 55 miles per hour or more;</w:t>
      </w:r>
    </w:p>
    <w:p w14:paraId="109294DE" w14:textId="77777777" w:rsidR="004E39B0" w:rsidRPr="00894771" w:rsidRDefault="004E39B0" w:rsidP="004E39B0">
      <w:pPr>
        <w:spacing w:after="100" w:afterAutospacing="1"/>
        <w:ind w:left="0" w:right="0"/>
        <w:rPr>
          <w:lang w:val="en-ZW"/>
        </w:rPr>
      </w:pPr>
      <w:r w:rsidRPr="00894771">
        <w:rPr>
          <w:lang w:val="en-ZW"/>
        </w:rPr>
        <w:t>(c) Is designed to travel on two wheels; and</w:t>
      </w:r>
    </w:p>
    <w:p w14:paraId="6265D227" w14:textId="77777777" w:rsidR="004E39B0" w:rsidRPr="00894771" w:rsidRDefault="004E39B0" w:rsidP="004E39B0">
      <w:pPr>
        <w:spacing w:after="100" w:afterAutospacing="1"/>
        <w:ind w:left="0" w:right="0"/>
        <w:rPr>
          <w:lang w:val="en-ZW"/>
        </w:rPr>
      </w:pPr>
      <w:proofErr w:type="gramStart"/>
      <w:r w:rsidRPr="00894771">
        <w:rPr>
          <w:lang w:val="en-ZW"/>
        </w:rPr>
        <w:t>(d) Is powered</w:t>
      </w:r>
      <w:proofErr w:type="gramEnd"/>
      <w:r w:rsidRPr="00894771">
        <w:rPr>
          <w:lang w:val="en-ZW"/>
        </w:rPr>
        <w:t xml:space="preserve"> by electricity.</w:t>
      </w:r>
    </w:p>
    <w:p w14:paraId="773C0346" w14:textId="77777777" w:rsidR="004E39B0" w:rsidRPr="00894771" w:rsidRDefault="004E39B0" w:rsidP="004E39B0">
      <w:pPr>
        <w:spacing w:after="100" w:afterAutospacing="1"/>
        <w:ind w:left="0" w:right="0"/>
        <w:rPr>
          <w:lang w:val="en-ZW"/>
        </w:rPr>
      </w:pPr>
      <w:r w:rsidRPr="00894771">
        <w:rPr>
          <w:lang w:val="en-ZW"/>
        </w:rPr>
        <w:t>(e) DEQ will require documentation of the following as proof that a motorcycle meets these specifications:</w:t>
      </w:r>
    </w:p>
    <w:p w14:paraId="54567DDA" w14:textId="77777777" w:rsidR="004E39B0" w:rsidRPr="00894771" w:rsidRDefault="004E39B0" w:rsidP="004E39B0">
      <w:pPr>
        <w:spacing w:after="100" w:afterAutospacing="1"/>
        <w:ind w:left="0" w:right="0"/>
        <w:rPr>
          <w:lang w:val="en-ZW"/>
        </w:rPr>
      </w:pPr>
      <w:r w:rsidRPr="00894771">
        <w:rPr>
          <w:lang w:val="en-ZW"/>
        </w:rPr>
        <w:t>(A) Successful completion of the most current California Zero-Emission Motorcycle Evaluation Procedure, as defined in California’s Implementation Manual for the Clean Vehicle Rebate Project; and</w:t>
      </w:r>
    </w:p>
    <w:p w14:paraId="152703EB" w14:textId="77777777" w:rsidR="004E39B0" w:rsidRPr="00894771" w:rsidRDefault="004E39B0" w:rsidP="004E39B0">
      <w:pPr>
        <w:spacing w:after="100" w:afterAutospacing="1"/>
        <w:ind w:left="0" w:right="0"/>
        <w:rPr>
          <w:lang w:val="en-ZW"/>
        </w:rPr>
      </w:pPr>
      <w:r w:rsidRPr="00894771">
        <w:rPr>
          <w:lang w:val="en-ZW"/>
        </w:rPr>
        <w:t>(B) Issuance of a “pass” determination and verification that the vehicle meets the specified range and acceleration requirements by the California Air Resources Board.</w:t>
      </w:r>
    </w:p>
    <w:p w14:paraId="14CDFB2E" w14:textId="77777777" w:rsidR="004E39B0" w:rsidRPr="00894771" w:rsidRDefault="004E39B0" w:rsidP="004E39B0">
      <w:pPr>
        <w:spacing w:after="100" w:afterAutospacing="1"/>
        <w:ind w:left="0" w:right="0"/>
        <w:rPr>
          <w:lang w:val="en-ZW"/>
        </w:rPr>
      </w:pPr>
      <w:r w:rsidRPr="00894771">
        <w:rPr>
          <w:lang w:val="en-ZW"/>
        </w:rPr>
        <w:t xml:space="preserve">(17) “Zero-emission vehicle” means a motor vehicle that that is certified to zero-emission standards in California Code of Regulations, Title 13, </w:t>
      </w:r>
      <w:proofErr w:type="gramStart"/>
      <w:r w:rsidRPr="00894771">
        <w:rPr>
          <w:lang w:val="en-ZW"/>
        </w:rPr>
        <w:t>section</w:t>
      </w:r>
      <w:proofErr w:type="gramEnd"/>
      <w:r w:rsidRPr="00894771">
        <w:rPr>
          <w:lang w:val="en-ZW"/>
        </w:rPr>
        <w:t xml:space="preserve"> 1962.2. </w:t>
      </w:r>
    </w:p>
    <w:p w14:paraId="6D66CFD7" w14:textId="06E4AB54" w:rsidR="00527E38" w:rsidRPr="0038253B" w:rsidRDefault="004E39B0" w:rsidP="003629AE">
      <w:pPr>
        <w:spacing w:after="100" w:afterAutospacing="1"/>
        <w:ind w:left="0" w:right="0"/>
        <w:rPr>
          <w:color w:val="000000"/>
        </w:rPr>
      </w:pPr>
      <w:r w:rsidRPr="00894771">
        <w:rPr>
          <w:b/>
          <w:bCs/>
          <w:lang w:val="en-ZW"/>
        </w:rPr>
        <w:t>Statutory/Other Authority:</w:t>
      </w:r>
      <w:r w:rsidRPr="00894771">
        <w:rPr>
          <w:lang w:val="en-ZW"/>
        </w:rPr>
        <w:t> ORS 468.020, 2017 Or. Law Ch. 750 Sec. 148-157 &amp; House Bill 4059 (2018), Sec. 18-21</w:t>
      </w:r>
      <w:r w:rsidRPr="00894771">
        <w:rPr>
          <w:lang w:val="en-ZW"/>
        </w:rPr>
        <w:br/>
      </w:r>
      <w:r w:rsidRPr="00894771">
        <w:rPr>
          <w:b/>
          <w:bCs/>
          <w:lang w:val="en-ZW"/>
        </w:rPr>
        <w:t>Statutes/Other Implemented:</w:t>
      </w:r>
      <w:r w:rsidRPr="00894771">
        <w:rPr>
          <w:lang w:val="en-ZW"/>
        </w:rPr>
        <w:t> 2017 Or. Law Ch. 750 Sec. 148-157 &amp; House Bill 4059 (2018), Sec. 18-21</w:t>
      </w:r>
      <w:r w:rsidRPr="00894771">
        <w:rPr>
          <w:lang w:val="en-ZW"/>
        </w:rPr>
        <w:br/>
      </w:r>
    </w:p>
    <w:sectPr w:rsidR="00527E38" w:rsidRPr="0038253B" w:rsidSect="00CC521E">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43542" w14:textId="77777777" w:rsidR="004E39B0" w:rsidRDefault="004E39B0" w:rsidP="002D6C99">
      <w:r>
        <w:separator/>
      </w:r>
    </w:p>
  </w:endnote>
  <w:endnote w:type="continuationSeparator" w:id="0">
    <w:p w14:paraId="7DCE4537" w14:textId="77777777" w:rsidR="004E39B0" w:rsidRDefault="004E39B0"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21131036" w14:textId="4D964C43" w:rsidR="004E39B0" w:rsidRDefault="004E39B0">
        <w:pPr>
          <w:pStyle w:val="Footer"/>
          <w:jc w:val="right"/>
        </w:pPr>
        <w:r>
          <w:fldChar w:fldCharType="begin"/>
        </w:r>
        <w:r>
          <w:instrText xml:space="preserve"> PAGE   \* MERGEFORMAT </w:instrText>
        </w:r>
        <w:r>
          <w:fldChar w:fldCharType="separate"/>
        </w:r>
        <w:r w:rsidR="00A44D0C">
          <w:rPr>
            <w:noProof/>
          </w:rPr>
          <w:t>22</w:t>
        </w:r>
        <w:r>
          <w:rPr>
            <w:noProof/>
          </w:rPr>
          <w:fldChar w:fldCharType="end"/>
        </w:r>
      </w:p>
    </w:sdtContent>
  </w:sdt>
  <w:p w14:paraId="7361994B" w14:textId="77777777" w:rsidR="004E39B0" w:rsidRDefault="004E39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04E34F39" w14:textId="1232D134" w:rsidR="004E39B0" w:rsidRDefault="004E39B0">
        <w:pPr>
          <w:pStyle w:val="Footer"/>
          <w:jc w:val="right"/>
        </w:pPr>
        <w:r>
          <w:fldChar w:fldCharType="begin"/>
        </w:r>
        <w:r>
          <w:instrText xml:space="preserve"> PAGE   \* MERGEFORMAT </w:instrText>
        </w:r>
        <w:r>
          <w:fldChar w:fldCharType="separate"/>
        </w:r>
        <w:r w:rsidR="00A44D0C">
          <w:rPr>
            <w:noProof/>
          </w:rPr>
          <w:t>1</w:t>
        </w:r>
        <w:r>
          <w:rPr>
            <w:noProof/>
          </w:rPr>
          <w:fldChar w:fldCharType="end"/>
        </w:r>
      </w:p>
    </w:sdtContent>
  </w:sdt>
  <w:p w14:paraId="1F62FD2C" w14:textId="77777777" w:rsidR="004E39B0" w:rsidRDefault="004E3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5A5AA" w14:textId="77777777" w:rsidR="004E39B0" w:rsidRDefault="004E39B0" w:rsidP="002D6C99">
      <w:r>
        <w:separator/>
      </w:r>
    </w:p>
  </w:footnote>
  <w:footnote w:type="continuationSeparator" w:id="0">
    <w:p w14:paraId="6AC5D6FD" w14:textId="77777777" w:rsidR="004E39B0" w:rsidRDefault="004E39B0"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61D7E" w14:textId="77777777" w:rsidR="004E39B0" w:rsidRDefault="004E39B0"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3F00CDB"/>
    <w:multiLevelType w:val="hybridMultilevel"/>
    <w:tmpl w:val="CF5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1A132C"/>
    <w:multiLevelType w:val="hybridMultilevel"/>
    <w:tmpl w:val="47F6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2A948CD"/>
    <w:multiLevelType w:val="hybridMultilevel"/>
    <w:tmpl w:val="5F0A6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9"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32"/>
  </w:num>
  <w:num w:numId="3">
    <w:abstractNumId w:val="30"/>
  </w:num>
  <w:num w:numId="4">
    <w:abstractNumId w:val="22"/>
  </w:num>
  <w:num w:numId="5">
    <w:abstractNumId w:val="21"/>
  </w:num>
  <w:num w:numId="6">
    <w:abstractNumId w:val="27"/>
  </w:num>
  <w:num w:numId="7">
    <w:abstractNumId w:val="29"/>
  </w:num>
  <w:num w:numId="8">
    <w:abstractNumId w:val="14"/>
  </w:num>
  <w:num w:numId="9">
    <w:abstractNumId w:val="15"/>
  </w:num>
  <w:num w:numId="10">
    <w:abstractNumId w:val="11"/>
  </w:num>
  <w:num w:numId="11">
    <w:abstractNumId w:val="13"/>
  </w:num>
  <w:num w:numId="12">
    <w:abstractNumId w:val="28"/>
  </w:num>
  <w:num w:numId="13">
    <w:abstractNumId w:val="23"/>
  </w:num>
  <w:num w:numId="14">
    <w:abstractNumId w:val="10"/>
  </w:num>
  <w:num w:numId="15">
    <w:abstractNumId w:val="33"/>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num>
  <w:num w:numId="28">
    <w:abstractNumId w:val="25"/>
  </w:num>
  <w:num w:numId="29">
    <w:abstractNumId w:val="20"/>
  </w:num>
  <w:num w:numId="30">
    <w:abstractNumId w:val="17"/>
  </w:num>
  <w:num w:numId="31">
    <w:abstractNumId w:val="24"/>
  </w:num>
  <w:num w:numId="32">
    <w:abstractNumId w:val="12"/>
  </w:num>
  <w:num w:numId="33">
    <w:abstractNumId w:val="26"/>
  </w:num>
  <w:num w:numId="34">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20481"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06CF9"/>
    <w:rsid w:val="000110AF"/>
    <w:rsid w:val="00016C59"/>
    <w:rsid w:val="00016F5E"/>
    <w:rsid w:val="00021CEF"/>
    <w:rsid w:val="00025EC3"/>
    <w:rsid w:val="00025FEE"/>
    <w:rsid w:val="00026313"/>
    <w:rsid w:val="00026515"/>
    <w:rsid w:val="00026A45"/>
    <w:rsid w:val="0002747F"/>
    <w:rsid w:val="00027E2F"/>
    <w:rsid w:val="00030F43"/>
    <w:rsid w:val="000319E1"/>
    <w:rsid w:val="00032475"/>
    <w:rsid w:val="00035352"/>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770BB"/>
    <w:rsid w:val="00081F93"/>
    <w:rsid w:val="0008366C"/>
    <w:rsid w:val="00083BC6"/>
    <w:rsid w:val="00083F6F"/>
    <w:rsid w:val="000872C2"/>
    <w:rsid w:val="000904FA"/>
    <w:rsid w:val="0009279B"/>
    <w:rsid w:val="00092CB8"/>
    <w:rsid w:val="00092F0F"/>
    <w:rsid w:val="00093659"/>
    <w:rsid w:val="0009416B"/>
    <w:rsid w:val="0009631D"/>
    <w:rsid w:val="0009694C"/>
    <w:rsid w:val="00096DC5"/>
    <w:rsid w:val="000A3C5B"/>
    <w:rsid w:val="000A5647"/>
    <w:rsid w:val="000A759C"/>
    <w:rsid w:val="000A7DC1"/>
    <w:rsid w:val="000B1D1F"/>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3EF8"/>
    <w:rsid w:val="00115619"/>
    <w:rsid w:val="0011796A"/>
    <w:rsid w:val="0012491C"/>
    <w:rsid w:val="00125DA7"/>
    <w:rsid w:val="001307E8"/>
    <w:rsid w:val="001329E5"/>
    <w:rsid w:val="00132A89"/>
    <w:rsid w:val="001340B3"/>
    <w:rsid w:val="00135137"/>
    <w:rsid w:val="001379AA"/>
    <w:rsid w:val="00140C4A"/>
    <w:rsid w:val="0014434D"/>
    <w:rsid w:val="00145846"/>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4467"/>
    <w:rsid w:val="001F544C"/>
    <w:rsid w:val="001F56CE"/>
    <w:rsid w:val="001F628A"/>
    <w:rsid w:val="002023EE"/>
    <w:rsid w:val="00204633"/>
    <w:rsid w:val="002048F4"/>
    <w:rsid w:val="0020568C"/>
    <w:rsid w:val="002069EC"/>
    <w:rsid w:val="002118BD"/>
    <w:rsid w:val="00211B6B"/>
    <w:rsid w:val="00212A60"/>
    <w:rsid w:val="00216917"/>
    <w:rsid w:val="00217F10"/>
    <w:rsid w:val="00221910"/>
    <w:rsid w:val="00225AE8"/>
    <w:rsid w:val="00225B8E"/>
    <w:rsid w:val="002319FD"/>
    <w:rsid w:val="00231FB8"/>
    <w:rsid w:val="00232062"/>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25AE"/>
    <w:rsid w:val="00286118"/>
    <w:rsid w:val="00287749"/>
    <w:rsid w:val="00287EA4"/>
    <w:rsid w:val="00296D45"/>
    <w:rsid w:val="002A1E7F"/>
    <w:rsid w:val="002A38C4"/>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3C7E"/>
    <w:rsid w:val="002D5CC0"/>
    <w:rsid w:val="002D6C99"/>
    <w:rsid w:val="002D7877"/>
    <w:rsid w:val="002E27EF"/>
    <w:rsid w:val="002E283F"/>
    <w:rsid w:val="002E4AA0"/>
    <w:rsid w:val="002E4B0F"/>
    <w:rsid w:val="002E5F1C"/>
    <w:rsid w:val="002F0C40"/>
    <w:rsid w:val="002F18FE"/>
    <w:rsid w:val="002F204B"/>
    <w:rsid w:val="002F32EB"/>
    <w:rsid w:val="002F412E"/>
    <w:rsid w:val="002F5550"/>
    <w:rsid w:val="00302838"/>
    <w:rsid w:val="0030348C"/>
    <w:rsid w:val="00304756"/>
    <w:rsid w:val="00304A23"/>
    <w:rsid w:val="00304C13"/>
    <w:rsid w:val="00305328"/>
    <w:rsid w:val="0031008D"/>
    <w:rsid w:val="00314A3C"/>
    <w:rsid w:val="00314FCB"/>
    <w:rsid w:val="00322A9E"/>
    <w:rsid w:val="00322D30"/>
    <w:rsid w:val="00322DC7"/>
    <w:rsid w:val="00324289"/>
    <w:rsid w:val="003248CA"/>
    <w:rsid w:val="00325AA6"/>
    <w:rsid w:val="00333C3B"/>
    <w:rsid w:val="003359FB"/>
    <w:rsid w:val="0034016A"/>
    <w:rsid w:val="00343477"/>
    <w:rsid w:val="0034563F"/>
    <w:rsid w:val="0035241F"/>
    <w:rsid w:val="00356BDF"/>
    <w:rsid w:val="00356F31"/>
    <w:rsid w:val="00360B5E"/>
    <w:rsid w:val="00362542"/>
    <w:rsid w:val="003629AE"/>
    <w:rsid w:val="00365C19"/>
    <w:rsid w:val="00370B6C"/>
    <w:rsid w:val="00373B13"/>
    <w:rsid w:val="003754A6"/>
    <w:rsid w:val="00376B3E"/>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3E3C"/>
    <w:rsid w:val="00394372"/>
    <w:rsid w:val="003970AB"/>
    <w:rsid w:val="00397D49"/>
    <w:rsid w:val="00397EA7"/>
    <w:rsid w:val="003A039C"/>
    <w:rsid w:val="003A1573"/>
    <w:rsid w:val="003A2B26"/>
    <w:rsid w:val="003A2F55"/>
    <w:rsid w:val="003B28BE"/>
    <w:rsid w:val="003B467D"/>
    <w:rsid w:val="003B4CCB"/>
    <w:rsid w:val="003B628A"/>
    <w:rsid w:val="003B7078"/>
    <w:rsid w:val="003C12DB"/>
    <w:rsid w:val="003C2B64"/>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37EC8"/>
    <w:rsid w:val="004403A5"/>
    <w:rsid w:val="00440664"/>
    <w:rsid w:val="00446FF4"/>
    <w:rsid w:val="00447098"/>
    <w:rsid w:val="00447281"/>
    <w:rsid w:val="00451393"/>
    <w:rsid w:val="0045366E"/>
    <w:rsid w:val="004536FD"/>
    <w:rsid w:val="0045466D"/>
    <w:rsid w:val="00455417"/>
    <w:rsid w:val="0045681E"/>
    <w:rsid w:val="004577C0"/>
    <w:rsid w:val="00457B9D"/>
    <w:rsid w:val="004669DF"/>
    <w:rsid w:val="00467A4F"/>
    <w:rsid w:val="004706D5"/>
    <w:rsid w:val="00470AD8"/>
    <w:rsid w:val="00471D68"/>
    <w:rsid w:val="0047393E"/>
    <w:rsid w:val="0047545F"/>
    <w:rsid w:val="00476CE9"/>
    <w:rsid w:val="00476D38"/>
    <w:rsid w:val="0048174F"/>
    <w:rsid w:val="004867EB"/>
    <w:rsid w:val="004905F1"/>
    <w:rsid w:val="00496A70"/>
    <w:rsid w:val="00497709"/>
    <w:rsid w:val="004977E4"/>
    <w:rsid w:val="004A5282"/>
    <w:rsid w:val="004A5AB9"/>
    <w:rsid w:val="004A6E8E"/>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DF5"/>
    <w:rsid w:val="004C6F60"/>
    <w:rsid w:val="004D0217"/>
    <w:rsid w:val="004D1420"/>
    <w:rsid w:val="004D195E"/>
    <w:rsid w:val="004D2E89"/>
    <w:rsid w:val="004D5553"/>
    <w:rsid w:val="004E39B0"/>
    <w:rsid w:val="004F22E4"/>
    <w:rsid w:val="004F2D22"/>
    <w:rsid w:val="004F4493"/>
    <w:rsid w:val="004F4B6D"/>
    <w:rsid w:val="004F673A"/>
    <w:rsid w:val="005000A3"/>
    <w:rsid w:val="005011D5"/>
    <w:rsid w:val="00501ABB"/>
    <w:rsid w:val="00504F15"/>
    <w:rsid w:val="005102CA"/>
    <w:rsid w:val="005115F8"/>
    <w:rsid w:val="00511BB4"/>
    <w:rsid w:val="0051405A"/>
    <w:rsid w:val="00516FBC"/>
    <w:rsid w:val="0052145B"/>
    <w:rsid w:val="0052167E"/>
    <w:rsid w:val="0052233E"/>
    <w:rsid w:val="00523309"/>
    <w:rsid w:val="00524C0F"/>
    <w:rsid w:val="00526006"/>
    <w:rsid w:val="00526E3C"/>
    <w:rsid w:val="00527E38"/>
    <w:rsid w:val="005311A9"/>
    <w:rsid w:val="00531B0D"/>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8C6"/>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3F43"/>
    <w:rsid w:val="005B4944"/>
    <w:rsid w:val="005C10E3"/>
    <w:rsid w:val="005C1EB1"/>
    <w:rsid w:val="005C304F"/>
    <w:rsid w:val="005C30D8"/>
    <w:rsid w:val="005D0385"/>
    <w:rsid w:val="005D428C"/>
    <w:rsid w:val="005D7E79"/>
    <w:rsid w:val="005E06F4"/>
    <w:rsid w:val="005E0C47"/>
    <w:rsid w:val="005E374E"/>
    <w:rsid w:val="005E409A"/>
    <w:rsid w:val="005E6329"/>
    <w:rsid w:val="005F0119"/>
    <w:rsid w:val="005F2796"/>
    <w:rsid w:val="005F2FD4"/>
    <w:rsid w:val="005F52BE"/>
    <w:rsid w:val="005F5C23"/>
    <w:rsid w:val="00601CE4"/>
    <w:rsid w:val="00602901"/>
    <w:rsid w:val="00602EF0"/>
    <w:rsid w:val="0060635A"/>
    <w:rsid w:val="0060685A"/>
    <w:rsid w:val="00607376"/>
    <w:rsid w:val="00610286"/>
    <w:rsid w:val="0061029F"/>
    <w:rsid w:val="00615B93"/>
    <w:rsid w:val="006204A2"/>
    <w:rsid w:val="0062486C"/>
    <w:rsid w:val="00624BAA"/>
    <w:rsid w:val="00633D6D"/>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1E96"/>
    <w:rsid w:val="0067245E"/>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833"/>
    <w:rsid w:val="006B3C1C"/>
    <w:rsid w:val="006B3F44"/>
    <w:rsid w:val="006B481C"/>
    <w:rsid w:val="006C0AFF"/>
    <w:rsid w:val="006C15A7"/>
    <w:rsid w:val="006C2814"/>
    <w:rsid w:val="006C29C3"/>
    <w:rsid w:val="006C2BA6"/>
    <w:rsid w:val="006C31F4"/>
    <w:rsid w:val="006C497A"/>
    <w:rsid w:val="006D2CD4"/>
    <w:rsid w:val="006D34D0"/>
    <w:rsid w:val="006D5B6E"/>
    <w:rsid w:val="006D5F12"/>
    <w:rsid w:val="006D6F9D"/>
    <w:rsid w:val="006D7243"/>
    <w:rsid w:val="006D7F78"/>
    <w:rsid w:val="006E2ED0"/>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4913"/>
    <w:rsid w:val="007365A2"/>
    <w:rsid w:val="007450D6"/>
    <w:rsid w:val="0074739C"/>
    <w:rsid w:val="007476F3"/>
    <w:rsid w:val="00753654"/>
    <w:rsid w:val="007546FD"/>
    <w:rsid w:val="007552C5"/>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370D"/>
    <w:rsid w:val="00783B27"/>
    <w:rsid w:val="00786D00"/>
    <w:rsid w:val="0078711B"/>
    <w:rsid w:val="0078730A"/>
    <w:rsid w:val="0079043C"/>
    <w:rsid w:val="007955B1"/>
    <w:rsid w:val="00797FC9"/>
    <w:rsid w:val="007A24BE"/>
    <w:rsid w:val="007A6681"/>
    <w:rsid w:val="007B080C"/>
    <w:rsid w:val="007B73B7"/>
    <w:rsid w:val="007B7B80"/>
    <w:rsid w:val="007C0ACD"/>
    <w:rsid w:val="007C1C2D"/>
    <w:rsid w:val="007C1C74"/>
    <w:rsid w:val="007C591D"/>
    <w:rsid w:val="007C77AA"/>
    <w:rsid w:val="007D1A36"/>
    <w:rsid w:val="007D2083"/>
    <w:rsid w:val="007D369A"/>
    <w:rsid w:val="007D3B78"/>
    <w:rsid w:val="007D3EB6"/>
    <w:rsid w:val="007D6004"/>
    <w:rsid w:val="007D60EA"/>
    <w:rsid w:val="007D6F88"/>
    <w:rsid w:val="007D703C"/>
    <w:rsid w:val="007D741D"/>
    <w:rsid w:val="007D74B2"/>
    <w:rsid w:val="007E2602"/>
    <w:rsid w:val="007E2EC1"/>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259A"/>
    <w:rsid w:val="00884683"/>
    <w:rsid w:val="008859BE"/>
    <w:rsid w:val="00885FF8"/>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527F"/>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1E4B"/>
    <w:rsid w:val="009322D3"/>
    <w:rsid w:val="00935302"/>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67521"/>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E60AB"/>
    <w:rsid w:val="009F03FE"/>
    <w:rsid w:val="009F370B"/>
    <w:rsid w:val="009F37B6"/>
    <w:rsid w:val="009F669D"/>
    <w:rsid w:val="00A00404"/>
    <w:rsid w:val="00A019B4"/>
    <w:rsid w:val="00A02ADB"/>
    <w:rsid w:val="00A04151"/>
    <w:rsid w:val="00A04AFA"/>
    <w:rsid w:val="00A06D8A"/>
    <w:rsid w:val="00A10355"/>
    <w:rsid w:val="00A11965"/>
    <w:rsid w:val="00A1268D"/>
    <w:rsid w:val="00A13F98"/>
    <w:rsid w:val="00A14A5A"/>
    <w:rsid w:val="00A15F65"/>
    <w:rsid w:val="00A1632A"/>
    <w:rsid w:val="00A16894"/>
    <w:rsid w:val="00A17802"/>
    <w:rsid w:val="00A2368D"/>
    <w:rsid w:val="00A23B90"/>
    <w:rsid w:val="00A26D0D"/>
    <w:rsid w:val="00A31CE7"/>
    <w:rsid w:val="00A32043"/>
    <w:rsid w:val="00A3244F"/>
    <w:rsid w:val="00A34F9C"/>
    <w:rsid w:val="00A365AF"/>
    <w:rsid w:val="00A401AA"/>
    <w:rsid w:val="00A43288"/>
    <w:rsid w:val="00A44D0C"/>
    <w:rsid w:val="00A4572F"/>
    <w:rsid w:val="00A46142"/>
    <w:rsid w:val="00A46F33"/>
    <w:rsid w:val="00A50464"/>
    <w:rsid w:val="00A514D1"/>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0FA4"/>
    <w:rsid w:val="00AB1B3E"/>
    <w:rsid w:val="00AB34D8"/>
    <w:rsid w:val="00AB46AA"/>
    <w:rsid w:val="00AB558B"/>
    <w:rsid w:val="00AB5AB5"/>
    <w:rsid w:val="00AB65D0"/>
    <w:rsid w:val="00AC1660"/>
    <w:rsid w:val="00AD0243"/>
    <w:rsid w:val="00AD04B8"/>
    <w:rsid w:val="00AD1BBA"/>
    <w:rsid w:val="00AD33B5"/>
    <w:rsid w:val="00AD357E"/>
    <w:rsid w:val="00AD7DB9"/>
    <w:rsid w:val="00AE3390"/>
    <w:rsid w:val="00AE67D5"/>
    <w:rsid w:val="00AF15AD"/>
    <w:rsid w:val="00AF509A"/>
    <w:rsid w:val="00B004B7"/>
    <w:rsid w:val="00B0210D"/>
    <w:rsid w:val="00B02749"/>
    <w:rsid w:val="00B041EC"/>
    <w:rsid w:val="00B1210C"/>
    <w:rsid w:val="00B12D5B"/>
    <w:rsid w:val="00B13B71"/>
    <w:rsid w:val="00B15DF7"/>
    <w:rsid w:val="00B2226B"/>
    <w:rsid w:val="00B22430"/>
    <w:rsid w:val="00B24EF8"/>
    <w:rsid w:val="00B26DA7"/>
    <w:rsid w:val="00B26F3D"/>
    <w:rsid w:val="00B31975"/>
    <w:rsid w:val="00B31F37"/>
    <w:rsid w:val="00B33923"/>
    <w:rsid w:val="00B33CBF"/>
    <w:rsid w:val="00B34CF8"/>
    <w:rsid w:val="00B356CF"/>
    <w:rsid w:val="00B35715"/>
    <w:rsid w:val="00B378D1"/>
    <w:rsid w:val="00B40B6F"/>
    <w:rsid w:val="00B43045"/>
    <w:rsid w:val="00B454BB"/>
    <w:rsid w:val="00B46FBE"/>
    <w:rsid w:val="00B4779D"/>
    <w:rsid w:val="00B51723"/>
    <w:rsid w:val="00B52430"/>
    <w:rsid w:val="00B54125"/>
    <w:rsid w:val="00B56284"/>
    <w:rsid w:val="00B60B1B"/>
    <w:rsid w:val="00B645B5"/>
    <w:rsid w:val="00B659B6"/>
    <w:rsid w:val="00B70E85"/>
    <w:rsid w:val="00B74A41"/>
    <w:rsid w:val="00B77AED"/>
    <w:rsid w:val="00B82764"/>
    <w:rsid w:val="00B838E2"/>
    <w:rsid w:val="00B849C7"/>
    <w:rsid w:val="00B84EF5"/>
    <w:rsid w:val="00B86088"/>
    <w:rsid w:val="00B864CB"/>
    <w:rsid w:val="00B875D1"/>
    <w:rsid w:val="00B91E32"/>
    <w:rsid w:val="00B942D5"/>
    <w:rsid w:val="00B9682E"/>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242"/>
    <w:rsid w:val="00BC76B3"/>
    <w:rsid w:val="00BD0DC2"/>
    <w:rsid w:val="00BD3CBE"/>
    <w:rsid w:val="00BD4585"/>
    <w:rsid w:val="00BD464F"/>
    <w:rsid w:val="00BD6173"/>
    <w:rsid w:val="00BE1814"/>
    <w:rsid w:val="00BE2A1D"/>
    <w:rsid w:val="00BE7983"/>
    <w:rsid w:val="00BF0572"/>
    <w:rsid w:val="00BF08D0"/>
    <w:rsid w:val="00BF0F29"/>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0F57"/>
    <w:rsid w:val="00C62C07"/>
    <w:rsid w:val="00C62ECC"/>
    <w:rsid w:val="00C659DE"/>
    <w:rsid w:val="00C65D06"/>
    <w:rsid w:val="00C708DA"/>
    <w:rsid w:val="00C7432A"/>
    <w:rsid w:val="00C74D58"/>
    <w:rsid w:val="00C76626"/>
    <w:rsid w:val="00C76B21"/>
    <w:rsid w:val="00C7795C"/>
    <w:rsid w:val="00C9239E"/>
    <w:rsid w:val="00C933AC"/>
    <w:rsid w:val="00C944E5"/>
    <w:rsid w:val="00C94554"/>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3BA6"/>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63E"/>
    <w:rsid w:val="00D84819"/>
    <w:rsid w:val="00D87563"/>
    <w:rsid w:val="00D90062"/>
    <w:rsid w:val="00D9108B"/>
    <w:rsid w:val="00D936A0"/>
    <w:rsid w:val="00D96929"/>
    <w:rsid w:val="00DA07DB"/>
    <w:rsid w:val="00DA0955"/>
    <w:rsid w:val="00DA6B61"/>
    <w:rsid w:val="00DB0862"/>
    <w:rsid w:val="00DB4041"/>
    <w:rsid w:val="00DB6D3B"/>
    <w:rsid w:val="00DC0365"/>
    <w:rsid w:val="00DC04D1"/>
    <w:rsid w:val="00DC0637"/>
    <w:rsid w:val="00DC2FD5"/>
    <w:rsid w:val="00DC4E8D"/>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239"/>
    <w:rsid w:val="00E046C6"/>
    <w:rsid w:val="00E048AF"/>
    <w:rsid w:val="00E0522F"/>
    <w:rsid w:val="00E07FE1"/>
    <w:rsid w:val="00E11474"/>
    <w:rsid w:val="00E131C7"/>
    <w:rsid w:val="00E13A86"/>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5DE2"/>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1F1D"/>
    <w:rsid w:val="00E82718"/>
    <w:rsid w:val="00E82D32"/>
    <w:rsid w:val="00E82FA7"/>
    <w:rsid w:val="00E8332D"/>
    <w:rsid w:val="00E84325"/>
    <w:rsid w:val="00E8443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6186"/>
    <w:rsid w:val="00ED72B2"/>
    <w:rsid w:val="00EE0814"/>
    <w:rsid w:val="00EE0B71"/>
    <w:rsid w:val="00EE31EE"/>
    <w:rsid w:val="00EE5A4D"/>
    <w:rsid w:val="00EE6743"/>
    <w:rsid w:val="00EF0526"/>
    <w:rsid w:val="00EF3DCE"/>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106"/>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fillcolor="#ff9" strokecolor="none [2409]">
      <v:fill color="#ff9" opacity="60948f"/>
      <v:stroke color="none [2409]"/>
      <v:textbox inset="10.8pt,,10.8pt"/>
    </o:shapedefaults>
    <o:shapelayout v:ext="edit">
      <o:idmap v:ext="edit" data="1"/>
    </o:shapelayout>
  </w:shapeDefaults>
  <w:decimalSymbol w:val="."/>
  <w:listSeparator w:val=","/>
  <w14:docId w14:val="7D8C02A6"/>
  <w15:docId w15:val="{372732F5-24A5-4B49-8F18-D016605D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B9682E"/>
    <w:rPr>
      <w:b/>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82E"/>
    <w:rPr>
      <w:rFonts w:ascii="Arial" w:eastAsia="Times New Roman" w:hAnsi="Arial" w:cs="Times New Roman"/>
      <w:b/>
      <w:color w:val="000000" w:themeColor="text1"/>
      <w:sz w:val="36"/>
      <w:szCs w:val="36"/>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0770BB"/>
    <w:pPr>
      <w:spacing w:after="100"/>
      <w:ind w:left="0"/>
    </w:pPr>
    <w:rPr>
      <w:rFonts w:ascii="Arial" w:hAnsi="Arial"/>
      <w:sz w:val="36"/>
      <w:szCs w:val="36"/>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xdrichtextbox1">
    <w:name w:val="xdrichtextbox1"/>
    <w:basedOn w:val="DefaultParagraphFont"/>
    <w:rsid w:val="00C76626"/>
    <w:rPr>
      <w:b w:val="0"/>
      <w:bCs w:val="0"/>
      <w:i w:val="0"/>
      <w:iCs w:val="0"/>
      <w:strike w:val="0"/>
      <w:dstrike w:val="0"/>
      <w:color w:val="auto"/>
      <w:u w:val="none"/>
      <w:effect w:val="none"/>
      <w:bdr w:val="single" w:sz="8" w:space="1" w:color="DCDCDC" w:frame="1"/>
      <w:shd w:val="clear" w:color="auto" w:fill="FFFFFF"/>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55065427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82636239">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13594863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150207">
      <w:bodyDiv w:val="1"/>
      <w:marLeft w:val="0"/>
      <w:marRight w:val="0"/>
      <w:marTop w:val="0"/>
      <w:marBottom w:val="0"/>
      <w:divBdr>
        <w:top w:val="none" w:sz="0" w:space="0" w:color="auto"/>
        <w:left w:val="none" w:sz="0" w:space="0" w:color="auto"/>
        <w:bottom w:val="none" w:sz="0" w:space="0" w:color="auto"/>
        <w:right w:val="none" w:sz="0" w:space="0" w:color="auto"/>
      </w:divBdr>
      <w:divsChild>
        <w:div w:id="1156917953">
          <w:marLeft w:val="0"/>
          <w:marRight w:val="0"/>
          <w:marTop w:val="0"/>
          <w:marBottom w:val="0"/>
          <w:divBdr>
            <w:top w:val="none" w:sz="0" w:space="0" w:color="auto"/>
            <w:left w:val="none" w:sz="0" w:space="0" w:color="auto"/>
            <w:bottom w:val="none" w:sz="0" w:space="0" w:color="auto"/>
            <w:right w:val="none" w:sz="0" w:space="0" w:color="auto"/>
          </w:divBdr>
          <w:divsChild>
            <w:div w:id="1260218650">
              <w:marLeft w:val="0"/>
              <w:marRight w:val="0"/>
              <w:marTop w:val="0"/>
              <w:marBottom w:val="0"/>
              <w:divBdr>
                <w:top w:val="none" w:sz="0" w:space="0" w:color="auto"/>
                <w:left w:val="none" w:sz="0" w:space="0" w:color="auto"/>
                <w:bottom w:val="none" w:sz="0" w:space="0" w:color="auto"/>
                <w:right w:val="none" w:sz="0" w:space="0" w:color="auto"/>
              </w:divBdr>
              <w:divsChild>
                <w:div w:id="309092667">
                  <w:marLeft w:val="3225"/>
                  <w:marRight w:val="0"/>
                  <w:marTop w:val="0"/>
                  <w:marBottom w:val="0"/>
                  <w:divBdr>
                    <w:top w:val="none" w:sz="0" w:space="0" w:color="auto"/>
                    <w:left w:val="none" w:sz="0" w:space="0" w:color="auto"/>
                    <w:bottom w:val="none" w:sz="0" w:space="0" w:color="auto"/>
                    <w:right w:val="none" w:sz="0" w:space="0" w:color="auto"/>
                  </w:divBdr>
                  <w:divsChild>
                    <w:div w:id="103372692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88686542">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evrebate2019.aspx" TargetMode="External"/><Relationship Id="rId18" Type="http://schemas.openxmlformats.org/officeDocument/2006/relationships/footer" Target="footer1.xml"/><Relationship Id="rId26" Type="http://schemas.openxmlformats.org/officeDocument/2006/relationships/hyperlink" Target="http://www.oregon.gov/deq/Get-Involved/Pages/Calendar.aspx" TargetMode="External"/><Relationship Id="rId3" Type="http://schemas.openxmlformats.org/officeDocument/2006/relationships/customXml" Target="../customXml/item3.xml"/><Relationship Id="rId21" Type="http://schemas.openxmlformats.org/officeDocument/2006/relationships/hyperlink" Target="https://olis.leg.state.or.us/liz/2017R1/Downloads/MeasureDocument/HB2017/Enrolled" TargetMode="Externa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hyperlink" Target="https://public.govdelivery.com/accounts/ORDEQ/subscriber/new?pop=t&amp;topic_id=ORDEQ_548" TargetMode="External"/><Relationship Id="rId25"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s://www.oregon.gov/deq/Regulations/rulemaking/Pages/revrebate2019.aspx"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evrebate2019.aspx" TargetMode="External"/><Relationship Id="rId5" Type="http://schemas.openxmlformats.org/officeDocument/2006/relationships/numbering" Target="numbering.xml"/><Relationship Id="rId15" Type="http://schemas.openxmlformats.org/officeDocument/2006/relationships/hyperlink" Target="https://public.govdelivery.com/accounts/ORDEQ/subscriber/new?topic_id=ORDEQ_639" TargetMode="External"/><Relationship Id="rId23" Type="http://schemas.openxmlformats.org/officeDocument/2006/relationships/hyperlink" Target="http://www.leg.state.or.us/ors/468a.html" TargetMode="External"/><Relationship Id="rId28" Type="http://schemas.openxmlformats.org/officeDocument/2006/relationships/hyperlink" Target="https://secure.sos.state.or.us/oard/displayDivisionRules.action?selectedDivision=4539"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deq/Regulations/rulemaking/Pages/cevrebate2019.aspx" TargetMode="External"/><Relationship Id="rId22" Type="http://schemas.openxmlformats.org/officeDocument/2006/relationships/hyperlink" Target="https://olis.leg.state.or.us/liz/2018R1/Downloads/MeasureDocument/HB4059" TargetMode="External"/><Relationship Id="rId27" Type="http://schemas.openxmlformats.org/officeDocument/2006/relationships/hyperlink" Target="https://www.oregon.gov/deq/Regulations/rulemaking/Pages/cevrebate2019.aspx"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ADE6D66E6234449053DFB8CB57C4A3" ma:contentTypeVersion="" ma:contentTypeDescription="Create a new document." ma:contentTypeScope="" ma:versionID="062289347a667223db4a725b73a1d880">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E - Public Notice</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69E60-ACB8-4C14-964E-D897FCA15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124338F7-2A2C-4A26-9578-2F1439BA6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24</Pages>
  <Words>5439</Words>
  <Characters>31007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Public Notice with DOJ comments incorporated</vt:lpstr>
    </vt:vector>
  </TitlesOfParts>
  <Company>State of Oregon Department of Environmental Quality</Company>
  <LinksUpToDate>false</LinksUpToDate>
  <CharactersWithSpaces>36374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with DOJ comments incorporated</dc:title>
  <dc:creator>Maggie</dc:creator>
  <cp:lastModifiedBy>HNIDEY Emil</cp:lastModifiedBy>
  <cp:revision>4</cp:revision>
  <cp:lastPrinted>2013-02-28T21:12:00Z</cp:lastPrinted>
  <dcterms:created xsi:type="dcterms:W3CDTF">2018-10-30T22:02:00Z</dcterms:created>
  <dcterms:modified xsi:type="dcterms:W3CDTF">2018-11-01T17:12:00Z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0x010100BBADE6D66E6234449053DFB8CB57C4A3</vt:lpwstr>
  </property>
</Properties>
</file>