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8046"/>
      </w:tblGrid>
      <w:tr w:rsidR="003162E6" w14:paraId="292C191F" w14:textId="77777777" w:rsidTr="003162E6">
        <w:trPr>
          <w:trHeight w:val="270"/>
        </w:trPr>
        <w:tc>
          <w:tcPr>
            <w:tcW w:w="954" w:type="dxa"/>
            <w:vMerge w:val="restart"/>
          </w:tcPr>
          <w:p w14:paraId="292C191D" w14:textId="77777777" w:rsidR="003162E6" w:rsidRPr="00C242A0" w:rsidRDefault="003162E6" w:rsidP="00CA43EF">
            <w:pPr>
              <w:rPr>
                <w:rFonts w:ascii="Arial" w:hAnsi="Arial" w:cs="Arial"/>
              </w:rPr>
            </w:pPr>
            <w:r>
              <w:rPr>
                <w:rFonts w:ascii="Arial" w:hAnsi="Arial" w:cs="Arial"/>
                <w:noProof/>
                <w:lang w:val="en-ZW" w:eastAsia="en-ZW"/>
              </w:rPr>
              <w:drawing>
                <wp:anchor distT="0" distB="0" distL="114300" distR="114300" simplePos="0" relativeHeight="251659264" behindDoc="0" locked="0" layoutInCell="1" allowOverlap="1" wp14:anchorId="292C19E4" wp14:editId="292C19E5">
                  <wp:simplePos x="0" y="0"/>
                  <wp:positionH relativeFrom="column">
                    <wp:posOffset>0</wp:posOffset>
                  </wp:positionH>
                  <wp:positionV relativeFrom="paragraph">
                    <wp:posOffset>-1</wp:posOffset>
                  </wp:positionV>
                  <wp:extent cx="418021" cy="95673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850" cy="970073"/>
                          </a:xfrm>
                          <a:prstGeom prst="rect">
                            <a:avLst/>
                          </a:prstGeom>
                        </pic:spPr>
                      </pic:pic>
                    </a:graphicData>
                  </a:graphic>
                  <wp14:sizeRelH relativeFrom="margin">
                    <wp14:pctWidth>0</wp14:pctWidth>
                  </wp14:sizeRelH>
                  <wp14:sizeRelV relativeFrom="margin">
                    <wp14:pctHeight>0</wp14:pctHeight>
                  </wp14:sizeRelV>
                </wp:anchor>
              </w:drawing>
            </w:r>
          </w:p>
        </w:tc>
        <w:tc>
          <w:tcPr>
            <w:tcW w:w="8046" w:type="dxa"/>
            <w:vAlign w:val="bottom"/>
          </w:tcPr>
          <w:p w14:paraId="292C191E" w14:textId="77777777" w:rsidR="003162E6" w:rsidRPr="00C242A0" w:rsidRDefault="003162E6" w:rsidP="00CA43EF">
            <w:pPr>
              <w:rPr>
                <w:rFonts w:ascii="Arial" w:hAnsi="Arial" w:cs="Arial"/>
                <w:b/>
                <w:sz w:val="20"/>
                <w:szCs w:val="20"/>
              </w:rPr>
            </w:pPr>
            <w:r w:rsidRPr="00C242A0">
              <w:rPr>
                <w:rFonts w:ascii="Arial" w:hAnsi="Arial" w:cs="Arial"/>
                <w:b/>
                <w:sz w:val="20"/>
                <w:szCs w:val="20"/>
              </w:rPr>
              <w:t>State of Oregon Department of Environmental Quality</w:t>
            </w:r>
          </w:p>
        </w:tc>
      </w:tr>
      <w:tr w:rsidR="003162E6" w14:paraId="292C1923" w14:textId="77777777" w:rsidTr="003162E6">
        <w:tc>
          <w:tcPr>
            <w:tcW w:w="954" w:type="dxa"/>
            <w:vMerge/>
          </w:tcPr>
          <w:p w14:paraId="292C1920" w14:textId="77777777" w:rsidR="003162E6" w:rsidRPr="00C242A0" w:rsidRDefault="003162E6" w:rsidP="00CA43EF">
            <w:pPr>
              <w:rPr>
                <w:rFonts w:ascii="Arial" w:hAnsi="Arial" w:cs="Arial"/>
              </w:rPr>
            </w:pPr>
          </w:p>
        </w:tc>
        <w:tc>
          <w:tcPr>
            <w:tcW w:w="8046" w:type="dxa"/>
          </w:tcPr>
          <w:p w14:paraId="292C1921" w14:textId="21815FCA" w:rsidR="003162E6" w:rsidRDefault="00621BE7" w:rsidP="00CA43EF">
            <w:pPr>
              <w:rPr>
                <w:rFonts w:ascii="Arial" w:hAnsi="Arial" w:cs="Arial"/>
                <w:b/>
                <w:sz w:val="48"/>
                <w:szCs w:val="48"/>
              </w:rPr>
            </w:pPr>
            <w:r>
              <w:rPr>
                <w:rFonts w:ascii="Arial" w:hAnsi="Arial" w:cs="Arial"/>
                <w:b/>
                <w:sz w:val="48"/>
                <w:szCs w:val="48"/>
              </w:rPr>
              <w:t xml:space="preserve">CFP 2018 </w:t>
            </w:r>
            <w:r w:rsidR="003162E6">
              <w:rPr>
                <w:rFonts w:ascii="Arial" w:hAnsi="Arial" w:cs="Arial"/>
                <w:b/>
                <w:sz w:val="48"/>
                <w:szCs w:val="48"/>
              </w:rPr>
              <w:t>Rulemaking</w:t>
            </w:r>
          </w:p>
          <w:p w14:paraId="292C1922" w14:textId="77777777" w:rsidR="003162E6" w:rsidRPr="00C242A0" w:rsidRDefault="003162E6" w:rsidP="003162E6">
            <w:pPr>
              <w:rPr>
                <w:rFonts w:ascii="Arial" w:hAnsi="Arial" w:cs="Arial"/>
                <w:b/>
                <w:sz w:val="48"/>
                <w:szCs w:val="48"/>
              </w:rPr>
            </w:pPr>
            <w:r>
              <w:rPr>
                <w:rFonts w:ascii="Arial" w:hAnsi="Arial" w:cs="Arial"/>
                <w:b/>
                <w:sz w:val="48"/>
                <w:szCs w:val="48"/>
              </w:rPr>
              <w:t>Fiscal Impact Statement</w:t>
            </w:r>
          </w:p>
        </w:tc>
      </w:tr>
      <w:tr w:rsidR="003162E6" w14:paraId="292C1926" w14:textId="77777777" w:rsidTr="003162E6">
        <w:tc>
          <w:tcPr>
            <w:tcW w:w="954" w:type="dxa"/>
            <w:vMerge/>
          </w:tcPr>
          <w:p w14:paraId="292C1924" w14:textId="77777777" w:rsidR="003162E6" w:rsidRPr="00C242A0" w:rsidRDefault="003162E6" w:rsidP="00CA43EF">
            <w:pPr>
              <w:rPr>
                <w:rFonts w:ascii="Arial" w:hAnsi="Arial" w:cs="Arial"/>
              </w:rPr>
            </w:pPr>
          </w:p>
        </w:tc>
        <w:tc>
          <w:tcPr>
            <w:tcW w:w="8046" w:type="dxa"/>
          </w:tcPr>
          <w:p w14:paraId="292C1925" w14:textId="77777777" w:rsidR="003162E6" w:rsidRPr="00C242A0" w:rsidRDefault="003162E6" w:rsidP="00CA43EF">
            <w:pPr>
              <w:rPr>
                <w:rFonts w:ascii="Arial" w:hAnsi="Arial" w:cs="Arial"/>
              </w:rPr>
            </w:pPr>
          </w:p>
        </w:tc>
      </w:tr>
    </w:tbl>
    <w:p w14:paraId="292C192C" w14:textId="77777777" w:rsidR="0095000E" w:rsidRPr="0095000E" w:rsidRDefault="0095000E" w:rsidP="0095000E"/>
    <w:p w14:paraId="0A584B18" w14:textId="6ED5663A" w:rsidR="00621BE7" w:rsidRPr="0065354D" w:rsidRDefault="00621BE7" w:rsidP="00621BE7">
      <w:pPr>
        <w:pStyle w:val="Heading2"/>
        <w:ind w:left="0"/>
      </w:pPr>
      <w:r>
        <w:t>Short Summary</w:t>
      </w:r>
    </w:p>
    <w:p w14:paraId="202D6100" w14:textId="58DA7BF5" w:rsidR="00621BE7" w:rsidRDefault="00621BE7" w:rsidP="00621BE7">
      <w:pPr>
        <w:ind w:left="0"/>
      </w:pPr>
      <w:r>
        <w:t>DEQ proposes to amend Oregon Clean Fuels Program rules under division 253 of chapter 340 of the Oregon Administrative Rules. The proposed rule changes would:</w:t>
      </w:r>
    </w:p>
    <w:p w14:paraId="041C872D" w14:textId="52E7DF97" w:rsidR="00DE1FE2" w:rsidRDefault="00DE1FE2" w:rsidP="00CA43EF">
      <w:pPr>
        <w:numPr>
          <w:ilvl w:val="0"/>
          <w:numId w:val="32"/>
        </w:numPr>
        <w:ind w:left="720" w:right="0"/>
        <w:outlineLvl w:val="3"/>
      </w:pPr>
      <w:r>
        <w:t>u</w:t>
      </w:r>
      <w:r w:rsidRPr="00C306AF">
        <w:t>pdate the models used to determine the carbon intensities of fuels</w:t>
      </w:r>
      <w:r>
        <w:t xml:space="preserve"> and the resulting </w:t>
      </w:r>
      <w:r w:rsidR="00946D58">
        <w:t>chang</w:t>
      </w:r>
      <w:r>
        <w:t xml:space="preserve">es to the lookup table values, clean fuel standards, energy economy ratios, </w:t>
      </w:r>
      <w:r w:rsidR="00946D58">
        <w:t xml:space="preserve">and </w:t>
      </w:r>
      <w:r>
        <w:t>temporary fuel pathway codes;</w:t>
      </w:r>
    </w:p>
    <w:p w14:paraId="159E99D1" w14:textId="46000D7D" w:rsidR="00DE1FE2" w:rsidRDefault="00DE1FE2" w:rsidP="00B26621">
      <w:pPr>
        <w:numPr>
          <w:ilvl w:val="0"/>
          <w:numId w:val="32"/>
        </w:numPr>
        <w:ind w:left="720" w:right="0"/>
        <w:outlineLvl w:val="3"/>
      </w:pPr>
      <w:r>
        <w:t>a</w:t>
      </w:r>
      <w:r w:rsidRPr="00C306AF">
        <w:t>dd</w:t>
      </w:r>
      <w:r>
        <w:t xml:space="preserve"> new categories of </w:t>
      </w:r>
      <w:r w:rsidR="003C29F0">
        <w:t>fuel use</w:t>
      </w:r>
      <w:r w:rsidR="003E03C4">
        <w:t>d</w:t>
      </w:r>
      <w:r>
        <w:t xml:space="preserve"> to </w:t>
      </w:r>
      <w:r w:rsidRPr="00C306AF">
        <w:t>generat</w:t>
      </w:r>
      <w:r>
        <w:t>e credits</w:t>
      </w:r>
      <w:r w:rsidRPr="00C306AF">
        <w:t xml:space="preserve"> </w:t>
      </w:r>
      <w:r>
        <w:t>including forklifts an</w:t>
      </w:r>
      <w:r w:rsidR="00B73E0A">
        <w:t>d truck refrigeration units</w:t>
      </w:r>
      <w:r w:rsidR="003E03C4">
        <w:t xml:space="preserve"> and </w:t>
      </w:r>
      <w:r>
        <w:t>add new fuels that could generate credits including alternative</w:t>
      </w:r>
      <w:r w:rsidR="00B73E0A">
        <w:t xml:space="preserve"> jet fuel and renewable propane; and</w:t>
      </w:r>
    </w:p>
    <w:p w14:paraId="549FDF48" w14:textId="416E0E19" w:rsidR="003743BC" w:rsidRDefault="00B73E0A" w:rsidP="00CA43EF">
      <w:pPr>
        <w:numPr>
          <w:ilvl w:val="0"/>
          <w:numId w:val="32"/>
        </w:numPr>
        <w:ind w:left="720" w:right="0"/>
        <w:outlineLvl w:val="3"/>
      </w:pPr>
      <w:r>
        <w:t>make some housekeeping changes</w:t>
      </w:r>
      <w:r w:rsidR="00E523CF">
        <w:t>.</w:t>
      </w:r>
    </w:p>
    <w:p w14:paraId="50D23C2C" w14:textId="2C5B397B" w:rsidR="00621BE7" w:rsidRDefault="00621BE7" w:rsidP="00621BE7">
      <w:pPr>
        <w:ind w:left="0"/>
      </w:pPr>
    </w:p>
    <w:p w14:paraId="42B8E0D3" w14:textId="47235ABD" w:rsidR="00621BE7" w:rsidRDefault="00621BE7" w:rsidP="00621BE7">
      <w:pPr>
        <w:ind w:left="0"/>
      </w:pPr>
      <w:r>
        <w:t xml:space="preserve">DEQ also proposes to amend rules under division 12 of chapter 340 of the Oregon Administrative Rules to </w:t>
      </w:r>
      <w:r w:rsidR="00646117">
        <w:t xml:space="preserve">classify certain violations and </w:t>
      </w:r>
      <w:r>
        <w:t>establish or clarify enforcement criteria for violations of the Oregon Clean Fuels Program.</w:t>
      </w:r>
    </w:p>
    <w:p w14:paraId="405CD1CE" w14:textId="77777777" w:rsidR="003C29F0" w:rsidRPr="003C29F0" w:rsidRDefault="003C29F0" w:rsidP="003C29F0">
      <w:pPr>
        <w:spacing w:before="120" w:after="120"/>
        <w:ind w:left="0" w:right="14"/>
        <w:rPr>
          <w:rFonts w:ascii="Arial" w:hAnsi="Arial" w:cs="Arial"/>
          <w:sz w:val="32"/>
          <w:szCs w:val="32"/>
        </w:rPr>
      </w:pPr>
    </w:p>
    <w:p w14:paraId="41A641E9" w14:textId="580B4FB3" w:rsidR="00621BE7" w:rsidRPr="0065354D" w:rsidRDefault="00621BE7" w:rsidP="00621BE7">
      <w:pPr>
        <w:pStyle w:val="Heading2"/>
        <w:ind w:left="0"/>
      </w:pPr>
      <w:r>
        <w:t>Brief History</w:t>
      </w:r>
    </w:p>
    <w:p w14:paraId="04915718" w14:textId="77777777" w:rsidR="00621BE7" w:rsidRPr="00531949" w:rsidRDefault="00621BE7" w:rsidP="00621BE7">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56C6DCEE" w14:textId="77777777" w:rsidR="00621BE7" w:rsidRPr="00531949" w:rsidRDefault="00621BE7" w:rsidP="00621BE7">
      <w:pPr>
        <w:ind w:left="0"/>
      </w:pPr>
    </w:p>
    <w:p w14:paraId="26166C8E" w14:textId="77777777" w:rsidR="00621BE7" w:rsidRPr="00531949" w:rsidRDefault="00621BE7" w:rsidP="00621BE7">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454F521C" w14:textId="77777777" w:rsidR="00621BE7" w:rsidRPr="00531949" w:rsidRDefault="00621BE7" w:rsidP="00621BE7">
      <w:pPr>
        <w:ind w:left="0"/>
      </w:pPr>
    </w:p>
    <w:p w14:paraId="0F0DE3CD" w14:textId="77777777" w:rsidR="00621BE7" w:rsidRPr="00531949" w:rsidRDefault="00621BE7" w:rsidP="00621BE7">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22E8EAF8" w14:textId="77777777" w:rsidR="00621BE7" w:rsidRPr="00531949" w:rsidRDefault="00621BE7" w:rsidP="00621BE7">
      <w:pPr>
        <w:ind w:left="0"/>
      </w:pPr>
    </w:p>
    <w:p w14:paraId="5C8AE81C" w14:textId="77777777" w:rsidR="00621BE7" w:rsidRPr="00531949" w:rsidRDefault="00621BE7" w:rsidP="00621BE7">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57F766F7" w14:textId="77777777" w:rsidR="00621BE7" w:rsidRPr="00531949" w:rsidRDefault="00621BE7" w:rsidP="00621BE7">
      <w:pPr>
        <w:ind w:left="0"/>
      </w:pPr>
    </w:p>
    <w:p w14:paraId="4936080B" w14:textId="77777777" w:rsidR="00621BE7" w:rsidRPr="00531949" w:rsidRDefault="00621BE7" w:rsidP="00621BE7">
      <w:pPr>
        <w:ind w:left="0"/>
        <w:rPr>
          <w:bCs/>
        </w:rPr>
      </w:pPr>
      <w:r w:rsidRPr="00531949">
        <w:rPr>
          <w:bCs/>
        </w:rPr>
        <w:t>The EQC adopted updated rules on Dec. 9, 2015 to implement SB 324 (2015).</w:t>
      </w:r>
    </w:p>
    <w:p w14:paraId="38DF6091" w14:textId="77777777" w:rsidR="00621BE7" w:rsidRPr="00531949" w:rsidRDefault="00621BE7" w:rsidP="00621BE7">
      <w:pPr>
        <w:ind w:left="0"/>
        <w:rPr>
          <w:bCs/>
        </w:rPr>
      </w:pPr>
    </w:p>
    <w:p w14:paraId="6C887AF5" w14:textId="2334C9D4" w:rsidR="00621BE7" w:rsidRDefault="00621BE7" w:rsidP="00621BE7">
      <w:pPr>
        <w:ind w:left="0"/>
      </w:pPr>
      <w:r w:rsidRPr="00531949">
        <w:rPr>
          <w:bCs/>
        </w:rPr>
        <w:lastRenderedPageBreak/>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3B2FA1D5" w14:textId="2D604C1C" w:rsidR="00621BE7" w:rsidRDefault="00621BE7" w:rsidP="00621BE7">
      <w:pPr>
        <w:ind w:left="0"/>
      </w:pPr>
    </w:p>
    <w:p w14:paraId="5AE6C5EA" w14:textId="6594AA79" w:rsidR="00621BE7" w:rsidRDefault="00621BE7" w:rsidP="002B4817">
      <w:pPr>
        <w:ind w:left="0" w:right="14"/>
      </w:pPr>
      <w:r>
        <w:t xml:space="preserve">The 2017 Oregon Legislature passed House Bill 2017 that </w:t>
      </w:r>
      <w:r w:rsidR="002B4817" w:rsidRPr="00531949">
        <w:t>add</w:t>
      </w:r>
      <w:r w:rsidR="003E03C4">
        <w:t>ed</w:t>
      </w:r>
      <w:r w:rsidR="002B4817" w:rsidRPr="00531949">
        <w:t xml:space="preserve"> provisions for a Credit Clearance Market (CCM) as an additional cost containment mechanism</w:t>
      </w:r>
      <w:r w:rsidR="002B4817">
        <w:t>. The EQC adopted updated rules on Nov. 2, 2017 adding the CCM mechanism, u</w:t>
      </w:r>
      <w:r w:rsidR="002B4817" w:rsidRPr="00531949">
        <w:t>pdat</w:t>
      </w:r>
      <w:r w:rsidR="002B4817">
        <w:t xml:space="preserve">ing </w:t>
      </w:r>
      <w:r w:rsidR="002B4817" w:rsidRPr="00531949">
        <w:t>several provisions relating to electricity’s use as a transportation fuel</w:t>
      </w:r>
      <w:r w:rsidR="002B4817">
        <w:t xml:space="preserve"> and a</w:t>
      </w:r>
      <w:r w:rsidR="002B4817" w:rsidRPr="00531949">
        <w:t>dd</w:t>
      </w:r>
      <w:r w:rsidR="002B4817">
        <w:t>ing</w:t>
      </w:r>
      <w:r w:rsidR="002B4817" w:rsidRPr="00531949">
        <w:t xml:space="preserve"> market monitoring provisions</w:t>
      </w:r>
      <w:r w:rsidR="002B4817">
        <w:t>.</w:t>
      </w:r>
    </w:p>
    <w:p w14:paraId="56A1AF93" w14:textId="26CDF5AC" w:rsidR="00621BE7" w:rsidRDefault="00621BE7" w:rsidP="0040031B">
      <w:pPr>
        <w:pStyle w:val="Heading2"/>
        <w:ind w:left="0"/>
      </w:pPr>
    </w:p>
    <w:p w14:paraId="045DDFFE" w14:textId="35886B15" w:rsidR="00E523CF" w:rsidRPr="0065354D" w:rsidRDefault="00E523CF" w:rsidP="00E523CF">
      <w:pPr>
        <w:pStyle w:val="Heading2"/>
        <w:ind w:left="0"/>
      </w:pPr>
      <w:r>
        <w:t>Overview of the Proposed Rule Changes</w:t>
      </w:r>
    </w:p>
    <w:p w14:paraId="269021F1" w14:textId="087ACC03" w:rsidR="00E523CF" w:rsidRPr="00352DAE" w:rsidRDefault="00E523CF" w:rsidP="00E523CF">
      <w:pPr>
        <w:ind w:left="0"/>
      </w:pPr>
      <w:r w:rsidRPr="00352DAE">
        <w:t>The proposed rule changes fa</w:t>
      </w:r>
      <w:r>
        <w:t>ll into four broad categories: 1</w:t>
      </w:r>
      <w:r w:rsidRPr="00352DAE">
        <w:t>) updates to the models and the resulting changes</w:t>
      </w:r>
      <w:r>
        <w:t>; 2</w:t>
      </w:r>
      <w:r w:rsidRPr="00352DAE">
        <w:t xml:space="preserve">) </w:t>
      </w:r>
      <w:r>
        <w:t xml:space="preserve">the addition of </w:t>
      </w:r>
      <w:r w:rsidRPr="00352DAE">
        <w:t xml:space="preserve">new fuel types </w:t>
      </w:r>
      <w:r>
        <w:t xml:space="preserve">and fuel </w:t>
      </w:r>
      <w:r w:rsidRPr="00352DAE">
        <w:t>uses</w:t>
      </w:r>
      <w:r>
        <w:t xml:space="preserve"> to the program; 3) housekeeping changes; and 4</w:t>
      </w:r>
      <w:r w:rsidRPr="00352DAE">
        <w:t>) updates to the enforcement provisions. The proposed rule revisions are based on discussions and input from DEQ’s CFP 2018 Rulemaking Advisory Committee. Here is a brief description of the most significant elements of the proposed rules:</w:t>
      </w:r>
    </w:p>
    <w:p w14:paraId="0272ED5A" w14:textId="77777777" w:rsidR="00E523CF" w:rsidRPr="00352DAE" w:rsidRDefault="00E523CF" w:rsidP="00E523CF">
      <w:pPr>
        <w:ind w:left="0"/>
      </w:pPr>
    </w:p>
    <w:p w14:paraId="0E083E29" w14:textId="135CBE06" w:rsidR="00E523CF" w:rsidRDefault="00E523CF" w:rsidP="00E523CF">
      <w:pPr>
        <w:pStyle w:val="ListParagraph"/>
        <w:numPr>
          <w:ilvl w:val="0"/>
          <w:numId w:val="35"/>
        </w:numPr>
      </w:pPr>
      <w:r>
        <w:t>U</w:t>
      </w:r>
      <w:r w:rsidRPr="00352DAE">
        <w:t xml:space="preserve">pdates to the models </w:t>
      </w:r>
      <w:r>
        <w:t xml:space="preserve">used to calculate carbon intensity values </w:t>
      </w:r>
      <w:r w:rsidRPr="00352DAE">
        <w:t>and the resulting changes</w:t>
      </w:r>
      <w:r w:rsidRPr="009B3EE6">
        <w:t xml:space="preserve"> </w:t>
      </w:r>
      <w:r w:rsidRPr="00352DAE">
        <w:t>to carbon intensity values and the clean fuel standards</w:t>
      </w:r>
    </w:p>
    <w:p w14:paraId="67F2AC64" w14:textId="77777777" w:rsidR="003E03C4" w:rsidRDefault="003E03C4" w:rsidP="003E03C4">
      <w:pPr>
        <w:pStyle w:val="ListParagraph"/>
        <w:ind w:left="360"/>
      </w:pPr>
    </w:p>
    <w:p w14:paraId="2759BB3C" w14:textId="0F5F0ED7" w:rsidR="00AB1C01" w:rsidRPr="00AB1C01" w:rsidRDefault="00E523CF" w:rsidP="00E523CF">
      <w:pPr>
        <w:pStyle w:val="ListParagraph"/>
        <w:numPr>
          <w:ilvl w:val="1"/>
          <w:numId w:val="35"/>
        </w:numPr>
        <w:adjustRightInd w:val="0"/>
        <w:ind w:right="0"/>
        <w:outlineLvl w:val="9"/>
        <w:rPr>
          <w:rFonts w:eastAsiaTheme="minorHAnsi"/>
          <w:color w:val="000000"/>
        </w:rPr>
      </w:pPr>
      <w:r>
        <w:t xml:space="preserve">Update to OR-GREET - </w:t>
      </w:r>
      <w:r w:rsidRPr="00154C9D">
        <w:rPr>
          <w:rFonts w:eastAsiaTheme="minorHAnsi"/>
        </w:rPr>
        <w:t xml:space="preserve">The GREET (Greenhouse gases, Regulated Emissions and Energy Use in Transportation) model is used to calculate the direct greenhouse gas emissions from a transportation fuel’s lifecycle. The current version </w:t>
      </w:r>
      <w:r w:rsidR="00AB1C01">
        <w:rPr>
          <w:rFonts w:eastAsiaTheme="minorHAnsi"/>
        </w:rPr>
        <w:t xml:space="preserve">of the model </w:t>
      </w:r>
      <w:r w:rsidRPr="00154C9D">
        <w:rPr>
          <w:rFonts w:eastAsiaTheme="minorHAnsi"/>
        </w:rPr>
        <w:t xml:space="preserve">is OR-GREET 2.0 and this rulemaking proposes to update to OR-GREET 3.0. </w:t>
      </w:r>
      <w:r w:rsidR="00AB1C01">
        <w:rPr>
          <w:rFonts w:eastAsiaTheme="minorHAnsi"/>
        </w:rPr>
        <w:t xml:space="preserve">In addition to </w:t>
      </w:r>
      <w:r w:rsidR="002A6939">
        <w:rPr>
          <w:rFonts w:eastAsiaTheme="minorHAnsi"/>
        </w:rPr>
        <w:t xml:space="preserve">adopting the </w:t>
      </w:r>
      <w:r w:rsidR="00AB1C01">
        <w:rPr>
          <w:rFonts w:eastAsiaTheme="minorHAnsi"/>
        </w:rPr>
        <w:t xml:space="preserve">full model used for Tier 2 applications, DEQ also </w:t>
      </w:r>
      <w:r w:rsidR="002A6939">
        <w:rPr>
          <w:rFonts w:eastAsiaTheme="minorHAnsi"/>
        </w:rPr>
        <w:t>proposes</w:t>
      </w:r>
      <w:r w:rsidR="00AB1C01">
        <w:rPr>
          <w:rFonts w:eastAsiaTheme="minorHAnsi"/>
        </w:rPr>
        <w:t xml:space="preserve"> to adopt the 8 simplified calculators developed by CARB for Tier 1 applications: </w:t>
      </w:r>
    </w:p>
    <w:p w14:paraId="4203B250" w14:textId="77777777" w:rsidR="002A6939" w:rsidRDefault="00AB1C01" w:rsidP="002A6939">
      <w:pPr>
        <w:pStyle w:val="ListParagraph"/>
        <w:adjustRightInd w:val="0"/>
        <w:ind w:left="1080" w:right="0"/>
        <w:outlineLvl w:val="9"/>
        <w:rPr>
          <w:rFonts w:eastAsiaTheme="minorHAnsi"/>
        </w:rPr>
      </w:pPr>
      <w:r>
        <w:rPr>
          <w:rFonts w:eastAsiaTheme="minorHAnsi"/>
        </w:rPr>
        <w:t xml:space="preserve">1) starch and corn-fiber ethanol, </w:t>
      </w:r>
    </w:p>
    <w:p w14:paraId="133CF1D5" w14:textId="77777777" w:rsidR="002A6939" w:rsidRDefault="00AB1C01" w:rsidP="002A6939">
      <w:pPr>
        <w:pStyle w:val="ListParagraph"/>
        <w:adjustRightInd w:val="0"/>
        <w:ind w:left="1080" w:right="0"/>
        <w:outlineLvl w:val="9"/>
        <w:rPr>
          <w:rFonts w:eastAsiaTheme="minorHAnsi"/>
        </w:rPr>
      </w:pPr>
      <w:r>
        <w:rPr>
          <w:rFonts w:eastAsiaTheme="minorHAnsi"/>
        </w:rPr>
        <w:t xml:space="preserve">2) sugarcane-derived ethanol, </w:t>
      </w:r>
    </w:p>
    <w:p w14:paraId="7D7B66EC" w14:textId="0F14AE57" w:rsidR="002A6939" w:rsidRDefault="002A6939" w:rsidP="002A6939">
      <w:pPr>
        <w:pStyle w:val="ListParagraph"/>
        <w:adjustRightInd w:val="0"/>
        <w:ind w:left="1080" w:right="0"/>
        <w:outlineLvl w:val="9"/>
        <w:rPr>
          <w:rFonts w:eastAsiaTheme="minorHAnsi"/>
        </w:rPr>
      </w:pPr>
      <w:r>
        <w:rPr>
          <w:rFonts w:eastAsiaTheme="minorHAnsi"/>
        </w:rPr>
        <w:t xml:space="preserve">3) </w:t>
      </w:r>
      <w:r w:rsidR="00AB1C01">
        <w:rPr>
          <w:rFonts w:eastAsiaTheme="minorHAnsi"/>
        </w:rPr>
        <w:t xml:space="preserve">biodiesel and renewable diesel, </w:t>
      </w:r>
    </w:p>
    <w:p w14:paraId="7283FD2B" w14:textId="324A13E4" w:rsidR="002A6939" w:rsidRDefault="002A6939" w:rsidP="002A6939">
      <w:pPr>
        <w:pStyle w:val="ListParagraph"/>
        <w:adjustRightInd w:val="0"/>
        <w:ind w:left="1080" w:right="0"/>
        <w:outlineLvl w:val="9"/>
        <w:rPr>
          <w:rFonts w:eastAsiaTheme="minorHAnsi"/>
        </w:rPr>
      </w:pPr>
      <w:r>
        <w:rPr>
          <w:rFonts w:eastAsiaTheme="minorHAnsi"/>
        </w:rPr>
        <w:t xml:space="preserve">4) </w:t>
      </w:r>
      <w:r w:rsidR="00AB1C01">
        <w:rPr>
          <w:rFonts w:eastAsiaTheme="minorHAnsi"/>
        </w:rPr>
        <w:t xml:space="preserve">LNG and L-CNG from North American natural gas, </w:t>
      </w:r>
    </w:p>
    <w:p w14:paraId="5C78CECE" w14:textId="4D917169" w:rsidR="002A6939" w:rsidRDefault="002A6939" w:rsidP="002A6939">
      <w:pPr>
        <w:pStyle w:val="ListParagraph"/>
        <w:adjustRightInd w:val="0"/>
        <w:ind w:left="1080" w:right="0"/>
        <w:outlineLvl w:val="9"/>
        <w:rPr>
          <w:rFonts w:eastAsiaTheme="minorHAnsi"/>
        </w:rPr>
      </w:pPr>
      <w:r>
        <w:rPr>
          <w:rFonts w:eastAsiaTheme="minorHAnsi"/>
        </w:rPr>
        <w:t xml:space="preserve">5) </w:t>
      </w:r>
      <w:r w:rsidR="00AB1C01">
        <w:rPr>
          <w:rFonts w:eastAsiaTheme="minorHAnsi"/>
        </w:rPr>
        <w:t xml:space="preserve">biomethane from North American landfills, </w:t>
      </w:r>
    </w:p>
    <w:p w14:paraId="46A11BEE" w14:textId="4AFDBBF3" w:rsidR="002A6939" w:rsidRDefault="002A6939" w:rsidP="002A6939">
      <w:pPr>
        <w:pStyle w:val="ListParagraph"/>
        <w:adjustRightInd w:val="0"/>
        <w:ind w:left="1080" w:right="0"/>
        <w:outlineLvl w:val="9"/>
        <w:rPr>
          <w:rFonts w:eastAsiaTheme="minorHAnsi"/>
        </w:rPr>
      </w:pPr>
      <w:r>
        <w:rPr>
          <w:rFonts w:eastAsiaTheme="minorHAnsi"/>
        </w:rPr>
        <w:t xml:space="preserve">6) </w:t>
      </w:r>
      <w:r w:rsidR="00AB1C01">
        <w:rPr>
          <w:rFonts w:eastAsiaTheme="minorHAnsi"/>
        </w:rPr>
        <w:t xml:space="preserve">biomethane from anaerobic digestion of wastewater sludge, </w:t>
      </w:r>
    </w:p>
    <w:p w14:paraId="79C8F05A" w14:textId="77777777" w:rsidR="002A6939" w:rsidRDefault="002A6939" w:rsidP="002A6939">
      <w:pPr>
        <w:pStyle w:val="ListParagraph"/>
        <w:adjustRightInd w:val="0"/>
        <w:ind w:left="1080" w:right="0"/>
        <w:outlineLvl w:val="9"/>
        <w:rPr>
          <w:rFonts w:eastAsiaTheme="minorHAnsi"/>
        </w:rPr>
      </w:pPr>
      <w:r>
        <w:rPr>
          <w:rFonts w:eastAsiaTheme="minorHAnsi"/>
        </w:rPr>
        <w:t xml:space="preserve">7) </w:t>
      </w:r>
      <w:r w:rsidR="00AB1C01">
        <w:rPr>
          <w:rFonts w:eastAsiaTheme="minorHAnsi"/>
        </w:rPr>
        <w:t xml:space="preserve">biomethane from food green and other organic waste, and </w:t>
      </w:r>
    </w:p>
    <w:p w14:paraId="26FB9977" w14:textId="77777777" w:rsidR="002A6939" w:rsidRDefault="002A6939" w:rsidP="002A6939">
      <w:pPr>
        <w:pStyle w:val="ListParagraph"/>
        <w:adjustRightInd w:val="0"/>
        <w:ind w:left="1080" w:right="0"/>
        <w:outlineLvl w:val="9"/>
        <w:rPr>
          <w:rFonts w:eastAsiaTheme="minorHAnsi"/>
        </w:rPr>
      </w:pPr>
      <w:r>
        <w:rPr>
          <w:rFonts w:eastAsiaTheme="minorHAnsi"/>
        </w:rPr>
        <w:t xml:space="preserve">8) </w:t>
      </w:r>
      <w:r w:rsidR="00AB1C01">
        <w:rPr>
          <w:rFonts w:eastAsiaTheme="minorHAnsi"/>
        </w:rPr>
        <w:t xml:space="preserve">biomethane from anaerobic digestion of dairy and swine manure. </w:t>
      </w:r>
    </w:p>
    <w:p w14:paraId="0B744396" w14:textId="77777777" w:rsidR="003E03C4" w:rsidRDefault="003E03C4" w:rsidP="00AB1C01">
      <w:pPr>
        <w:pStyle w:val="ListParagraph"/>
        <w:adjustRightInd w:val="0"/>
        <w:ind w:right="0"/>
        <w:outlineLvl w:val="9"/>
        <w:rPr>
          <w:rFonts w:eastAsiaTheme="minorHAnsi"/>
        </w:rPr>
      </w:pPr>
    </w:p>
    <w:p w14:paraId="6D4561AB" w14:textId="12CADC5B" w:rsidR="00E523CF" w:rsidRDefault="00E523CF" w:rsidP="00AB1C01">
      <w:pPr>
        <w:pStyle w:val="ListParagraph"/>
        <w:adjustRightInd w:val="0"/>
        <w:ind w:right="0"/>
        <w:outlineLvl w:val="9"/>
        <w:rPr>
          <w:rFonts w:eastAsiaTheme="minorHAnsi"/>
        </w:rPr>
      </w:pPr>
      <w:r w:rsidRPr="00154C9D">
        <w:rPr>
          <w:rFonts w:eastAsiaTheme="minorHAnsi"/>
        </w:rPr>
        <w:t>The update will bring Oregon’s model into alignment with California’s version of its model, CA-GREET 3.0</w:t>
      </w:r>
      <w:r w:rsidR="00AB1C01">
        <w:rPr>
          <w:rFonts w:eastAsiaTheme="minorHAnsi"/>
        </w:rPr>
        <w:t>,</w:t>
      </w:r>
      <w:r w:rsidRPr="00154C9D">
        <w:rPr>
          <w:rFonts w:eastAsiaTheme="minorHAnsi"/>
        </w:rPr>
        <w:t xml:space="preserve"> and incorporates </w:t>
      </w:r>
      <w:r w:rsidR="00AB1C01">
        <w:rPr>
          <w:rFonts w:eastAsiaTheme="minorHAnsi"/>
        </w:rPr>
        <w:t xml:space="preserve">the </w:t>
      </w:r>
      <w:r w:rsidRPr="00154C9D">
        <w:rPr>
          <w:rFonts w:eastAsiaTheme="minorHAnsi"/>
        </w:rPr>
        <w:t>Oregon-specific electricity mix and transportation distances to Oregon. OR-GREET 3.0 is available as an Excel spreadsheet from DEQ.</w:t>
      </w:r>
      <w:r w:rsidR="00AB1C01">
        <w:rPr>
          <w:rFonts w:eastAsiaTheme="minorHAnsi"/>
        </w:rPr>
        <w:t xml:space="preserve"> </w:t>
      </w:r>
    </w:p>
    <w:p w14:paraId="344D4132" w14:textId="77777777" w:rsidR="003E03C4" w:rsidRPr="00154C9D" w:rsidRDefault="003E03C4" w:rsidP="00AB1C01">
      <w:pPr>
        <w:pStyle w:val="ListParagraph"/>
        <w:adjustRightInd w:val="0"/>
        <w:ind w:right="0"/>
        <w:outlineLvl w:val="9"/>
        <w:rPr>
          <w:rFonts w:eastAsiaTheme="minorHAnsi"/>
          <w:color w:val="000000"/>
        </w:rPr>
      </w:pPr>
    </w:p>
    <w:p w14:paraId="19C0C580" w14:textId="065191A2" w:rsidR="00E523CF" w:rsidRPr="003E03C4" w:rsidRDefault="00E523CF" w:rsidP="00E523CF">
      <w:pPr>
        <w:pStyle w:val="ListParagraph"/>
        <w:numPr>
          <w:ilvl w:val="1"/>
          <w:numId w:val="35"/>
        </w:numPr>
        <w:adjustRightInd w:val="0"/>
        <w:ind w:right="0"/>
        <w:outlineLvl w:val="9"/>
      </w:pPr>
      <w:r>
        <w:t xml:space="preserve">Update to OPGEE - </w:t>
      </w:r>
      <w:r w:rsidRPr="003743BC">
        <w:rPr>
          <w:rFonts w:eastAsiaTheme="minorHAnsi"/>
        </w:rPr>
        <w:t xml:space="preserve">The OPGEE (the Oil Production Greenhouse gas Emissions Estimator) model is used to estimate greenhouse gas emissions from the production, processing and transport of crude petroleum. The current version </w:t>
      </w:r>
      <w:r w:rsidR="00AB1C01">
        <w:rPr>
          <w:rFonts w:eastAsiaTheme="minorHAnsi"/>
        </w:rPr>
        <w:t xml:space="preserve">of the model </w:t>
      </w:r>
      <w:r w:rsidRPr="003743BC">
        <w:rPr>
          <w:rFonts w:eastAsiaTheme="minorHAnsi"/>
        </w:rPr>
        <w:t xml:space="preserve">is OPGEE 1.1 and this rulemaking proposes to update to </w:t>
      </w:r>
      <w:r w:rsidR="00AB1C01">
        <w:rPr>
          <w:rFonts w:eastAsiaTheme="minorHAnsi"/>
        </w:rPr>
        <w:t xml:space="preserve">OPGEE </w:t>
      </w:r>
      <w:r w:rsidRPr="003743BC">
        <w:rPr>
          <w:rFonts w:eastAsiaTheme="minorHAnsi"/>
        </w:rPr>
        <w:t>2.0. Th</w:t>
      </w:r>
      <w:r w:rsidR="00AB1C01">
        <w:rPr>
          <w:rFonts w:eastAsiaTheme="minorHAnsi"/>
        </w:rPr>
        <w:t xml:space="preserve">e update also </w:t>
      </w:r>
      <w:r w:rsidR="00AB1C01">
        <w:rPr>
          <w:rFonts w:eastAsiaTheme="minorHAnsi"/>
        </w:rPr>
        <w:lastRenderedPageBreak/>
        <w:t xml:space="preserve">incorporates </w:t>
      </w:r>
      <w:r w:rsidRPr="003743BC">
        <w:rPr>
          <w:rFonts w:eastAsiaTheme="minorHAnsi"/>
        </w:rPr>
        <w:t xml:space="preserve">the mix of crudes </w:t>
      </w:r>
      <w:r w:rsidR="00AB1C01">
        <w:rPr>
          <w:rFonts w:eastAsiaTheme="minorHAnsi"/>
        </w:rPr>
        <w:t>used in</w:t>
      </w:r>
      <w:r w:rsidRPr="003743BC">
        <w:rPr>
          <w:rFonts w:eastAsiaTheme="minorHAnsi"/>
        </w:rPr>
        <w:t xml:space="preserve"> 2015</w:t>
      </w:r>
      <w:r w:rsidR="00646117">
        <w:rPr>
          <w:rFonts w:eastAsiaTheme="minorHAnsi"/>
        </w:rPr>
        <w:t xml:space="preserve"> based on a DEQ study of public data for the crude mix going into Washington refineries</w:t>
      </w:r>
      <w:r w:rsidRPr="003743BC">
        <w:rPr>
          <w:rFonts w:eastAsiaTheme="minorHAnsi"/>
        </w:rPr>
        <w:t xml:space="preserve">. </w:t>
      </w:r>
    </w:p>
    <w:p w14:paraId="024CB9EA" w14:textId="77777777" w:rsidR="003E03C4" w:rsidRPr="003743BC" w:rsidRDefault="003E03C4" w:rsidP="003E03C4">
      <w:pPr>
        <w:pStyle w:val="ListParagraph"/>
        <w:adjustRightInd w:val="0"/>
        <w:ind w:right="0"/>
        <w:outlineLvl w:val="9"/>
      </w:pPr>
    </w:p>
    <w:p w14:paraId="13657407" w14:textId="3149CBAE" w:rsidR="00E523CF" w:rsidRDefault="00E523CF" w:rsidP="00E523CF">
      <w:pPr>
        <w:pStyle w:val="ListParagraph"/>
        <w:numPr>
          <w:ilvl w:val="1"/>
          <w:numId w:val="35"/>
        </w:numPr>
        <w:adjustRightInd w:val="0"/>
        <w:ind w:right="0"/>
        <w:outlineLvl w:val="9"/>
      </w:pPr>
      <w:r>
        <w:t xml:space="preserve">New carbon intensity values - Combining the effect of the two </w:t>
      </w:r>
      <w:r w:rsidR="00AB1C01">
        <w:t>model updates</w:t>
      </w:r>
      <w:r>
        <w:t xml:space="preserve"> described above produces Table 1, the net changes to carbon intensity values of selected fuels. </w:t>
      </w:r>
    </w:p>
    <w:p w14:paraId="3620F0AF" w14:textId="77777777" w:rsidR="00E523CF" w:rsidRDefault="00E523CF" w:rsidP="00E523CF"/>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40"/>
        <w:gridCol w:w="1800"/>
        <w:gridCol w:w="1694"/>
        <w:gridCol w:w="1906"/>
      </w:tblGrid>
      <w:tr w:rsidR="00E523CF" w:rsidRPr="00453BC2" w14:paraId="683AA723" w14:textId="77777777" w:rsidTr="00CA43EF">
        <w:trPr>
          <w:trHeight w:val="315"/>
        </w:trPr>
        <w:tc>
          <w:tcPr>
            <w:tcW w:w="9540" w:type="dxa"/>
            <w:gridSpan w:val="4"/>
            <w:shd w:val="clear" w:color="auto" w:fill="008272"/>
          </w:tcPr>
          <w:p w14:paraId="28BE2FA2"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sz w:val="32"/>
                <w:szCs w:val="32"/>
              </w:rPr>
              <w:br w:type="page"/>
            </w:r>
          </w:p>
          <w:p w14:paraId="23362D53"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color w:val="FFFFFF" w:themeColor="background1"/>
                <w:sz w:val="32"/>
                <w:szCs w:val="32"/>
              </w:rPr>
              <w:t xml:space="preserve">Table </w:t>
            </w:r>
            <w:r>
              <w:rPr>
                <w:rFonts w:ascii="Arial" w:hAnsi="Arial" w:cs="Arial"/>
                <w:color w:val="FFFFFF" w:themeColor="background1"/>
                <w:sz w:val="32"/>
                <w:szCs w:val="32"/>
              </w:rPr>
              <w:t>1</w:t>
            </w:r>
            <w:r w:rsidRPr="00453BC2">
              <w:rPr>
                <w:rFonts w:ascii="Arial" w:hAnsi="Arial" w:cs="Arial"/>
                <w:color w:val="FFFFFF" w:themeColor="background1"/>
                <w:sz w:val="32"/>
                <w:szCs w:val="32"/>
              </w:rPr>
              <w:t>. Carbon Intensity Values of Selected Fuels (gCO2e/MJ)</w:t>
            </w:r>
          </w:p>
          <w:p w14:paraId="707589F6"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3CA19F76" w14:textId="77777777" w:rsidTr="00CA43EF">
        <w:trPr>
          <w:trHeight w:val="332"/>
        </w:trPr>
        <w:tc>
          <w:tcPr>
            <w:tcW w:w="4140" w:type="dxa"/>
            <w:shd w:val="clear" w:color="auto" w:fill="B1DDCD"/>
            <w:noWrap/>
            <w:vAlign w:val="center"/>
            <w:hideMark/>
          </w:tcPr>
          <w:p w14:paraId="2D2AE4D3" w14:textId="77777777"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Fuel Type</w:t>
            </w:r>
          </w:p>
        </w:tc>
        <w:tc>
          <w:tcPr>
            <w:tcW w:w="1800" w:type="dxa"/>
            <w:shd w:val="clear" w:color="auto" w:fill="B1DDCD"/>
            <w:noWrap/>
            <w:vAlign w:val="center"/>
            <w:hideMark/>
          </w:tcPr>
          <w:p w14:paraId="619936D6" w14:textId="5484F31D"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Current Value</w:t>
            </w:r>
          </w:p>
        </w:tc>
        <w:tc>
          <w:tcPr>
            <w:tcW w:w="1694" w:type="dxa"/>
            <w:shd w:val="clear" w:color="auto" w:fill="B1DDCD"/>
            <w:vAlign w:val="center"/>
          </w:tcPr>
          <w:p w14:paraId="4DD994D2" w14:textId="0B6F86B8"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Proposed Value</w:t>
            </w:r>
          </w:p>
        </w:tc>
        <w:tc>
          <w:tcPr>
            <w:tcW w:w="1906" w:type="dxa"/>
            <w:shd w:val="clear" w:color="auto" w:fill="B1DDCD"/>
            <w:noWrap/>
            <w:vAlign w:val="center"/>
            <w:hideMark/>
          </w:tcPr>
          <w:p w14:paraId="2F2F1767" w14:textId="508FE987"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Net Change in Value</w:t>
            </w:r>
          </w:p>
        </w:tc>
      </w:tr>
      <w:tr w:rsidR="00E523CF" w:rsidRPr="00275280" w14:paraId="00ECC42C" w14:textId="77777777" w:rsidTr="00CA43EF">
        <w:trPr>
          <w:trHeight w:val="300"/>
        </w:trPr>
        <w:tc>
          <w:tcPr>
            <w:tcW w:w="4140" w:type="dxa"/>
            <w:shd w:val="clear" w:color="auto" w:fill="auto"/>
            <w:noWrap/>
            <w:vAlign w:val="center"/>
            <w:hideMark/>
          </w:tcPr>
          <w:p w14:paraId="1F6F51ED" w14:textId="77777777"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Gasoline</w:t>
            </w:r>
          </w:p>
        </w:tc>
        <w:tc>
          <w:tcPr>
            <w:tcW w:w="1800" w:type="dxa"/>
            <w:shd w:val="clear" w:color="auto" w:fill="auto"/>
            <w:noWrap/>
            <w:vAlign w:val="center"/>
          </w:tcPr>
          <w:p w14:paraId="0CA6C5B2"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100.77</w:t>
            </w:r>
          </w:p>
        </w:tc>
        <w:tc>
          <w:tcPr>
            <w:tcW w:w="1694" w:type="dxa"/>
            <w:shd w:val="clear" w:color="auto" w:fill="auto"/>
            <w:vAlign w:val="center"/>
          </w:tcPr>
          <w:p w14:paraId="74FAF3E9"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100.39</w:t>
            </w:r>
          </w:p>
        </w:tc>
        <w:tc>
          <w:tcPr>
            <w:tcW w:w="1906" w:type="dxa"/>
            <w:shd w:val="clear" w:color="auto" w:fill="auto"/>
            <w:noWrap/>
            <w:vAlign w:val="center"/>
          </w:tcPr>
          <w:p w14:paraId="5A6C1EF7"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- 0.38</w:t>
            </w:r>
          </w:p>
        </w:tc>
      </w:tr>
      <w:tr w:rsidR="00E523CF" w:rsidRPr="00275280" w14:paraId="79D2D0BF" w14:textId="77777777" w:rsidTr="00CA43EF">
        <w:trPr>
          <w:trHeight w:val="315"/>
        </w:trPr>
        <w:tc>
          <w:tcPr>
            <w:tcW w:w="4140" w:type="dxa"/>
            <w:shd w:val="clear" w:color="auto" w:fill="auto"/>
            <w:noWrap/>
            <w:vAlign w:val="center"/>
            <w:hideMark/>
          </w:tcPr>
          <w:p w14:paraId="162E88AE" w14:textId="3BFED216" w:rsidR="00E523CF" w:rsidRPr="00453BC2" w:rsidRDefault="00646117" w:rsidP="00CA43EF">
            <w:pPr>
              <w:keepNext/>
              <w:keepLines/>
              <w:ind w:left="0" w:right="0"/>
              <w:jc w:val="center"/>
              <w:outlineLvl w:val="9"/>
              <w:rPr>
                <w:color w:val="000000"/>
                <w:sz w:val="22"/>
                <w:szCs w:val="22"/>
              </w:rPr>
            </w:pPr>
            <w:r>
              <w:rPr>
                <w:color w:val="000000"/>
                <w:sz w:val="22"/>
                <w:szCs w:val="22"/>
              </w:rPr>
              <w:t>Imported g</w:t>
            </w:r>
            <w:r w:rsidR="00E523CF" w:rsidRPr="00453BC2">
              <w:rPr>
                <w:color w:val="000000"/>
                <w:sz w:val="22"/>
                <w:szCs w:val="22"/>
              </w:rPr>
              <w:t>asoline blended with 10 percent ethanol</w:t>
            </w:r>
          </w:p>
        </w:tc>
        <w:tc>
          <w:tcPr>
            <w:tcW w:w="1800" w:type="dxa"/>
            <w:shd w:val="clear" w:color="auto" w:fill="auto"/>
            <w:noWrap/>
            <w:vAlign w:val="center"/>
          </w:tcPr>
          <w:p w14:paraId="123E33A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98.64</w:t>
            </w:r>
          </w:p>
        </w:tc>
        <w:tc>
          <w:tcPr>
            <w:tcW w:w="1694" w:type="dxa"/>
            <w:shd w:val="clear" w:color="auto" w:fill="auto"/>
            <w:vAlign w:val="center"/>
          </w:tcPr>
          <w:p w14:paraId="774FAA9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98.29</w:t>
            </w:r>
          </w:p>
        </w:tc>
        <w:tc>
          <w:tcPr>
            <w:tcW w:w="1906" w:type="dxa"/>
            <w:shd w:val="clear" w:color="auto" w:fill="auto"/>
            <w:noWrap/>
            <w:vAlign w:val="center"/>
          </w:tcPr>
          <w:p w14:paraId="464FADFE"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- 0.35</w:t>
            </w:r>
          </w:p>
        </w:tc>
      </w:tr>
      <w:tr w:rsidR="00E523CF" w:rsidRPr="00275280" w14:paraId="602D73D3" w14:textId="77777777" w:rsidTr="00CA43EF">
        <w:trPr>
          <w:trHeight w:val="315"/>
        </w:trPr>
        <w:tc>
          <w:tcPr>
            <w:tcW w:w="4140" w:type="dxa"/>
            <w:shd w:val="clear" w:color="auto" w:fill="auto"/>
            <w:noWrap/>
            <w:vAlign w:val="center"/>
            <w:hideMark/>
          </w:tcPr>
          <w:p w14:paraId="279F29AC" w14:textId="77777777"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Diesel</w:t>
            </w:r>
          </w:p>
        </w:tc>
        <w:tc>
          <w:tcPr>
            <w:tcW w:w="1800" w:type="dxa"/>
            <w:shd w:val="clear" w:color="auto" w:fill="auto"/>
            <w:noWrap/>
            <w:vAlign w:val="center"/>
          </w:tcPr>
          <w:p w14:paraId="200E6FB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101.65</w:t>
            </w:r>
          </w:p>
        </w:tc>
        <w:tc>
          <w:tcPr>
            <w:tcW w:w="1694" w:type="dxa"/>
            <w:shd w:val="clear" w:color="auto" w:fill="auto"/>
            <w:vAlign w:val="center"/>
          </w:tcPr>
          <w:p w14:paraId="64E1B811"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102.07</w:t>
            </w:r>
          </w:p>
        </w:tc>
        <w:tc>
          <w:tcPr>
            <w:tcW w:w="1906" w:type="dxa"/>
            <w:shd w:val="clear" w:color="auto" w:fill="auto"/>
            <w:noWrap/>
            <w:vAlign w:val="center"/>
          </w:tcPr>
          <w:p w14:paraId="425F6188"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+ 0.42</w:t>
            </w:r>
          </w:p>
        </w:tc>
      </w:tr>
      <w:tr w:rsidR="00E523CF" w:rsidRPr="00275280" w14:paraId="5605FFB8" w14:textId="77777777" w:rsidTr="00CA43EF">
        <w:trPr>
          <w:trHeight w:val="315"/>
        </w:trPr>
        <w:tc>
          <w:tcPr>
            <w:tcW w:w="4140" w:type="dxa"/>
            <w:shd w:val="clear" w:color="auto" w:fill="auto"/>
            <w:noWrap/>
            <w:vAlign w:val="center"/>
            <w:hideMark/>
          </w:tcPr>
          <w:p w14:paraId="4AC14230" w14:textId="39CE5B00" w:rsidR="00E523CF" w:rsidRPr="00453BC2" w:rsidRDefault="00646117" w:rsidP="00CA43EF">
            <w:pPr>
              <w:keepNext/>
              <w:keepLines/>
              <w:ind w:left="0" w:right="0"/>
              <w:jc w:val="center"/>
              <w:outlineLvl w:val="9"/>
              <w:rPr>
                <w:color w:val="000000"/>
                <w:sz w:val="22"/>
                <w:szCs w:val="22"/>
              </w:rPr>
            </w:pPr>
            <w:r>
              <w:rPr>
                <w:color w:val="000000"/>
                <w:sz w:val="22"/>
                <w:szCs w:val="22"/>
              </w:rPr>
              <w:t>Imported d</w:t>
            </w:r>
            <w:r w:rsidR="00E523CF" w:rsidRPr="00453BC2">
              <w:rPr>
                <w:color w:val="000000"/>
                <w:sz w:val="22"/>
                <w:szCs w:val="22"/>
              </w:rPr>
              <w:t>iesel blended with 5 percent biodiesel</w:t>
            </w:r>
          </w:p>
        </w:tc>
        <w:tc>
          <w:tcPr>
            <w:tcW w:w="1800" w:type="dxa"/>
            <w:shd w:val="clear" w:color="auto" w:fill="auto"/>
            <w:noWrap/>
            <w:vAlign w:val="center"/>
          </w:tcPr>
          <w:p w14:paraId="731511C9"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99.61</w:t>
            </w:r>
          </w:p>
        </w:tc>
        <w:tc>
          <w:tcPr>
            <w:tcW w:w="1694" w:type="dxa"/>
            <w:shd w:val="clear" w:color="auto" w:fill="auto"/>
            <w:vAlign w:val="center"/>
          </w:tcPr>
          <w:p w14:paraId="0A5850D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100.01</w:t>
            </w:r>
          </w:p>
        </w:tc>
        <w:tc>
          <w:tcPr>
            <w:tcW w:w="1906" w:type="dxa"/>
            <w:shd w:val="clear" w:color="auto" w:fill="auto"/>
            <w:noWrap/>
            <w:vAlign w:val="center"/>
          </w:tcPr>
          <w:p w14:paraId="7923306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+ 0.40</w:t>
            </w:r>
          </w:p>
        </w:tc>
      </w:tr>
      <w:tr w:rsidR="00E523CF" w:rsidRPr="00275280" w14:paraId="5914A678" w14:textId="77777777" w:rsidTr="00CA43EF">
        <w:trPr>
          <w:trHeight w:val="315"/>
        </w:trPr>
        <w:tc>
          <w:tcPr>
            <w:tcW w:w="4140" w:type="dxa"/>
            <w:shd w:val="clear" w:color="auto" w:fill="auto"/>
            <w:noWrap/>
            <w:vAlign w:val="center"/>
          </w:tcPr>
          <w:p w14:paraId="3F30172D" w14:textId="3C85F401" w:rsidR="00E523CF" w:rsidRPr="00453BC2" w:rsidRDefault="00646117" w:rsidP="00CA43EF">
            <w:pPr>
              <w:keepNext/>
              <w:keepLines/>
              <w:ind w:left="0" w:right="0"/>
              <w:jc w:val="center"/>
              <w:outlineLvl w:val="9"/>
              <w:rPr>
                <w:color w:val="000000"/>
                <w:sz w:val="22"/>
                <w:szCs w:val="22"/>
              </w:rPr>
            </w:pPr>
            <w:r>
              <w:rPr>
                <w:color w:val="000000"/>
                <w:sz w:val="22"/>
                <w:szCs w:val="22"/>
              </w:rPr>
              <w:t>Imported d</w:t>
            </w:r>
            <w:r w:rsidR="00E523CF">
              <w:rPr>
                <w:color w:val="000000"/>
                <w:sz w:val="22"/>
                <w:szCs w:val="22"/>
              </w:rPr>
              <w:t>iesel blended with 20 percent biodiesel</w:t>
            </w:r>
          </w:p>
        </w:tc>
        <w:tc>
          <w:tcPr>
            <w:tcW w:w="1800" w:type="dxa"/>
            <w:shd w:val="clear" w:color="auto" w:fill="auto"/>
            <w:noWrap/>
            <w:vAlign w:val="center"/>
          </w:tcPr>
          <w:p w14:paraId="32F5F151" w14:textId="77777777" w:rsidR="00E523CF" w:rsidRDefault="00E523CF" w:rsidP="00CA43EF">
            <w:pPr>
              <w:keepNext/>
              <w:keepLines/>
              <w:ind w:left="0" w:right="0"/>
              <w:jc w:val="center"/>
              <w:outlineLvl w:val="9"/>
              <w:rPr>
                <w:color w:val="000000"/>
                <w:sz w:val="22"/>
                <w:szCs w:val="22"/>
              </w:rPr>
            </w:pPr>
            <w:r>
              <w:rPr>
                <w:color w:val="000000"/>
                <w:sz w:val="22"/>
                <w:szCs w:val="22"/>
              </w:rPr>
              <w:t>93.41</w:t>
            </w:r>
          </w:p>
        </w:tc>
        <w:tc>
          <w:tcPr>
            <w:tcW w:w="1694" w:type="dxa"/>
            <w:shd w:val="clear" w:color="auto" w:fill="auto"/>
            <w:vAlign w:val="center"/>
          </w:tcPr>
          <w:p w14:paraId="20376D58" w14:textId="77777777" w:rsidR="00E523CF" w:rsidRDefault="00E523CF" w:rsidP="00CA43EF">
            <w:pPr>
              <w:keepNext/>
              <w:keepLines/>
              <w:ind w:left="0" w:right="0"/>
              <w:jc w:val="center"/>
              <w:outlineLvl w:val="9"/>
              <w:rPr>
                <w:color w:val="000000"/>
                <w:sz w:val="22"/>
                <w:szCs w:val="22"/>
              </w:rPr>
            </w:pPr>
            <w:r>
              <w:rPr>
                <w:color w:val="000000"/>
                <w:sz w:val="22"/>
                <w:szCs w:val="22"/>
              </w:rPr>
              <w:t>93.75</w:t>
            </w:r>
          </w:p>
        </w:tc>
        <w:tc>
          <w:tcPr>
            <w:tcW w:w="1906" w:type="dxa"/>
            <w:shd w:val="clear" w:color="auto" w:fill="auto"/>
            <w:noWrap/>
            <w:vAlign w:val="center"/>
          </w:tcPr>
          <w:p w14:paraId="096A964C"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+ 0.34</w:t>
            </w:r>
          </w:p>
        </w:tc>
      </w:tr>
      <w:tr w:rsidR="00E523CF" w:rsidRPr="00275280" w14:paraId="7A86C4AA" w14:textId="77777777" w:rsidTr="00CA43EF">
        <w:trPr>
          <w:trHeight w:val="315"/>
        </w:trPr>
        <w:tc>
          <w:tcPr>
            <w:tcW w:w="4140" w:type="dxa"/>
            <w:shd w:val="clear" w:color="auto" w:fill="auto"/>
            <w:noWrap/>
            <w:vAlign w:val="center"/>
            <w:hideMark/>
          </w:tcPr>
          <w:p w14:paraId="084320AA" w14:textId="77777777"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Compressed natural gas (pipeline)</w:t>
            </w:r>
          </w:p>
        </w:tc>
        <w:tc>
          <w:tcPr>
            <w:tcW w:w="1800" w:type="dxa"/>
            <w:shd w:val="clear" w:color="auto" w:fill="auto"/>
            <w:noWrap/>
            <w:vAlign w:val="center"/>
          </w:tcPr>
          <w:p w14:paraId="1248CFC9"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79.93</w:t>
            </w:r>
          </w:p>
        </w:tc>
        <w:tc>
          <w:tcPr>
            <w:tcW w:w="1694" w:type="dxa"/>
            <w:shd w:val="clear" w:color="auto" w:fill="auto"/>
            <w:vAlign w:val="center"/>
          </w:tcPr>
          <w:p w14:paraId="0E58041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80.44</w:t>
            </w:r>
          </w:p>
        </w:tc>
        <w:tc>
          <w:tcPr>
            <w:tcW w:w="1906" w:type="dxa"/>
            <w:shd w:val="clear" w:color="auto" w:fill="auto"/>
            <w:noWrap/>
            <w:vAlign w:val="center"/>
          </w:tcPr>
          <w:p w14:paraId="61A10D44"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+ 0.51</w:t>
            </w:r>
          </w:p>
        </w:tc>
      </w:tr>
      <w:tr w:rsidR="00E523CF" w:rsidRPr="00275280" w14:paraId="387D4C7D" w14:textId="77777777" w:rsidTr="00CA43EF">
        <w:trPr>
          <w:trHeight w:val="315"/>
        </w:trPr>
        <w:tc>
          <w:tcPr>
            <w:tcW w:w="4140" w:type="dxa"/>
            <w:shd w:val="clear" w:color="auto" w:fill="auto"/>
            <w:noWrap/>
            <w:vAlign w:val="center"/>
            <w:hideMark/>
          </w:tcPr>
          <w:p w14:paraId="1F339B3B" w14:textId="2332BE08"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Liquefied natural gas (80% efficient)</w:t>
            </w:r>
          </w:p>
        </w:tc>
        <w:tc>
          <w:tcPr>
            <w:tcW w:w="1800" w:type="dxa"/>
            <w:shd w:val="clear" w:color="auto" w:fill="auto"/>
            <w:noWrap/>
            <w:vAlign w:val="center"/>
          </w:tcPr>
          <w:p w14:paraId="19D6E87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94.46</w:t>
            </w:r>
          </w:p>
        </w:tc>
        <w:tc>
          <w:tcPr>
            <w:tcW w:w="1694" w:type="dxa"/>
            <w:shd w:val="clear" w:color="auto" w:fill="auto"/>
            <w:vAlign w:val="center"/>
          </w:tcPr>
          <w:p w14:paraId="64A0383A"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86.97</w:t>
            </w:r>
          </w:p>
        </w:tc>
        <w:tc>
          <w:tcPr>
            <w:tcW w:w="1906" w:type="dxa"/>
            <w:shd w:val="clear" w:color="auto" w:fill="auto"/>
            <w:noWrap/>
            <w:vAlign w:val="center"/>
          </w:tcPr>
          <w:p w14:paraId="7199E89A"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- 7.49</w:t>
            </w:r>
          </w:p>
        </w:tc>
      </w:tr>
      <w:tr w:rsidR="00E523CF" w:rsidRPr="00275280" w14:paraId="72AF3B79" w14:textId="77777777" w:rsidTr="00CA43EF">
        <w:trPr>
          <w:trHeight w:val="315"/>
        </w:trPr>
        <w:tc>
          <w:tcPr>
            <w:tcW w:w="4140" w:type="dxa"/>
            <w:shd w:val="clear" w:color="auto" w:fill="auto"/>
            <w:noWrap/>
            <w:vAlign w:val="center"/>
          </w:tcPr>
          <w:p w14:paraId="39EC2AA8"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Liquefied petroleum gas</w:t>
            </w:r>
          </w:p>
        </w:tc>
        <w:tc>
          <w:tcPr>
            <w:tcW w:w="1800" w:type="dxa"/>
            <w:shd w:val="clear" w:color="auto" w:fill="auto"/>
            <w:noWrap/>
            <w:vAlign w:val="center"/>
          </w:tcPr>
          <w:p w14:paraId="342D414E"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83.05</w:t>
            </w:r>
          </w:p>
        </w:tc>
        <w:tc>
          <w:tcPr>
            <w:tcW w:w="1694" w:type="dxa"/>
            <w:shd w:val="clear" w:color="auto" w:fill="auto"/>
            <w:vAlign w:val="center"/>
          </w:tcPr>
          <w:p w14:paraId="472F11B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83.52</w:t>
            </w:r>
          </w:p>
        </w:tc>
        <w:tc>
          <w:tcPr>
            <w:tcW w:w="1906" w:type="dxa"/>
            <w:shd w:val="clear" w:color="auto" w:fill="auto"/>
            <w:noWrap/>
            <w:vAlign w:val="center"/>
          </w:tcPr>
          <w:p w14:paraId="73C8A001"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+ 0.47</w:t>
            </w:r>
          </w:p>
        </w:tc>
      </w:tr>
    </w:tbl>
    <w:p w14:paraId="47898D90" w14:textId="77777777" w:rsidR="00E523CF" w:rsidRDefault="00E523CF" w:rsidP="00E523CF">
      <w:pPr>
        <w:ind w:left="0"/>
      </w:pPr>
    </w:p>
    <w:p w14:paraId="0308A9DA" w14:textId="295C6633" w:rsidR="00E523CF" w:rsidRDefault="00E523CF" w:rsidP="00E523CF">
      <w:pPr>
        <w:pStyle w:val="ListParagraph"/>
        <w:numPr>
          <w:ilvl w:val="1"/>
          <w:numId w:val="35"/>
        </w:numPr>
      </w:pPr>
      <w:r>
        <w:t xml:space="preserve">New clean fuel standards – Since the clean fuel standards are based on the carbon intensity value of Oregon’s fuel mix in the 2015 baseline year, the updates described above </w:t>
      </w:r>
      <w:r w:rsidR="003E03C4">
        <w:t>result in</w:t>
      </w:r>
      <w:r>
        <w:t xml:space="preserve"> Table</w:t>
      </w:r>
      <w:r w:rsidR="003E03C4">
        <w:t>s</w:t>
      </w:r>
      <w:r>
        <w:t xml:space="preserve"> 2 and 3, the updated clean fuel standards</w:t>
      </w:r>
      <w:r w:rsidR="003E03C4">
        <w:t xml:space="preserve"> for gasoline and diesel</w:t>
      </w:r>
      <w:r>
        <w:t>:</w:t>
      </w:r>
    </w:p>
    <w:p w14:paraId="7E68D02E" w14:textId="77777777" w:rsidR="00E523CF" w:rsidRDefault="00E523CF" w:rsidP="00E523CF">
      <w:pPr>
        <w:pStyle w:val="ListParagraph"/>
      </w:pPr>
    </w:p>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7"/>
        <w:gridCol w:w="1890"/>
        <w:gridCol w:w="2430"/>
        <w:gridCol w:w="2700"/>
        <w:gridCol w:w="1473"/>
      </w:tblGrid>
      <w:tr w:rsidR="00E523CF" w:rsidRPr="00453BC2" w14:paraId="7773BD2C" w14:textId="77777777" w:rsidTr="00CA43EF">
        <w:trPr>
          <w:trHeight w:val="315"/>
        </w:trPr>
        <w:tc>
          <w:tcPr>
            <w:tcW w:w="9540" w:type="dxa"/>
            <w:gridSpan w:val="5"/>
            <w:shd w:val="clear" w:color="auto" w:fill="008272"/>
          </w:tcPr>
          <w:p w14:paraId="16077990"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sz w:val="32"/>
                <w:szCs w:val="32"/>
              </w:rPr>
              <w:br w:type="page"/>
            </w:r>
          </w:p>
          <w:p w14:paraId="37CF55AA" w14:textId="3BAAD432"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color w:val="FFFFFF" w:themeColor="background1"/>
                <w:sz w:val="32"/>
                <w:szCs w:val="32"/>
              </w:rPr>
              <w:t xml:space="preserve">Table </w:t>
            </w:r>
            <w:r>
              <w:rPr>
                <w:rFonts w:ascii="Arial" w:hAnsi="Arial" w:cs="Arial"/>
                <w:color w:val="FFFFFF" w:themeColor="background1"/>
                <w:sz w:val="32"/>
                <w:szCs w:val="32"/>
              </w:rPr>
              <w:t>2</w:t>
            </w:r>
            <w:r w:rsidRPr="00453BC2">
              <w:rPr>
                <w:rFonts w:ascii="Arial" w:hAnsi="Arial" w:cs="Arial"/>
                <w:color w:val="FFFFFF" w:themeColor="background1"/>
                <w:sz w:val="32"/>
                <w:szCs w:val="32"/>
              </w:rPr>
              <w:t xml:space="preserve">. </w:t>
            </w:r>
            <w:r w:rsidR="003E03C4">
              <w:rPr>
                <w:rFonts w:ascii="Arial" w:hAnsi="Arial" w:cs="Arial"/>
                <w:color w:val="FFFFFF" w:themeColor="background1"/>
                <w:sz w:val="32"/>
                <w:szCs w:val="32"/>
              </w:rPr>
              <w:t>Propos</w:t>
            </w:r>
            <w:r>
              <w:rPr>
                <w:rFonts w:ascii="Arial" w:hAnsi="Arial" w:cs="Arial"/>
                <w:color w:val="FFFFFF" w:themeColor="background1"/>
                <w:sz w:val="32"/>
                <w:szCs w:val="32"/>
              </w:rPr>
              <w:t>ed Clean Fue</w:t>
            </w:r>
            <w:r w:rsidRPr="00453BC2">
              <w:rPr>
                <w:rFonts w:ascii="Arial" w:hAnsi="Arial" w:cs="Arial"/>
                <w:color w:val="FFFFFF" w:themeColor="background1"/>
                <w:sz w:val="32"/>
                <w:szCs w:val="32"/>
              </w:rPr>
              <w:t>l</w:t>
            </w:r>
            <w:r>
              <w:rPr>
                <w:rFonts w:ascii="Arial" w:hAnsi="Arial" w:cs="Arial"/>
                <w:color w:val="FFFFFF" w:themeColor="background1"/>
                <w:sz w:val="32"/>
                <w:szCs w:val="32"/>
              </w:rPr>
              <w:t xml:space="preserve"> Standard</w:t>
            </w:r>
            <w:r w:rsidRPr="00453BC2">
              <w:rPr>
                <w:rFonts w:ascii="Arial" w:hAnsi="Arial" w:cs="Arial"/>
                <w:color w:val="FFFFFF" w:themeColor="background1"/>
                <w:sz w:val="32"/>
                <w:szCs w:val="32"/>
              </w:rPr>
              <w:t xml:space="preserve"> </w:t>
            </w:r>
            <w:r>
              <w:rPr>
                <w:rFonts w:ascii="Arial" w:hAnsi="Arial" w:cs="Arial"/>
                <w:color w:val="FFFFFF" w:themeColor="background1"/>
                <w:sz w:val="32"/>
                <w:szCs w:val="32"/>
              </w:rPr>
              <w:t xml:space="preserve">for Gasoline </w:t>
            </w:r>
            <w:r w:rsidRPr="00453BC2">
              <w:rPr>
                <w:rFonts w:ascii="Arial" w:hAnsi="Arial" w:cs="Arial"/>
                <w:color w:val="FFFFFF" w:themeColor="background1"/>
                <w:sz w:val="32"/>
                <w:szCs w:val="32"/>
              </w:rPr>
              <w:t>(gCO2e/MJ)</w:t>
            </w:r>
          </w:p>
          <w:p w14:paraId="2816381F"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135E7458" w14:textId="77777777" w:rsidTr="00CA43EF">
        <w:trPr>
          <w:trHeight w:val="332"/>
        </w:trPr>
        <w:tc>
          <w:tcPr>
            <w:tcW w:w="1047" w:type="dxa"/>
            <w:shd w:val="clear" w:color="auto" w:fill="B1DDCD"/>
            <w:noWrap/>
            <w:vAlign w:val="center"/>
            <w:hideMark/>
          </w:tcPr>
          <w:p w14:paraId="2E2D3EDE"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Year</w:t>
            </w:r>
          </w:p>
        </w:tc>
        <w:tc>
          <w:tcPr>
            <w:tcW w:w="1890" w:type="dxa"/>
            <w:shd w:val="clear" w:color="auto" w:fill="B1DDCD"/>
            <w:noWrap/>
            <w:vAlign w:val="center"/>
            <w:hideMark/>
          </w:tcPr>
          <w:p w14:paraId="18D1841F"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 Reduction</w:t>
            </w:r>
          </w:p>
        </w:tc>
        <w:tc>
          <w:tcPr>
            <w:tcW w:w="2430" w:type="dxa"/>
            <w:shd w:val="clear" w:color="auto" w:fill="B1DDCD"/>
            <w:vAlign w:val="center"/>
          </w:tcPr>
          <w:p w14:paraId="38C658F4"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Current Standard</w:t>
            </w:r>
          </w:p>
        </w:tc>
        <w:tc>
          <w:tcPr>
            <w:tcW w:w="2700" w:type="dxa"/>
            <w:shd w:val="clear" w:color="auto" w:fill="B1DDCD"/>
            <w:noWrap/>
            <w:vAlign w:val="center"/>
            <w:hideMark/>
          </w:tcPr>
          <w:p w14:paraId="2C4F4B41"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Proposed Standard</w:t>
            </w:r>
          </w:p>
        </w:tc>
        <w:tc>
          <w:tcPr>
            <w:tcW w:w="1473" w:type="dxa"/>
            <w:shd w:val="clear" w:color="auto" w:fill="B1DDCD"/>
            <w:vAlign w:val="center"/>
          </w:tcPr>
          <w:p w14:paraId="7906C271"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Change</w:t>
            </w:r>
          </w:p>
        </w:tc>
      </w:tr>
      <w:tr w:rsidR="00E523CF" w:rsidRPr="00275280" w14:paraId="30BA795C" w14:textId="77777777" w:rsidTr="00CA43EF">
        <w:trPr>
          <w:trHeight w:val="300"/>
        </w:trPr>
        <w:tc>
          <w:tcPr>
            <w:tcW w:w="1047" w:type="dxa"/>
            <w:shd w:val="clear" w:color="auto" w:fill="auto"/>
            <w:noWrap/>
            <w:vAlign w:val="center"/>
          </w:tcPr>
          <w:p w14:paraId="29A22139"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2019</w:t>
            </w:r>
          </w:p>
        </w:tc>
        <w:tc>
          <w:tcPr>
            <w:tcW w:w="1890" w:type="dxa"/>
            <w:shd w:val="clear" w:color="auto" w:fill="auto"/>
            <w:noWrap/>
            <w:vAlign w:val="center"/>
          </w:tcPr>
          <w:p w14:paraId="4BE14599"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1.5%</w:t>
            </w:r>
          </w:p>
        </w:tc>
        <w:tc>
          <w:tcPr>
            <w:tcW w:w="2430" w:type="dxa"/>
            <w:shd w:val="clear" w:color="auto" w:fill="auto"/>
            <w:vAlign w:val="center"/>
          </w:tcPr>
          <w:p w14:paraId="1C37D9C6"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97.16</w:t>
            </w:r>
          </w:p>
        </w:tc>
        <w:tc>
          <w:tcPr>
            <w:tcW w:w="2700" w:type="dxa"/>
            <w:shd w:val="clear" w:color="auto" w:fill="auto"/>
            <w:noWrap/>
            <w:vAlign w:val="center"/>
          </w:tcPr>
          <w:p w14:paraId="25AA3695"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96.82</w:t>
            </w:r>
          </w:p>
        </w:tc>
        <w:tc>
          <w:tcPr>
            <w:tcW w:w="1473" w:type="dxa"/>
            <w:shd w:val="clear" w:color="auto" w:fill="auto"/>
            <w:vAlign w:val="center"/>
          </w:tcPr>
          <w:p w14:paraId="0DFCA7B5"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-0.35</w:t>
            </w:r>
          </w:p>
        </w:tc>
      </w:tr>
      <w:tr w:rsidR="00E523CF" w:rsidRPr="00275280" w14:paraId="4D0141B5" w14:textId="77777777" w:rsidTr="00CA43EF">
        <w:trPr>
          <w:trHeight w:val="315"/>
        </w:trPr>
        <w:tc>
          <w:tcPr>
            <w:tcW w:w="1047" w:type="dxa"/>
            <w:shd w:val="clear" w:color="auto" w:fill="auto"/>
            <w:noWrap/>
            <w:vAlign w:val="center"/>
          </w:tcPr>
          <w:p w14:paraId="7CCE9782"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2020</w:t>
            </w:r>
          </w:p>
        </w:tc>
        <w:tc>
          <w:tcPr>
            <w:tcW w:w="1890" w:type="dxa"/>
            <w:shd w:val="clear" w:color="auto" w:fill="auto"/>
            <w:noWrap/>
            <w:vAlign w:val="center"/>
          </w:tcPr>
          <w:p w14:paraId="1C97554F"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2.5%</w:t>
            </w:r>
          </w:p>
        </w:tc>
        <w:tc>
          <w:tcPr>
            <w:tcW w:w="2430" w:type="dxa"/>
            <w:shd w:val="clear" w:color="auto" w:fill="auto"/>
            <w:vAlign w:val="center"/>
          </w:tcPr>
          <w:p w14:paraId="74B06D92"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96.18</w:t>
            </w:r>
          </w:p>
        </w:tc>
        <w:tc>
          <w:tcPr>
            <w:tcW w:w="2700" w:type="dxa"/>
            <w:shd w:val="clear" w:color="auto" w:fill="auto"/>
            <w:noWrap/>
            <w:vAlign w:val="center"/>
          </w:tcPr>
          <w:p w14:paraId="2F686AE2"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95.83</w:t>
            </w:r>
          </w:p>
        </w:tc>
        <w:tc>
          <w:tcPr>
            <w:tcW w:w="1473" w:type="dxa"/>
            <w:shd w:val="clear" w:color="auto" w:fill="auto"/>
            <w:vAlign w:val="center"/>
          </w:tcPr>
          <w:p w14:paraId="53D928DB"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-0.34</w:t>
            </w:r>
          </w:p>
        </w:tc>
      </w:tr>
      <w:tr w:rsidR="00E523CF" w:rsidRPr="00275280" w14:paraId="7B2D4AB4" w14:textId="77777777" w:rsidTr="00CA43EF">
        <w:trPr>
          <w:trHeight w:val="315"/>
        </w:trPr>
        <w:tc>
          <w:tcPr>
            <w:tcW w:w="1047" w:type="dxa"/>
            <w:shd w:val="clear" w:color="auto" w:fill="auto"/>
            <w:noWrap/>
            <w:vAlign w:val="center"/>
          </w:tcPr>
          <w:p w14:paraId="4442A906"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2021</w:t>
            </w:r>
          </w:p>
        </w:tc>
        <w:tc>
          <w:tcPr>
            <w:tcW w:w="1890" w:type="dxa"/>
            <w:shd w:val="clear" w:color="auto" w:fill="auto"/>
            <w:noWrap/>
            <w:vAlign w:val="center"/>
          </w:tcPr>
          <w:p w14:paraId="4C5B3713"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3.5%</w:t>
            </w:r>
          </w:p>
        </w:tc>
        <w:tc>
          <w:tcPr>
            <w:tcW w:w="2430" w:type="dxa"/>
            <w:shd w:val="clear" w:color="auto" w:fill="auto"/>
            <w:vAlign w:val="center"/>
          </w:tcPr>
          <w:p w14:paraId="625CC352"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95.19</w:t>
            </w:r>
          </w:p>
        </w:tc>
        <w:tc>
          <w:tcPr>
            <w:tcW w:w="2700" w:type="dxa"/>
            <w:shd w:val="clear" w:color="auto" w:fill="auto"/>
            <w:noWrap/>
            <w:vAlign w:val="center"/>
          </w:tcPr>
          <w:p w14:paraId="1BBDFE74"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94.85</w:t>
            </w:r>
          </w:p>
        </w:tc>
        <w:tc>
          <w:tcPr>
            <w:tcW w:w="1473" w:type="dxa"/>
            <w:shd w:val="clear" w:color="auto" w:fill="auto"/>
            <w:vAlign w:val="center"/>
          </w:tcPr>
          <w:p w14:paraId="62D75D90"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-0.34</w:t>
            </w:r>
          </w:p>
        </w:tc>
      </w:tr>
      <w:tr w:rsidR="00E523CF" w:rsidRPr="00275280" w14:paraId="2E18DABD" w14:textId="77777777" w:rsidTr="00CA43EF">
        <w:trPr>
          <w:trHeight w:val="315"/>
        </w:trPr>
        <w:tc>
          <w:tcPr>
            <w:tcW w:w="1047" w:type="dxa"/>
            <w:shd w:val="clear" w:color="auto" w:fill="auto"/>
            <w:noWrap/>
            <w:vAlign w:val="center"/>
          </w:tcPr>
          <w:p w14:paraId="1397E317"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2022</w:t>
            </w:r>
          </w:p>
        </w:tc>
        <w:tc>
          <w:tcPr>
            <w:tcW w:w="1890" w:type="dxa"/>
            <w:shd w:val="clear" w:color="auto" w:fill="auto"/>
            <w:noWrap/>
            <w:vAlign w:val="center"/>
          </w:tcPr>
          <w:p w14:paraId="44EF9B08"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5.0%</w:t>
            </w:r>
          </w:p>
        </w:tc>
        <w:tc>
          <w:tcPr>
            <w:tcW w:w="2430" w:type="dxa"/>
            <w:shd w:val="clear" w:color="auto" w:fill="auto"/>
            <w:vAlign w:val="center"/>
          </w:tcPr>
          <w:p w14:paraId="371B6C28"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93.71</w:t>
            </w:r>
          </w:p>
        </w:tc>
        <w:tc>
          <w:tcPr>
            <w:tcW w:w="2700" w:type="dxa"/>
            <w:shd w:val="clear" w:color="auto" w:fill="auto"/>
            <w:noWrap/>
            <w:vAlign w:val="center"/>
          </w:tcPr>
          <w:p w14:paraId="321103BD"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93.38</w:t>
            </w:r>
          </w:p>
        </w:tc>
        <w:tc>
          <w:tcPr>
            <w:tcW w:w="1473" w:type="dxa"/>
            <w:shd w:val="clear" w:color="auto" w:fill="auto"/>
            <w:vAlign w:val="center"/>
          </w:tcPr>
          <w:p w14:paraId="51C92EE5"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-0.34</w:t>
            </w:r>
          </w:p>
        </w:tc>
      </w:tr>
      <w:tr w:rsidR="00E523CF" w:rsidRPr="00275280" w14:paraId="497354FF" w14:textId="77777777" w:rsidTr="00CA43EF">
        <w:trPr>
          <w:trHeight w:val="315"/>
        </w:trPr>
        <w:tc>
          <w:tcPr>
            <w:tcW w:w="1047" w:type="dxa"/>
            <w:shd w:val="clear" w:color="auto" w:fill="auto"/>
            <w:noWrap/>
            <w:vAlign w:val="center"/>
          </w:tcPr>
          <w:p w14:paraId="0A8C4C72"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2023</w:t>
            </w:r>
          </w:p>
        </w:tc>
        <w:tc>
          <w:tcPr>
            <w:tcW w:w="1890" w:type="dxa"/>
            <w:shd w:val="clear" w:color="auto" w:fill="auto"/>
            <w:noWrap/>
            <w:vAlign w:val="center"/>
          </w:tcPr>
          <w:p w14:paraId="435D6557"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6.5%</w:t>
            </w:r>
          </w:p>
        </w:tc>
        <w:tc>
          <w:tcPr>
            <w:tcW w:w="2430" w:type="dxa"/>
            <w:shd w:val="clear" w:color="auto" w:fill="auto"/>
            <w:vAlign w:val="center"/>
          </w:tcPr>
          <w:p w14:paraId="71058FB9"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92.23</w:t>
            </w:r>
          </w:p>
        </w:tc>
        <w:tc>
          <w:tcPr>
            <w:tcW w:w="2700" w:type="dxa"/>
            <w:shd w:val="clear" w:color="auto" w:fill="auto"/>
            <w:noWrap/>
            <w:vAlign w:val="center"/>
          </w:tcPr>
          <w:p w14:paraId="7D67933B"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91.90</w:t>
            </w:r>
          </w:p>
        </w:tc>
        <w:tc>
          <w:tcPr>
            <w:tcW w:w="1473" w:type="dxa"/>
            <w:shd w:val="clear" w:color="auto" w:fill="auto"/>
            <w:vAlign w:val="center"/>
          </w:tcPr>
          <w:p w14:paraId="09883559"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-0.33</w:t>
            </w:r>
          </w:p>
        </w:tc>
      </w:tr>
      <w:tr w:rsidR="00E523CF" w:rsidRPr="00275280" w14:paraId="39717B57" w14:textId="77777777" w:rsidTr="00CA43EF">
        <w:trPr>
          <w:trHeight w:val="315"/>
        </w:trPr>
        <w:tc>
          <w:tcPr>
            <w:tcW w:w="1047" w:type="dxa"/>
            <w:shd w:val="clear" w:color="auto" w:fill="auto"/>
            <w:noWrap/>
            <w:vAlign w:val="center"/>
          </w:tcPr>
          <w:p w14:paraId="6890A748"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2024</w:t>
            </w:r>
          </w:p>
        </w:tc>
        <w:tc>
          <w:tcPr>
            <w:tcW w:w="1890" w:type="dxa"/>
            <w:shd w:val="clear" w:color="auto" w:fill="auto"/>
            <w:noWrap/>
            <w:vAlign w:val="center"/>
          </w:tcPr>
          <w:p w14:paraId="106E5D89"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8.0%</w:t>
            </w:r>
          </w:p>
        </w:tc>
        <w:tc>
          <w:tcPr>
            <w:tcW w:w="2430" w:type="dxa"/>
            <w:shd w:val="clear" w:color="auto" w:fill="auto"/>
            <w:vAlign w:val="center"/>
          </w:tcPr>
          <w:p w14:paraId="75070537"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90.75</w:t>
            </w:r>
          </w:p>
        </w:tc>
        <w:tc>
          <w:tcPr>
            <w:tcW w:w="2700" w:type="dxa"/>
            <w:shd w:val="clear" w:color="auto" w:fill="auto"/>
            <w:noWrap/>
            <w:vAlign w:val="center"/>
          </w:tcPr>
          <w:p w14:paraId="296014E1"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90.43</w:t>
            </w:r>
          </w:p>
        </w:tc>
        <w:tc>
          <w:tcPr>
            <w:tcW w:w="1473" w:type="dxa"/>
            <w:shd w:val="clear" w:color="auto" w:fill="auto"/>
            <w:vAlign w:val="center"/>
          </w:tcPr>
          <w:p w14:paraId="660DC5F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-0.33</w:t>
            </w:r>
          </w:p>
        </w:tc>
      </w:tr>
      <w:tr w:rsidR="00E523CF" w:rsidRPr="00275280" w14:paraId="6D882860" w14:textId="77777777" w:rsidTr="00CA43EF">
        <w:trPr>
          <w:trHeight w:val="315"/>
        </w:trPr>
        <w:tc>
          <w:tcPr>
            <w:tcW w:w="1047" w:type="dxa"/>
            <w:shd w:val="clear" w:color="auto" w:fill="auto"/>
            <w:noWrap/>
            <w:vAlign w:val="center"/>
          </w:tcPr>
          <w:p w14:paraId="519578D1"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2025 and beyond</w:t>
            </w:r>
          </w:p>
        </w:tc>
        <w:tc>
          <w:tcPr>
            <w:tcW w:w="1890" w:type="dxa"/>
            <w:shd w:val="clear" w:color="auto" w:fill="auto"/>
            <w:noWrap/>
            <w:vAlign w:val="center"/>
          </w:tcPr>
          <w:p w14:paraId="6E48DD50"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10.0%</w:t>
            </w:r>
          </w:p>
        </w:tc>
        <w:tc>
          <w:tcPr>
            <w:tcW w:w="2430" w:type="dxa"/>
            <w:shd w:val="clear" w:color="auto" w:fill="auto"/>
            <w:vAlign w:val="center"/>
          </w:tcPr>
          <w:p w14:paraId="7C5F3BC6"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88.78</w:t>
            </w:r>
          </w:p>
        </w:tc>
        <w:tc>
          <w:tcPr>
            <w:tcW w:w="2700" w:type="dxa"/>
            <w:shd w:val="clear" w:color="auto" w:fill="auto"/>
            <w:noWrap/>
            <w:vAlign w:val="center"/>
          </w:tcPr>
          <w:p w14:paraId="6C85028E"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88.46</w:t>
            </w:r>
          </w:p>
        </w:tc>
        <w:tc>
          <w:tcPr>
            <w:tcW w:w="1473" w:type="dxa"/>
            <w:shd w:val="clear" w:color="auto" w:fill="auto"/>
            <w:vAlign w:val="center"/>
          </w:tcPr>
          <w:p w14:paraId="45BFE384"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-0.32</w:t>
            </w:r>
          </w:p>
        </w:tc>
      </w:tr>
    </w:tbl>
    <w:p w14:paraId="1B81DA85" w14:textId="77777777" w:rsidR="00E523CF" w:rsidRDefault="00E523CF" w:rsidP="00E523CF">
      <w:pPr>
        <w:pStyle w:val="ListParagraph"/>
      </w:pPr>
    </w:p>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7"/>
        <w:gridCol w:w="1890"/>
        <w:gridCol w:w="2430"/>
        <w:gridCol w:w="2700"/>
        <w:gridCol w:w="1473"/>
      </w:tblGrid>
      <w:tr w:rsidR="00E523CF" w:rsidRPr="00453BC2" w14:paraId="7538F9F5" w14:textId="77777777" w:rsidTr="00CA43EF">
        <w:trPr>
          <w:trHeight w:val="315"/>
        </w:trPr>
        <w:tc>
          <w:tcPr>
            <w:tcW w:w="9540" w:type="dxa"/>
            <w:gridSpan w:val="5"/>
            <w:shd w:val="clear" w:color="auto" w:fill="008272"/>
          </w:tcPr>
          <w:p w14:paraId="2549F150" w14:textId="77777777" w:rsidR="003E03C4" w:rsidRDefault="003E03C4" w:rsidP="003E03C4">
            <w:pPr>
              <w:keepNext/>
              <w:keepLines/>
              <w:ind w:left="0" w:right="0"/>
              <w:jc w:val="center"/>
              <w:outlineLvl w:val="9"/>
              <w:rPr>
                <w:rFonts w:ascii="Arial" w:hAnsi="Arial" w:cs="Arial"/>
                <w:color w:val="FFFFFF" w:themeColor="background1"/>
                <w:sz w:val="32"/>
                <w:szCs w:val="32"/>
              </w:rPr>
            </w:pPr>
          </w:p>
          <w:p w14:paraId="6E8C397B" w14:textId="60D6A377" w:rsidR="00E523CF" w:rsidRPr="00453BC2" w:rsidRDefault="003E03C4" w:rsidP="003E03C4">
            <w:pPr>
              <w:keepNext/>
              <w:keepLines/>
              <w:ind w:left="0" w:right="0"/>
              <w:jc w:val="center"/>
              <w:outlineLvl w:val="9"/>
              <w:rPr>
                <w:rFonts w:ascii="Arial" w:hAnsi="Arial" w:cs="Arial"/>
                <w:color w:val="FFFFFF" w:themeColor="background1"/>
                <w:sz w:val="32"/>
                <w:szCs w:val="32"/>
              </w:rPr>
            </w:pPr>
            <w:r>
              <w:rPr>
                <w:rFonts w:ascii="Arial" w:hAnsi="Arial" w:cs="Arial"/>
                <w:color w:val="FFFFFF" w:themeColor="background1"/>
                <w:sz w:val="32"/>
                <w:szCs w:val="32"/>
              </w:rPr>
              <w:t xml:space="preserve">Table 3. Proposed </w:t>
            </w:r>
            <w:r w:rsidR="00E523CF">
              <w:rPr>
                <w:rFonts w:ascii="Arial" w:hAnsi="Arial" w:cs="Arial"/>
                <w:color w:val="FFFFFF" w:themeColor="background1"/>
                <w:sz w:val="32"/>
                <w:szCs w:val="32"/>
              </w:rPr>
              <w:t>Clean Fue</w:t>
            </w:r>
            <w:r w:rsidR="00E523CF" w:rsidRPr="00453BC2">
              <w:rPr>
                <w:rFonts w:ascii="Arial" w:hAnsi="Arial" w:cs="Arial"/>
                <w:color w:val="FFFFFF" w:themeColor="background1"/>
                <w:sz w:val="32"/>
                <w:szCs w:val="32"/>
              </w:rPr>
              <w:t>l</w:t>
            </w:r>
            <w:r w:rsidR="00E523CF">
              <w:rPr>
                <w:rFonts w:ascii="Arial" w:hAnsi="Arial" w:cs="Arial"/>
                <w:color w:val="FFFFFF" w:themeColor="background1"/>
                <w:sz w:val="32"/>
                <w:szCs w:val="32"/>
              </w:rPr>
              <w:t xml:space="preserve"> Standard</w:t>
            </w:r>
            <w:r w:rsidR="00E523CF" w:rsidRPr="00453BC2">
              <w:rPr>
                <w:rFonts w:ascii="Arial" w:hAnsi="Arial" w:cs="Arial"/>
                <w:color w:val="FFFFFF" w:themeColor="background1"/>
                <w:sz w:val="32"/>
                <w:szCs w:val="32"/>
              </w:rPr>
              <w:t xml:space="preserve"> </w:t>
            </w:r>
            <w:r w:rsidR="00E523CF">
              <w:rPr>
                <w:rFonts w:ascii="Arial" w:hAnsi="Arial" w:cs="Arial"/>
                <w:color w:val="FFFFFF" w:themeColor="background1"/>
                <w:sz w:val="32"/>
                <w:szCs w:val="32"/>
              </w:rPr>
              <w:t xml:space="preserve">for </w:t>
            </w:r>
            <w:r w:rsidR="0066349C">
              <w:rPr>
                <w:rFonts w:ascii="Arial" w:hAnsi="Arial" w:cs="Arial"/>
                <w:color w:val="FFFFFF" w:themeColor="background1"/>
                <w:sz w:val="32"/>
                <w:szCs w:val="32"/>
              </w:rPr>
              <w:t>Diesel</w:t>
            </w:r>
            <w:r w:rsidR="00E523CF">
              <w:rPr>
                <w:rFonts w:ascii="Arial" w:hAnsi="Arial" w:cs="Arial"/>
                <w:color w:val="FFFFFF" w:themeColor="background1"/>
                <w:sz w:val="32"/>
                <w:szCs w:val="32"/>
              </w:rPr>
              <w:t xml:space="preserve"> </w:t>
            </w:r>
            <w:r w:rsidR="00E523CF" w:rsidRPr="00453BC2">
              <w:rPr>
                <w:rFonts w:ascii="Arial" w:hAnsi="Arial" w:cs="Arial"/>
                <w:color w:val="FFFFFF" w:themeColor="background1"/>
                <w:sz w:val="32"/>
                <w:szCs w:val="32"/>
              </w:rPr>
              <w:t>(gCO2e/MJ)</w:t>
            </w:r>
          </w:p>
          <w:p w14:paraId="148609F7"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426934CA" w14:textId="77777777" w:rsidTr="00CA43EF">
        <w:trPr>
          <w:trHeight w:val="332"/>
        </w:trPr>
        <w:tc>
          <w:tcPr>
            <w:tcW w:w="1047" w:type="dxa"/>
            <w:shd w:val="clear" w:color="auto" w:fill="B1DDCD"/>
            <w:noWrap/>
            <w:vAlign w:val="center"/>
            <w:hideMark/>
          </w:tcPr>
          <w:p w14:paraId="25DA12CF"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Year</w:t>
            </w:r>
          </w:p>
        </w:tc>
        <w:tc>
          <w:tcPr>
            <w:tcW w:w="1890" w:type="dxa"/>
            <w:shd w:val="clear" w:color="auto" w:fill="B1DDCD"/>
            <w:noWrap/>
            <w:vAlign w:val="center"/>
            <w:hideMark/>
          </w:tcPr>
          <w:p w14:paraId="3A104AC5"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 Reduction</w:t>
            </w:r>
          </w:p>
        </w:tc>
        <w:tc>
          <w:tcPr>
            <w:tcW w:w="2430" w:type="dxa"/>
            <w:shd w:val="clear" w:color="auto" w:fill="B1DDCD"/>
            <w:vAlign w:val="center"/>
          </w:tcPr>
          <w:p w14:paraId="1E112A8E"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Current Standard</w:t>
            </w:r>
          </w:p>
        </w:tc>
        <w:tc>
          <w:tcPr>
            <w:tcW w:w="2700" w:type="dxa"/>
            <w:shd w:val="clear" w:color="auto" w:fill="B1DDCD"/>
            <w:noWrap/>
            <w:vAlign w:val="center"/>
            <w:hideMark/>
          </w:tcPr>
          <w:p w14:paraId="139A4BE7"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Proposed Standard</w:t>
            </w:r>
          </w:p>
        </w:tc>
        <w:tc>
          <w:tcPr>
            <w:tcW w:w="1473" w:type="dxa"/>
            <w:shd w:val="clear" w:color="auto" w:fill="B1DDCD"/>
            <w:vAlign w:val="center"/>
          </w:tcPr>
          <w:p w14:paraId="215E86E1"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Change</w:t>
            </w:r>
          </w:p>
        </w:tc>
      </w:tr>
      <w:tr w:rsidR="00E523CF" w:rsidRPr="00275280" w14:paraId="67FA6774" w14:textId="77777777" w:rsidTr="00CA43EF">
        <w:trPr>
          <w:trHeight w:val="300"/>
        </w:trPr>
        <w:tc>
          <w:tcPr>
            <w:tcW w:w="1047" w:type="dxa"/>
            <w:shd w:val="clear" w:color="auto" w:fill="auto"/>
            <w:noWrap/>
            <w:vAlign w:val="center"/>
          </w:tcPr>
          <w:p w14:paraId="591AF50F"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2019</w:t>
            </w:r>
          </w:p>
        </w:tc>
        <w:tc>
          <w:tcPr>
            <w:tcW w:w="1890" w:type="dxa"/>
            <w:shd w:val="clear" w:color="auto" w:fill="auto"/>
            <w:noWrap/>
            <w:vAlign w:val="center"/>
          </w:tcPr>
          <w:p w14:paraId="7A382BD1"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1.5%</w:t>
            </w:r>
          </w:p>
        </w:tc>
        <w:tc>
          <w:tcPr>
            <w:tcW w:w="2430" w:type="dxa"/>
            <w:shd w:val="clear" w:color="auto" w:fill="auto"/>
            <w:vAlign w:val="center"/>
          </w:tcPr>
          <w:p w14:paraId="57F5FC4B"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98.12</w:t>
            </w:r>
          </w:p>
        </w:tc>
        <w:tc>
          <w:tcPr>
            <w:tcW w:w="2700" w:type="dxa"/>
            <w:shd w:val="clear" w:color="auto" w:fill="auto"/>
            <w:noWrap/>
            <w:vAlign w:val="center"/>
          </w:tcPr>
          <w:p w14:paraId="12DC9D65"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98.51</w:t>
            </w:r>
          </w:p>
        </w:tc>
        <w:tc>
          <w:tcPr>
            <w:tcW w:w="1473" w:type="dxa"/>
            <w:shd w:val="clear" w:color="auto" w:fill="auto"/>
            <w:vAlign w:val="center"/>
          </w:tcPr>
          <w:p w14:paraId="348EDE7E"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0.39</w:t>
            </w:r>
          </w:p>
        </w:tc>
      </w:tr>
      <w:tr w:rsidR="00E523CF" w:rsidRPr="00275280" w14:paraId="1579ACA1" w14:textId="77777777" w:rsidTr="00CA43EF">
        <w:trPr>
          <w:trHeight w:val="315"/>
        </w:trPr>
        <w:tc>
          <w:tcPr>
            <w:tcW w:w="1047" w:type="dxa"/>
            <w:shd w:val="clear" w:color="auto" w:fill="auto"/>
            <w:noWrap/>
            <w:vAlign w:val="center"/>
          </w:tcPr>
          <w:p w14:paraId="0C5FCBA0"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2020</w:t>
            </w:r>
          </w:p>
        </w:tc>
        <w:tc>
          <w:tcPr>
            <w:tcW w:w="1890" w:type="dxa"/>
            <w:shd w:val="clear" w:color="auto" w:fill="auto"/>
            <w:noWrap/>
            <w:vAlign w:val="center"/>
          </w:tcPr>
          <w:p w14:paraId="52135D9D"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2.5%</w:t>
            </w:r>
          </w:p>
        </w:tc>
        <w:tc>
          <w:tcPr>
            <w:tcW w:w="2430" w:type="dxa"/>
            <w:shd w:val="clear" w:color="auto" w:fill="auto"/>
            <w:vAlign w:val="center"/>
          </w:tcPr>
          <w:p w14:paraId="4BFB3B7B"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97.12</w:t>
            </w:r>
          </w:p>
        </w:tc>
        <w:tc>
          <w:tcPr>
            <w:tcW w:w="2700" w:type="dxa"/>
            <w:shd w:val="clear" w:color="auto" w:fill="auto"/>
            <w:noWrap/>
            <w:vAlign w:val="center"/>
          </w:tcPr>
          <w:p w14:paraId="0025C9A9"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97.51</w:t>
            </w:r>
          </w:p>
        </w:tc>
        <w:tc>
          <w:tcPr>
            <w:tcW w:w="1473" w:type="dxa"/>
            <w:shd w:val="clear" w:color="auto" w:fill="auto"/>
            <w:vAlign w:val="center"/>
          </w:tcPr>
          <w:p w14:paraId="44B6020E"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0.39</w:t>
            </w:r>
          </w:p>
        </w:tc>
      </w:tr>
      <w:tr w:rsidR="00E523CF" w:rsidRPr="00275280" w14:paraId="264862E7" w14:textId="77777777" w:rsidTr="00CA43EF">
        <w:trPr>
          <w:trHeight w:val="315"/>
        </w:trPr>
        <w:tc>
          <w:tcPr>
            <w:tcW w:w="1047" w:type="dxa"/>
            <w:shd w:val="clear" w:color="auto" w:fill="auto"/>
            <w:noWrap/>
            <w:vAlign w:val="center"/>
          </w:tcPr>
          <w:p w14:paraId="77E060AC"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2021</w:t>
            </w:r>
          </w:p>
        </w:tc>
        <w:tc>
          <w:tcPr>
            <w:tcW w:w="1890" w:type="dxa"/>
            <w:shd w:val="clear" w:color="auto" w:fill="auto"/>
            <w:noWrap/>
            <w:vAlign w:val="center"/>
          </w:tcPr>
          <w:p w14:paraId="75E98B8F"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3.5%</w:t>
            </w:r>
          </w:p>
        </w:tc>
        <w:tc>
          <w:tcPr>
            <w:tcW w:w="2430" w:type="dxa"/>
            <w:shd w:val="clear" w:color="auto" w:fill="auto"/>
            <w:vAlign w:val="center"/>
          </w:tcPr>
          <w:p w14:paraId="1B9BEE81"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96.12</w:t>
            </w:r>
          </w:p>
        </w:tc>
        <w:tc>
          <w:tcPr>
            <w:tcW w:w="2700" w:type="dxa"/>
            <w:shd w:val="clear" w:color="auto" w:fill="auto"/>
            <w:noWrap/>
            <w:vAlign w:val="center"/>
          </w:tcPr>
          <w:p w14:paraId="48198096"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96.51</w:t>
            </w:r>
          </w:p>
        </w:tc>
        <w:tc>
          <w:tcPr>
            <w:tcW w:w="1473" w:type="dxa"/>
            <w:shd w:val="clear" w:color="auto" w:fill="auto"/>
            <w:vAlign w:val="center"/>
          </w:tcPr>
          <w:p w14:paraId="1566DD67"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0.39</w:t>
            </w:r>
          </w:p>
        </w:tc>
      </w:tr>
      <w:tr w:rsidR="00E523CF" w:rsidRPr="00275280" w14:paraId="18CE8F14" w14:textId="77777777" w:rsidTr="00CA43EF">
        <w:trPr>
          <w:trHeight w:val="315"/>
        </w:trPr>
        <w:tc>
          <w:tcPr>
            <w:tcW w:w="1047" w:type="dxa"/>
            <w:shd w:val="clear" w:color="auto" w:fill="auto"/>
            <w:noWrap/>
            <w:vAlign w:val="center"/>
          </w:tcPr>
          <w:p w14:paraId="42071162"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2022</w:t>
            </w:r>
          </w:p>
        </w:tc>
        <w:tc>
          <w:tcPr>
            <w:tcW w:w="1890" w:type="dxa"/>
            <w:shd w:val="clear" w:color="auto" w:fill="auto"/>
            <w:noWrap/>
            <w:vAlign w:val="center"/>
          </w:tcPr>
          <w:p w14:paraId="2432B1CC"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5.0%</w:t>
            </w:r>
          </w:p>
        </w:tc>
        <w:tc>
          <w:tcPr>
            <w:tcW w:w="2430" w:type="dxa"/>
            <w:shd w:val="clear" w:color="auto" w:fill="auto"/>
            <w:vAlign w:val="center"/>
          </w:tcPr>
          <w:p w14:paraId="47DBA6BE"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94.63</w:t>
            </w:r>
          </w:p>
        </w:tc>
        <w:tc>
          <w:tcPr>
            <w:tcW w:w="2700" w:type="dxa"/>
            <w:shd w:val="clear" w:color="auto" w:fill="auto"/>
            <w:noWrap/>
            <w:vAlign w:val="center"/>
          </w:tcPr>
          <w:p w14:paraId="50989360"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95.01</w:t>
            </w:r>
          </w:p>
        </w:tc>
        <w:tc>
          <w:tcPr>
            <w:tcW w:w="1473" w:type="dxa"/>
            <w:shd w:val="clear" w:color="auto" w:fill="auto"/>
            <w:vAlign w:val="center"/>
          </w:tcPr>
          <w:p w14:paraId="085AA73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0.38</w:t>
            </w:r>
          </w:p>
        </w:tc>
      </w:tr>
      <w:tr w:rsidR="00E523CF" w:rsidRPr="00275280" w14:paraId="50D2A796" w14:textId="77777777" w:rsidTr="00CA43EF">
        <w:trPr>
          <w:trHeight w:val="315"/>
        </w:trPr>
        <w:tc>
          <w:tcPr>
            <w:tcW w:w="1047" w:type="dxa"/>
            <w:shd w:val="clear" w:color="auto" w:fill="auto"/>
            <w:noWrap/>
            <w:vAlign w:val="center"/>
          </w:tcPr>
          <w:p w14:paraId="4753A36B"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2023</w:t>
            </w:r>
          </w:p>
        </w:tc>
        <w:tc>
          <w:tcPr>
            <w:tcW w:w="1890" w:type="dxa"/>
            <w:shd w:val="clear" w:color="auto" w:fill="auto"/>
            <w:noWrap/>
            <w:vAlign w:val="center"/>
          </w:tcPr>
          <w:p w14:paraId="6EB11FB4"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6.5%</w:t>
            </w:r>
          </w:p>
        </w:tc>
        <w:tc>
          <w:tcPr>
            <w:tcW w:w="2430" w:type="dxa"/>
            <w:shd w:val="clear" w:color="auto" w:fill="auto"/>
            <w:vAlign w:val="center"/>
          </w:tcPr>
          <w:p w14:paraId="1C1A2272"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93.14</w:t>
            </w:r>
          </w:p>
        </w:tc>
        <w:tc>
          <w:tcPr>
            <w:tcW w:w="2700" w:type="dxa"/>
            <w:shd w:val="clear" w:color="auto" w:fill="auto"/>
            <w:noWrap/>
            <w:vAlign w:val="center"/>
          </w:tcPr>
          <w:p w14:paraId="31A8322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93.51</w:t>
            </w:r>
          </w:p>
        </w:tc>
        <w:tc>
          <w:tcPr>
            <w:tcW w:w="1473" w:type="dxa"/>
            <w:shd w:val="clear" w:color="auto" w:fill="auto"/>
            <w:vAlign w:val="center"/>
          </w:tcPr>
          <w:p w14:paraId="1C99BC1F"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0.37</w:t>
            </w:r>
          </w:p>
        </w:tc>
      </w:tr>
      <w:tr w:rsidR="00E523CF" w:rsidRPr="00275280" w14:paraId="2D843493" w14:textId="77777777" w:rsidTr="00CA43EF">
        <w:trPr>
          <w:trHeight w:val="315"/>
        </w:trPr>
        <w:tc>
          <w:tcPr>
            <w:tcW w:w="1047" w:type="dxa"/>
            <w:shd w:val="clear" w:color="auto" w:fill="auto"/>
            <w:noWrap/>
            <w:vAlign w:val="center"/>
          </w:tcPr>
          <w:p w14:paraId="3C73F36B"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2024</w:t>
            </w:r>
          </w:p>
        </w:tc>
        <w:tc>
          <w:tcPr>
            <w:tcW w:w="1890" w:type="dxa"/>
            <w:shd w:val="clear" w:color="auto" w:fill="auto"/>
            <w:noWrap/>
            <w:vAlign w:val="center"/>
          </w:tcPr>
          <w:p w14:paraId="474E261D"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8.0%</w:t>
            </w:r>
          </w:p>
        </w:tc>
        <w:tc>
          <w:tcPr>
            <w:tcW w:w="2430" w:type="dxa"/>
            <w:shd w:val="clear" w:color="auto" w:fill="auto"/>
            <w:vAlign w:val="center"/>
          </w:tcPr>
          <w:p w14:paraId="1C190300"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91.64</w:t>
            </w:r>
          </w:p>
        </w:tc>
        <w:tc>
          <w:tcPr>
            <w:tcW w:w="2700" w:type="dxa"/>
            <w:shd w:val="clear" w:color="auto" w:fill="auto"/>
            <w:noWrap/>
            <w:vAlign w:val="center"/>
          </w:tcPr>
          <w:p w14:paraId="0694D006"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92.01</w:t>
            </w:r>
          </w:p>
        </w:tc>
        <w:tc>
          <w:tcPr>
            <w:tcW w:w="1473" w:type="dxa"/>
            <w:shd w:val="clear" w:color="auto" w:fill="auto"/>
            <w:vAlign w:val="center"/>
          </w:tcPr>
          <w:p w14:paraId="15FD326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0.37</w:t>
            </w:r>
          </w:p>
        </w:tc>
      </w:tr>
      <w:tr w:rsidR="00E523CF" w:rsidRPr="00275280" w14:paraId="51B97830" w14:textId="77777777" w:rsidTr="00CA43EF">
        <w:trPr>
          <w:trHeight w:val="315"/>
        </w:trPr>
        <w:tc>
          <w:tcPr>
            <w:tcW w:w="1047" w:type="dxa"/>
            <w:shd w:val="clear" w:color="auto" w:fill="auto"/>
            <w:noWrap/>
            <w:vAlign w:val="center"/>
          </w:tcPr>
          <w:p w14:paraId="43E1AEFD"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2025 and beyond</w:t>
            </w:r>
          </w:p>
        </w:tc>
        <w:tc>
          <w:tcPr>
            <w:tcW w:w="1890" w:type="dxa"/>
            <w:shd w:val="clear" w:color="auto" w:fill="auto"/>
            <w:noWrap/>
            <w:vAlign w:val="center"/>
          </w:tcPr>
          <w:p w14:paraId="4402F39B"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10.0%</w:t>
            </w:r>
          </w:p>
        </w:tc>
        <w:tc>
          <w:tcPr>
            <w:tcW w:w="2430" w:type="dxa"/>
            <w:shd w:val="clear" w:color="auto" w:fill="auto"/>
            <w:vAlign w:val="center"/>
          </w:tcPr>
          <w:p w14:paraId="40485707"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89.65</w:t>
            </w:r>
          </w:p>
        </w:tc>
        <w:tc>
          <w:tcPr>
            <w:tcW w:w="2700" w:type="dxa"/>
            <w:shd w:val="clear" w:color="auto" w:fill="auto"/>
            <w:noWrap/>
            <w:vAlign w:val="center"/>
          </w:tcPr>
          <w:p w14:paraId="323F7997"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90.01</w:t>
            </w:r>
          </w:p>
        </w:tc>
        <w:tc>
          <w:tcPr>
            <w:tcW w:w="1473" w:type="dxa"/>
            <w:shd w:val="clear" w:color="auto" w:fill="auto"/>
            <w:vAlign w:val="center"/>
          </w:tcPr>
          <w:p w14:paraId="48286BB9"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0.36</w:t>
            </w:r>
          </w:p>
        </w:tc>
      </w:tr>
    </w:tbl>
    <w:p w14:paraId="5344BD6D" w14:textId="77777777" w:rsidR="00E523CF" w:rsidRPr="00352DAE" w:rsidRDefault="00E523CF" w:rsidP="00E523CF">
      <w:pPr>
        <w:pStyle w:val="ListParagraph"/>
      </w:pPr>
    </w:p>
    <w:p w14:paraId="0F23DF55" w14:textId="7B59A335" w:rsidR="00E523CF" w:rsidRDefault="00E523CF" w:rsidP="00E523CF">
      <w:pPr>
        <w:pStyle w:val="ListParagraph"/>
        <w:numPr>
          <w:ilvl w:val="0"/>
          <w:numId w:val="35"/>
        </w:numPr>
      </w:pPr>
      <w:r>
        <w:t>N</w:t>
      </w:r>
      <w:r w:rsidRPr="00352DAE">
        <w:t>ew fuel types</w:t>
      </w:r>
      <w:r>
        <w:t xml:space="preserve"> and </w:t>
      </w:r>
      <w:r w:rsidRPr="00352DAE">
        <w:t>fuel uses</w:t>
      </w:r>
      <w:r>
        <w:t xml:space="preserve"> that could generate credits in the program</w:t>
      </w:r>
    </w:p>
    <w:p w14:paraId="6E3B8675" w14:textId="20BB3ED0" w:rsidR="00E523CF" w:rsidRDefault="00E523CF" w:rsidP="00E523CF">
      <w:pPr>
        <w:pStyle w:val="ListParagraph"/>
        <w:numPr>
          <w:ilvl w:val="1"/>
          <w:numId w:val="35"/>
        </w:numPr>
      </w:pPr>
      <w:r>
        <w:t>Forklifts – This rulemaking proposes that the owner or operator of the forklift fleet be eligible to generate credits from the use of propane</w:t>
      </w:r>
      <w:r w:rsidR="0066349C">
        <w:t>,</w:t>
      </w:r>
      <w:r>
        <w:t xml:space="preserve"> electricity </w:t>
      </w:r>
      <w:r w:rsidR="0066349C">
        <w:t xml:space="preserve">or hydrogen </w:t>
      </w:r>
      <w:r>
        <w:t xml:space="preserve">instead of gasoline or diesel. The new EER for forklifts are also proposed: for propane, </w:t>
      </w:r>
      <w:r w:rsidR="002A4979">
        <w:t>0.9</w:t>
      </w:r>
      <w:r>
        <w:t xml:space="preserve"> and for electricity, 3.8.</w:t>
      </w:r>
    </w:p>
    <w:p w14:paraId="7CA23AC0" w14:textId="691D6E14" w:rsidR="00E523CF" w:rsidRPr="00622256" w:rsidRDefault="00E523CF" w:rsidP="00E523CF">
      <w:pPr>
        <w:pStyle w:val="ListParagraph"/>
        <w:numPr>
          <w:ilvl w:val="1"/>
          <w:numId w:val="35"/>
        </w:numPr>
      </w:pPr>
      <w:r>
        <w:t xml:space="preserve">Truck refrigeration units – This rulemaking proposes that the owner or operator of the truck refrigeration unit be eligible to generate credits from the use of electricity instead of diesel. The new EER for TRUs </w:t>
      </w:r>
      <w:r w:rsidRPr="00622256">
        <w:t xml:space="preserve">is </w:t>
      </w:r>
      <w:r w:rsidR="00622256" w:rsidRPr="00622256">
        <w:t>3.4</w:t>
      </w:r>
      <w:r w:rsidRPr="00622256">
        <w:t>.</w:t>
      </w:r>
    </w:p>
    <w:p w14:paraId="76B4C884" w14:textId="43EF575E" w:rsidR="00E523CF" w:rsidRDefault="00E523CF" w:rsidP="00E523CF">
      <w:pPr>
        <w:pStyle w:val="ListParagraph"/>
        <w:numPr>
          <w:ilvl w:val="1"/>
          <w:numId w:val="35"/>
        </w:numPr>
      </w:pPr>
      <w:r>
        <w:t xml:space="preserve">Alternative jet fuel – This rulemaking proposes </w:t>
      </w:r>
      <w:r w:rsidR="00817FB0">
        <w:t xml:space="preserve">that Oregon producers or importers of alternative jet fuel </w:t>
      </w:r>
      <w:r w:rsidR="003E03C4">
        <w:t xml:space="preserve">be eligible </w:t>
      </w:r>
      <w:r>
        <w:t xml:space="preserve">to </w:t>
      </w:r>
      <w:r w:rsidR="003E03C4">
        <w:t>generate c</w:t>
      </w:r>
      <w:r>
        <w:t xml:space="preserve">redits </w:t>
      </w:r>
      <w:r w:rsidR="003E03C4">
        <w:t>when</w:t>
      </w:r>
      <w:r>
        <w:t xml:space="preserve"> compared to a new clean fuel standard for jet fuel</w:t>
      </w:r>
      <w:r w:rsidRPr="00A06080">
        <w:t xml:space="preserve"> </w:t>
      </w:r>
      <w:r>
        <w:t>shown in Table 4:</w:t>
      </w:r>
    </w:p>
    <w:p w14:paraId="107D5808" w14:textId="77777777" w:rsidR="00E523CF" w:rsidRDefault="00E523CF" w:rsidP="00E523CF">
      <w:pPr>
        <w:pStyle w:val="ListParagraph"/>
      </w:pPr>
    </w:p>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27"/>
        <w:gridCol w:w="3420"/>
        <w:gridCol w:w="3993"/>
      </w:tblGrid>
      <w:tr w:rsidR="00E523CF" w:rsidRPr="00453BC2" w14:paraId="14DA62BE" w14:textId="77777777" w:rsidTr="00CA43EF">
        <w:trPr>
          <w:trHeight w:val="315"/>
        </w:trPr>
        <w:tc>
          <w:tcPr>
            <w:tcW w:w="9540" w:type="dxa"/>
            <w:gridSpan w:val="3"/>
            <w:shd w:val="clear" w:color="auto" w:fill="008272"/>
          </w:tcPr>
          <w:p w14:paraId="33A6E9EC"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sz w:val="32"/>
                <w:szCs w:val="32"/>
              </w:rPr>
              <w:br w:type="page"/>
            </w:r>
          </w:p>
          <w:p w14:paraId="2568D35C"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color w:val="FFFFFF" w:themeColor="background1"/>
                <w:sz w:val="32"/>
                <w:szCs w:val="32"/>
              </w:rPr>
              <w:t xml:space="preserve">Table </w:t>
            </w:r>
            <w:r>
              <w:rPr>
                <w:rFonts w:ascii="Arial" w:hAnsi="Arial" w:cs="Arial"/>
                <w:color w:val="FFFFFF" w:themeColor="background1"/>
                <w:sz w:val="32"/>
                <w:szCs w:val="32"/>
              </w:rPr>
              <w:t>4</w:t>
            </w:r>
            <w:r w:rsidRPr="00453BC2">
              <w:rPr>
                <w:rFonts w:ascii="Arial" w:hAnsi="Arial" w:cs="Arial"/>
                <w:color w:val="FFFFFF" w:themeColor="background1"/>
                <w:sz w:val="32"/>
                <w:szCs w:val="32"/>
              </w:rPr>
              <w:t xml:space="preserve">. </w:t>
            </w:r>
            <w:r>
              <w:rPr>
                <w:rFonts w:ascii="Arial" w:hAnsi="Arial" w:cs="Arial"/>
                <w:color w:val="FFFFFF" w:themeColor="background1"/>
                <w:sz w:val="32"/>
                <w:szCs w:val="32"/>
              </w:rPr>
              <w:t>Proposed Clean Fue</w:t>
            </w:r>
            <w:r w:rsidRPr="00453BC2">
              <w:rPr>
                <w:rFonts w:ascii="Arial" w:hAnsi="Arial" w:cs="Arial"/>
                <w:color w:val="FFFFFF" w:themeColor="background1"/>
                <w:sz w:val="32"/>
                <w:szCs w:val="32"/>
              </w:rPr>
              <w:t>l</w:t>
            </w:r>
            <w:r>
              <w:rPr>
                <w:rFonts w:ascii="Arial" w:hAnsi="Arial" w:cs="Arial"/>
                <w:color w:val="FFFFFF" w:themeColor="background1"/>
                <w:sz w:val="32"/>
                <w:szCs w:val="32"/>
              </w:rPr>
              <w:t xml:space="preserve"> Standard</w:t>
            </w:r>
            <w:r w:rsidRPr="00453BC2">
              <w:rPr>
                <w:rFonts w:ascii="Arial" w:hAnsi="Arial" w:cs="Arial"/>
                <w:color w:val="FFFFFF" w:themeColor="background1"/>
                <w:sz w:val="32"/>
                <w:szCs w:val="32"/>
              </w:rPr>
              <w:t xml:space="preserve"> </w:t>
            </w:r>
            <w:r>
              <w:rPr>
                <w:rFonts w:ascii="Arial" w:hAnsi="Arial" w:cs="Arial"/>
                <w:color w:val="FFFFFF" w:themeColor="background1"/>
                <w:sz w:val="32"/>
                <w:szCs w:val="32"/>
              </w:rPr>
              <w:t xml:space="preserve">for Jet Fuel </w:t>
            </w:r>
            <w:r w:rsidRPr="00453BC2">
              <w:rPr>
                <w:rFonts w:ascii="Arial" w:hAnsi="Arial" w:cs="Arial"/>
                <w:color w:val="FFFFFF" w:themeColor="background1"/>
                <w:sz w:val="32"/>
                <w:szCs w:val="32"/>
              </w:rPr>
              <w:t>(gCO2e/MJ)</w:t>
            </w:r>
          </w:p>
          <w:p w14:paraId="418134FB"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1FAEAF9B" w14:textId="77777777" w:rsidTr="00CA43EF">
        <w:trPr>
          <w:trHeight w:val="332"/>
        </w:trPr>
        <w:tc>
          <w:tcPr>
            <w:tcW w:w="2127" w:type="dxa"/>
            <w:shd w:val="clear" w:color="auto" w:fill="B1DDCD"/>
            <w:noWrap/>
            <w:vAlign w:val="center"/>
            <w:hideMark/>
          </w:tcPr>
          <w:p w14:paraId="190AD989"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Year</w:t>
            </w:r>
          </w:p>
        </w:tc>
        <w:tc>
          <w:tcPr>
            <w:tcW w:w="3420" w:type="dxa"/>
            <w:shd w:val="clear" w:color="auto" w:fill="B1DDCD"/>
            <w:noWrap/>
            <w:vAlign w:val="center"/>
            <w:hideMark/>
          </w:tcPr>
          <w:p w14:paraId="50480D53"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 Reduction</w:t>
            </w:r>
          </w:p>
        </w:tc>
        <w:tc>
          <w:tcPr>
            <w:tcW w:w="3993" w:type="dxa"/>
            <w:shd w:val="clear" w:color="auto" w:fill="B1DDCD"/>
            <w:noWrap/>
            <w:vAlign w:val="center"/>
            <w:hideMark/>
          </w:tcPr>
          <w:p w14:paraId="7733F799"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Proposed Standard</w:t>
            </w:r>
          </w:p>
        </w:tc>
      </w:tr>
      <w:tr w:rsidR="00E523CF" w:rsidRPr="00275280" w14:paraId="7B3A28C7" w14:textId="77777777" w:rsidTr="00CA43EF">
        <w:trPr>
          <w:trHeight w:val="300"/>
        </w:trPr>
        <w:tc>
          <w:tcPr>
            <w:tcW w:w="2127" w:type="dxa"/>
            <w:shd w:val="clear" w:color="auto" w:fill="auto"/>
            <w:noWrap/>
            <w:vAlign w:val="center"/>
          </w:tcPr>
          <w:p w14:paraId="0B938D13"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2019</w:t>
            </w:r>
          </w:p>
        </w:tc>
        <w:tc>
          <w:tcPr>
            <w:tcW w:w="3420" w:type="dxa"/>
            <w:shd w:val="clear" w:color="auto" w:fill="auto"/>
            <w:noWrap/>
            <w:vAlign w:val="center"/>
          </w:tcPr>
          <w:p w14:paraId="3697DB7C"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1.5%</w:t>
            </w:r>
          </w:p>
        </w:tc>
        <w:tc>
          <w:tcPr>
            <w:tcW w:w="3993" w:type="dxa"/>
            <w:shd w:val="clear" w:color="auto" w:fill="auto"/>
            <w:noWrap/>
            <w:vAlign w:val="center"/>
          </w:tcPr>
          <w:p w14:paraId="7ACBE5C1" w14:textId="77777777" w:rsidR="00E523CF" w:rsidRPr="000A21A7" w:rsidRDefault="00E523CF" w:rsidP="00CA43EF">
            <w:pPr>
              <w:keepNext/>
              <w:keepLines/>
              <w:ind w:left="0" w:right="0"/>
              <w:jc w:val="center"/>
              <w:outlineLvl w:val="9"/>
              <w:rPr>
                <w:color w:val="000000"/>
                <w:sz w:val="22"/>
                <w:szCs w:val="22"/>
              </w:rPr>
            </w:pPr>
            <w:r>
              <w:rPr>
                <w:color w:val="000000"/>
                <w:sz w:val="22"/>
                <w:szCs w:val="22"/>
              </w:rPr>
              <w:t>90.97</w:t>
            </w:r>
          </w:p>
        </w:tc>
      </w:tr>
      <w:tr w:rsidR="00622256" w:rsidRPr="00275280" w14:paraId="6B9901A3" w14:textId="77777777" w:rsidTr="0044206C">
        <w:trPr>
          <w:trHeight w:val="315"/>
        </w:trPr>
        <w:tc>
          <w:tcPr>
            <w:tcW w:w="2127" w:type="dxa"/>
            <w:shd w:val="clear" w:color="auto" w:fill="auto"/>
            <w:noWrap/>
            <w:vAlign w:val="center"/>
          </w:tcPr>
          <w:p w14:paraId="013B4A51"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2020</w:t>
            </w:r>
          </w:p>
        </w:tc>
        <w:tc>
          <w:tcPr>
            <w:tcW w:w="3420" w:type="dxa"/>
            <w:shd w:val="clear" w:color="auto" w:fill="auto"/>
            <w:noWrap/>
            <w:vAlign w:val="center"/>
          </w:tcPr>
          <w:p w14:paraId="5A9EA7D1"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2.5%</w:t>
            </w:r>
          </w:p>
        </w:tc>
        <w:tc>
          <w:tcPr>
            <w:tcW w:w="3993" w:type="dxa"/>
            <w:shd w:val="clear" w:color="auto" w:fill="auto"/>
            <w:noWrap/>
          </w:tcPr>
          <w:p w14:paraId="1398E515" w14:textId="141C3842"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657DC4EF" w14:textId="77777777" w:rsidTr="0044206C">
        <w:trPr>
          <w:trHeight w:val="315"/>
        </w:trPr>
        <w:tc>
          <w:tcPr>
            <w:tcW w:w="2127" w:type="dxa"/>
            <w:shd w:val="clear" w:color="auto" w:fill="auto"/>
            <w:noWrap/>
            <w:vAlign w:val="center"/>
          </w:tcPr>
          <w:p w14:paraId="67E0AE18"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2021</w:t>
            </w:r>
          </w:p>
        </w:tc>
        <w:tc>
          <w:tcPr>
            <w:tcW w:w="3420" w:type="dxa"/>
            <w:shd w:val="clear" w:color="auto" w:fill="auto"/>
            <w:noWrap/>
            <w:vAlign w:val="center"/>
          </w:tcPr>
          <w:p w14:paraId="3183AD81"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3.5%</w:t>
            </w:r>
          </w:p>
        </w:tc>
        <w:tc>
          <w:tcPr>
            <w:tcW w:w="3993" w:type="dxa"/>
            <w:shd w:val="clear" w:color="auto" w:fill="auto"/>
            <w:noWrap/>
          </w:tcPr>
          <w:p w14:paraId="23A3FF16" w14:textId="19A70077"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3C473868" w14:textId="77777777" w:rsidTr="0044206C">
        <w:trPr>
          <w:trHeight w:val="315"/>
        </w:trPr>
        <w:tc>
          <w:tcPr>
            <w:tcW w:w="2127" w:type="dxa"/>
            <w:shd w:val="clear" w:color="auto" w:fill="auto"/>
            <w:noWrap/>
            <w:vAlign w:val="center"/>
          </w:tcPr>
          <w:p w14:paraId="24F8EBC7"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2022</w:t>
            </w:r>
          </w:p>
        </w:tc>
        <w:tc>
          <w:tcPr>
            <w:tcW w:w="3420" w:type="dxa"/>
            <w:shd w:val="clear" w:color="auto" w:fill="auto"/>
            <w:noWrap/>
            <w:vAlign w:val="center"/>
          </w:tcPr>
          <w:p w14:paraId="7C79FACB"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5.0%</w:t>
            </w:r>
          </w:p>
        </w:tc>
        <w:tc>
          <w:tcPr>
            <w:tcW w:w="3993" w:type="dxa"/>
            <w:shd w:val="clear" w:color="auto" w:fill="auto"/>
            <w:noWrap/>
          </w:tcPr>
          <w:p w14:paraId="6E974537" w14:textId="36C98975"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11146D1A" w14:textId="77777777" w:rsidTr="0044206C">
        <w:trPr>
          <w:trHeight w:val="315"/>
        </w:trPr>
        <w:tc>
          <w:tcPr>
            <w:tcW w:w="2127" w:type="dxa"/>
            <w:shd w:val="clear" w:color="auto" w:fill="auto"/>
            <w:noWrap/>
            <w:vAlign w:val="center"/>
          </w:tcPr>
          <w:p w14:paraId="134BB724"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2023</w:t>
            </w:r>
          </w:p>
        </w:tc>
        <w:tc>
          <w:tcPr>
            <w:tcW w:w="3420" w:type="dxa"/>
            <w:shd w:val="clear" w:color="auto" w:fill="auto"/>
            <w:noWrap/>
            <w:vAlign w:val="center"/>
          </w:tcPr>
          <w:p w14:paraId="5ABD8CE2"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6.5%</w:t>
            </w:r>
          </w:p>
        </w:tc>
        <w:tc>
          <w:tcPr>
            <w:tcW w:w="3993" w:type="dxa"/>
            <w:shd w:val="clear" w:color="auto" w:fill="auto"/>
            <w:noWrap/>
          </w:tcPr>
          <w:p w14:paraId="34D2ABC5" w14:textId="6CAB1821"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16C9035E" w14:textId="77777777" w:rsidTr="0044206C">
        <w:trPr>
          <w:trHeight w:val="315"/>
        </w:trPr>
        <w:tc>
          <w:tcPr>
            <w:tcW w:w="2127" w:type="dxa"/>
            <w:shd w:val="clear" w:color="auto" w:fill="auto"/>
            <w:noWrap/>
            <w:vAlign w:val="center"/>
          </w:tcPr>
          <w:p w14:paraId="57AA2B54"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2024</w:t>
            </w:r>
          </w:p>
        </w:tc>
        <w:tc>
          <w:tcPr>
            <w:tcW w:w="3420" w:type="dxa"/>
            <w:shd w:val="clear" w:color="auto" w:fill="auto"/>
            <w:noWrap/>
            <w:vAlign w:val="center"/>
          </w:tcPr>
          <w:p w14:paraId="364D07CA"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8.0%</w:t>
            </w:r>
          </w:p>
        </w:tc>
        <w:tc>
          <w:tcPr>
            <w:tcW w:w="3993" w:type="dxa"/>
            <w:shd w:val="clear" w:color="auto" w:fill="auto"/>
            <w:noWrap/>
          </w:tcPr>
          <w:p w14:paraId="443094CB" w14:textId="7AC9A6E4"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E523CF" w:rsidRPr="00275280" w14:paraId="04EAA89C" w14:textId="77777777" w:rsidTr="00CA43EF">
        <w:trPr>
          <w:trHeight w:val="315"/>
        </w:trPr>
        <w:tc>
          <w:tcPr>
            <w:tcW w:w="2127" w:type="dxa"/>
            <w:shd w:val="clear" w:color="auto" w:fill="auto"/>
            <w:noWrap/>
            <w:vAlign w:val="center"/>
          </w:tcPr>
          <w:p w14:paraId="3892FBE6"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2025 and beyond</w:t>
            </w:r>
          </w:p>
        </w:tc>
        <w:tc>
          <w:tcPr>
            <w:tcW w:w="3420" w:type="dxa"/>
            <w:shd w:val="clear" w:color="auto" w:fill="auto"/>
            <w:noWrap/>
            <w:vAlign w:val="center"/>
          </w:tcPr>
          <w:p w14:paraId="79D67CB8"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10.0%</w:t>
            </w:r>
          </w:p>
        </w:tc>
        <w:tc>
          <w:tcPr>
            <w:tcW w:w="3993" w:type="dxa"/>
            <w:shd w:val="clear" w:color="auto" w:fill="auto"/>
            <w:noWrap/>
            <w:vAlign w:val="center"/>
          </w:tcPr>
          <w:p w14:paraId="347B9AB4" w14:textId="59B2280E" w:rsidR="00E523CF" w:rsidRPr="000A21A7" w:rsidRDefault="00622256" w:rsidP="00CA43EF">
            <w:pPr>
              <w:keepNext/>
              <w:keepLines/>
              <w:ind w:left="0" w:right="0"/>
              <w:jc w:val="center"/>
              <w:outlineLvl w:val="9"/>
              <w:rPr>
                <w:color w:val="000000"/>
                <w:sz w:val="22"/>
                <w:szCs w:val="22"/>
              </w:rPr>
            </w:pPr>
            <w:r>
              <w:rPr>
                <w:color w:val="000000"/>
                <w:sz w:val="22"/>
                <w:szCs w:val="22"/>
              </w:rPr>
              <w:t>89.65</w:t>
            </w:r>
          </w:p>
        </w:tc>
      </w:tr>
    </w:tbl>
    <w:p w14:paraId="39532B82" w14:textId="77777777" w:rsidR="00E523CF" w:rsidRDefault="00E523CF" w:rsidP="00E523CF">
      <w:pPr>
        <w:pStyle w:val="ListParagraph"/>
      </w:pPr>
    </w:p>
    <w:p w14:paraId="46B8F4F7" w14:textId="68A46194" w:rsidR="00E523CF" w:rsidRDefault="003E03C4" w:rsidP="00E523CF">
      <w:pPr>
        <w:pStyle w:val="ListParagraph"/>
      </w:pPr>
      <w:r>
        <w:t xml:space="preserve">The carbon intensity of petroleum jet fuel is 90.97 gCO2e/MJ. </w:t>
      </w:r>
      <w:r w:rsidR="00E523CF">
        <w:t xml:space="preserve">Alternative jet fuel requires that a Tier </w:t>
      </w:r>
      <w:r w:rsidR="002A4979">
        <w:t xml:space="preserve">1 or Tier 2 </w:t>
      </w:r>
      <w:r w:rsidR="00E523CF">
        <w:t>OR-GREET 3.0 application be submitted to determine its carbon intensity value.</w:t>
      </w:r>
    </w:p>
    <w:p w14:paraId="409A804C" w14:textId="64ECB0FB" w:rsidR="00E523CF" w:rsidRPr="00352DAE" w:rsidRDefault="00E523CF" w:rsidP="00E523CF">
      <w:pPr>
        <w:pStyle w:val="ListParagraph"/>
        <w:numPr>
          <w:ilvl w:val="1"/>
          <w:numId w:val="35"/>
        </w:numPr>
      </w:pPr>
      <w:r>
        <w:lastRenderedPageBreak/>
        <w:t xml:space="preserve">Renewable propane – This rulemaking proposes to add renewable propane as an opt-in fuel. Renewable propane requires that a Tier </w:t>
      </w:r>
      <w:r w:rsidR="002A4979">
        <w:t>1 or Tier 2</w:t>
      </w:r>
      <w:r>
        <w:t xml:space="preserve"> OR-GREET 3.0 application be submitted to determine its carbon intensity value.</w:t>
      </w:r>
    </w:p>
    <w:p w14:paraId="69F14F87" w14:textId="21E72D46" w:rsidR="00E523CF" w:rsidRDefault="002A4979" w:rsidP="00E523CF">
      <w:pPr>
        <w:numPr>
          <w:ilvl w:val="0"/>
          <w:numId w:val="35"/>
        </w:numPr>
        <w:ind w:right="0"/>
        <w:outlineLvl w:val="3"/>
      </w:pPr>
      <w:r>
        <w:t>M</w:t>
      </w:r>
      <w:r w:rsidR="00E523CF">
        <w:t xml:space="preserve">ake housekeeping changes </w:t>
      </w:r>
      <w:r>
        <w:t>to the rules</w:t>
      </w:r>
      <w:r w:rsidR="003E03C4">
        <w:t xml:space="preserve"> </w:t>
      </w:r>
      <w:r w:rsidR="00E523CF">
        <w:t>such as:</w:t>
      </w:r>
    </w:p>
    <w:p w14:paraId="6984CFF9" w14:textId="23EF0807" w:rsidR="00E523CF" w:rsidRDefault="0066349C" w:rsidP="00E523CF">
      <w:pPr>
        <w:numPr>
          <w:ilvl w:val="1"/>
          <w:numId w:val="35"/>
        </w:numPr>
        <w:ind w:right="0"/>
        <w:outlineLvl w:val="3"/>
      </w:pPr>
      <w:r>
        <w:t>N</w:t>
      </w:r>
      <w:r w:rsidR="00E523CF">
        <w:t>ew and updated energy economy ratios</w:t>
      </w:r>
      <w:r w:rsidR="00E523CF" w:rsidRPr="00911DD5">
        <w:t xml:space="preserve"> </w:t>
      </w:r>
      <w:r>
        <w:t>for alternative jet fuel; on-road electric motorcycles; propane, electric or hydrogen forklifts; electric transit buses; other electric heavy duty BEVs or PHEVs; and aerial tram.</w:t>
      </w:r>
    </w:p>
    <w:p w14:paraId="272B6CCF" w14:textId="2413B19D" w:rsidR="00E523CF" w:rsidRDefault="0066349C" w:rsidP="00E523CF">
      <w:pPr>
        <w:numPr>
          <w:ilvl w:val="1"/>
          <w:numId w:val="35"/>
        </w:numPr>
        <w:ind w:right="0"/>
        <w:outlineLvl w:val="3"/>
      </w:pPr>
      <w:r>
        <w:t>N</w:t>
      </w:r>
      <w:r w:rsidR="00E523CF">
        <w:t>ew fuel pathway codes for hydrogen</w:t>
      </w:r>
      <w:r>
        <w:t>.</w:t>
      </w:r>
    </w:p>
    <w:p w14:paraId="4EF1607C" w14:textId="77777777" w:rsidR="0066349C" w:rsidRDefault="0066349C" w:rsidP="0066349C">
      <w:pPr>
        <w:numPr>
          <w:ilvl w:val="1"/>
          <w:numId w:val="35"/>
        </w:numPr>
        <w:ind w:right="0"/>
        <w:outlineLvl w:val="3"/>
      </w:pPr>
      <w:r>
        <w:t>Ne</w:t>
      </w:r>
      <w:r w:rsidR="00E523CF">
        <w:t>w temporary fuel pathway codes for renewable natural gas</w:t>
      </w:r>
      <w:r>
        <w:t xml:space="preserve"> digested from dairies and municipal wastewater facilities.</w:t>
      </w:r>
      <w:r w:rsidRPr="0066349C">
        <w:t xml:space="preserve"> </w:t>
      </w:r>
    </w:p>
    <w:p w14:paraId="5D6588E9" w14:textId="46DDFCBF" w:rsidR="00E523CF" w:rsidRPr="00C306AF" w:rsidRDefault="0066349C" w:rsidP="00CA43EF">
      <w:pPr>
        <w:numPr>
          <w:ilvl w:val="1"/>
          <w:numId w:val="35"/>
        </w:numPr>
        <w:ind w:right="0"/>
        <w:outlineLvl w:val="3"/>
      </w:pPr>
      <w:r>
        <w:t>New substitute fuel pathway codes for E10, B5 and B20.</w:t>
      </w:r>
    </w:p>
    <w:p w14:paraId="0238B1EA" w14:textId="6738B4A9" w:rsidR="00E523CF" w:rsidRPr="00352DAE" w:rsidRDefault="0066349C" w:rsidP="00E523CF">
      <w:pPr>
        <w:pStyle w:val="ListParagraph"/>
        <w:numPr>
          <w:ilvl w:val="0"/>
          <w:numId w:val="35"/>
        </w:numPr>
      </w:pPr>
      <w:r>
        <w:t>U</w:t>
      </w:r>
      <w:r w:rsidR="00E523CF" w:rsidRPr="00352DAE">
        <w:t>pdates to the enforcement provisions</w:t>
      </w:r>
    </w:p>
    <w:p w14:paraId="4656A0A6" w14:textId="77777777" w:rsidR="00E523CF" w:rsidRPr="00E523CF" w:rsidRDefault="00E523CF" w:rsidP="00E523CF"/>
    <w:p w14:paraId="292C1940" w14:textId="62439B17" w:rsidR="00C1158E" w:rsidRPr="0065354D" w:rsidRDefault="00C1158E" w:rsidP="0040031B">
      <w:pPr>
        <w:pStyle w:val="Heading2"/>
        <w:ind w:left="0"/>
      </w:pPr>
      <w:r w:rsidRPr="0065354D">
        <w:t>Fiscal and Economic Impact</w:t>
      </w:r>
    </w:p>
    <w:p w14:paraId="65922F78" w14:textId="4AEF68A6" w:rsidR="008F7E2A" w:rsidRPr="00352DAE" w:rsidRDefault="008F7E2A" w:rsidP="008F7E2A">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rsidR="00242FE7">
        <w:t>ll into four broad categories: 1</w:t>
      </w:r>
      <w:r w:rsidRPr="00352DAE">
        <w:t xml:space="preserve">) </w:t>
      </w:r>
      <w:r w:rsidR="00CA43EF">
        <w:t>changes in the potential market value of lower carbon fuels based on the updated carbon intensity values</w:t>
      </w:r>
      <w:r w:rsidR="00242FE7">
        <w:t>; 2</w:t>
      </w:r>
      <w:r w:rsidRPr="00352DAE">
        <w:t xml:space="preserve">) </w:t>
      </w:r>
      <w:r w:rsidR="00CA43EF">
        <w:t xml:space="preserve">potential benefits to </w:t>
      </w:r>
      <w:r w:rsidR="00352DAE" w:rsidRPr="00352DAE">
        <w:t xml:space="preserve">new fuel </w:t>
      </w:r>
      <w:r w:rsidR="00BE5616" w:rsidRPr="00352DAE">
        <w:t xml:space="preserve">types </w:t>
      </w:r>
      <w:r w:rsidR="00BE5616">
        <w:t xml:space="preserve">and </w:t>
      </w:r>
      <w:r w:rsidR="00CA43EF">
        <w:t xml:space="preserve">fuel </w:t>
      </w:r>
      <w:r w:rsidR="00352DAE" w:rsidRPr="00352DAE">
        <w:t>use</w:t>
      </w:r>
      <w:r w:rsidR="00CA43EF">
        <w:t>s</w:t>
      </w:r>
      <w:r w:rsidR="00242FE7">
        <w:t xml:space="preserve">; </w:t>
      </w:r>
      <w:r w:rsidR="00BE5616">
        <w:t xml:space="preserve">and </w:t>
      </w:r>
      <w:r w:rsidR="00242FE7">
        <w:t>3</w:t>
      </w:r>
      <w:r w:rsidRPr="00352DAE">
        <w:t xml:space="preserve">) </w:t>
      </w:r>
      <w:r w:rsidR="00CA43EF">
        <w:t>potential costs related to enforcement</w:t>
      </w:r>
      <w:r w:rsidRPr="00352DAE">
        <w:t>. The proposed rule revisions are based on discussions and input from DEQ’s CFP 201</w:t>
      </w:r>
      <w:r w:rsidR="00352DAE" w:rsidRPr="00352DAE">
        <w:t>8</w:t>
      </w:r>
      <w:r w:rsidRPr="00352DAE">
        <w:t xml:space="preserve"> Rulemaking Advisory Committee.</w:t>
      </w:r>
    </w:p>
    <w:p w14:paraId="22ADBE86" w14:textId="77777777" w:rsidR="00352DAE" w:rsidRPr="00352DAE" w:rsidRDefault="00352DAE" w:rsidP="008F7E2A">
      <w:pPr>
        <w:ind w:left="0"/>
      </w:pPr>
    </w:p>
    <w:p w14:paraId="292C1944" w14:textId="77777777" w:rsidR="00C1158E" w:rsidRPr="0065354D" w:rsidRDefault="00C1158E" w:rsidP="0040031B">
      <w:pPr>
        <w:pStyle w:val="Heading2"/>
        <w:ind w:left="0"/>
        <w:rPr>
          <w:sz w:val="16"/>
          <w:szCs w:val="16"/>
        </w:rPr>
      </w:pPr>
      <w:r w:rsidRPr="00352DAE">
        <w:t>Statement of Cost of Compliance</w:t>
      </w:r>
      <w:r w:rsidRPr="0065354D">
        <w:tab/>
        <w:t xml:space="preserve"> </w:t>
      </w:r>
      <w:r w:rsidRPr="0065354D">
        <w:rPr>
          <w:rFonts w:ascii="Times New Roman" w:hAnsi="Times New Roman"/>
        </w:rPr>
        <w:t xml:space="preserve"> </w:t>
      </w:r>
    </w:p>
    <w:p w14:paraId="6397E3C3" w14:textId="424B3207" w:rsidR="00CA43EF" w:rsidRDefault="00CB1B2A" w:rsidP="00CA43EF">
      <w:pPr>
        <w:widowControl w:val="0"/>
        <w:spacing w:after="120"/>
        <w:ind w:left="0" w:right="14"/>
        <w:rPr>
          <w:u w:val="single"/>
        </w:rPr>
      </w:pPr>
      <w:r>
        <w:rPr>
          <w:u w:val="single"/>
        </w:rPr>
        <w:t>General D</w:t>
      </w:r>
      <w:r w:rsidR="00CA43EF" w:rsidRPr="00DE2012">
        <w:rPr>
          <w:u w:val="single"/>
        </w:rPr>
        <w:t xml:space="preserve">irect </w:t>
      </w:r>
      <w:r>
        <w:rPr>
          <w:u w:val="single"/>
        </w:rPr>
        <w:t>Cost</w:t>
      </w:r>
      <w:r w:rsidR="00CA43EF" w:rsidRPr="00DE2012">
        <w:rPr>
          <w:u w:val="single"/>
        </w:rPr>
        <w:t>s</w:t>
      </w:r>
    </w:p>
    <w:p w14:paraId="550992E5" w14:textId="77777777" w:rsidR="00CA43EF" w:rsidRPr="007F79EF" w:rsidRDefault="00CA43EF" w:rsidP="00C670F4">
      <w:pPr>
        <w:pStyle w:val="ListParagraph"/>
        <w:widowControl w:val="0"/>
        <w:numPr>
          <w:ilvl w:val="0"/>
          <w:numId w:val="36"/>
        </w:numPr>
        <w:spacing w:after="120"/>
        <w:ind w:left="720" w:right="14"/>
        <w:rPr>
          <w:i/>
        </w:rPr>
      </w:pPr>
      <w:r w:rsidRPr="007F79EF">
        <w:rPr>
          <w:i/>
        </w:rPr>
        <w:t>Administrative Costs</w:t>
      </w:r>
    </w:p>
    <w:p w14:paraId="6B5539F9" w14:textId="77777777" w:rsidR="00CA43EF" w:rsidRDefault="00CA43EF" w:rsidP="00C670F4">
      <w:pPr>
        <w:widowControl w:val="0"/>
        <w:ind w:right="14"/>
      </w:pPr>
      <w:r>
        <w:t xml:space="preserve">There is a </w:t>
      </w:r>
      <w:r w:rsidRPr="00243412">
        <w:t>one</w:t>
      </w:r>
      <w:r>
        <w:t>-</w:t>
      </w:r>
      <w:r w:rsidRPr="00243412">
        <w:t>time cost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3F9DFD0B" w14:textId="77777777" w:rsidR="00CA43EF" w:rsidRDefault="00CA43EF" w:rsidP="00C670F4">
      <w:pPr>
        <w:widowControl w:val="0"/>
        <w:ind w:right="14"/>
      </w:pPr>
    </w:p>
    <w:p w14:paraId="2B0164F1" w14:textId="22051528" w:rsidR="00CA43EF" w:rsidRDefault="00CA43EF" w:rsidP="00C670F4">
      <w:pPr>
        <w:widowControl w:val="0"/>
        <w:ind w:right="14"/>
        <w:rPr>
          <w:u w:val="single"/>
        </w:rPr>
      </w:pPr>
      <w:r>
        <w:t xml:space="preserve">The proposed rule changes </w:t>
      </w:r>
      <w:r w:rsidR="00C670F4">
        <w:t xml:space="preserve">would </w:t>
      </w:r>
      <w:r w:rsidR="003E03C4">
        <w:t xml:space="preserve">make it easier to submit a Tier 1 application and would </w:t>
      </w:r>
      <w:r w:rsidR="00C670F4">
        <w:t xml:space="preserve">not </w:t>
      </w:r>
      <w:r w:rsidR="003E03C4">
        <w:t xml:space="preserve">otherwise </w:t>
      </w:r>
      <w:r w:rsidR="00C670F4">
        <w:t>change the a</w:t>
      </w:r>
      <w:r>
        <w:t xml:space="preserve">dministrative costs associated with participating in the program. </w:t>
      </w:r>
    </w:p>
    <w:p w14:paraId="6F8A3223" w14:textId="77777777" w:rsidR="00CA43EF" w:rsidRPr="0049020C" w:rsidRDefault="00CA43EF" w:rsidP="00C670F4">
      <w:pPr>
        <w:widowControl w:val="0"/>
        <w:ind w:left="360"/>
        <w:rPr>
          <w:i/>
        </w:rPr>
      </w:pPr>
    </w:p>
    <w:p w14:paraId="23B25896" w14:textId="77777777" w:rsidR="00CA43EF" w:rsidRPr="00FF60A6" w:rsidRDefault="00CA43EF" w:rsidP="00C670F4">
      <w:pPr>
        <w:pStyle w:val="ListParagraph"/>
        <w:widowControl w:val="0"/>
        <w:numPr>
          <w:ilvl w:val="0"/>
          <w:numId w:val="36"/>
        </w:numPr>
        <w:ind w:left="720"/>
        <w:rPr>
          <w:i/>
        </w:rPr>
      </w:pPr>
      <w:r w:rsidRPr="00FF60A6">
        <w:rPr>
          <w:i/>
        </w:rPr>
        <w:t xml:space="preserve">Costs </w:t>
      </w:r>
      <w:r>
        <w:rPr>
          <w:i/>
        </w:rPr>
        <w:t>R</w:t>
      </w:r>
      <w:r w:rsidRPr="00FF60A6">
        <w:rPr>
          <w:i/>
        </w:rPr>
        <w:t>elated to Enforcement</w:t>
      </w:r>
    </w:p>
    <w:p w14:paraId="0BFD2D50" w14:textId="77777777" w:rsidR="00CA43EF" w:rsidRDefault="00CA43EF" w:rsidP="00C670F4">
      <w:pPr>
        <w:pStyle w:val="ListParagraph"/>
        <w:widowControl w:val="0"/>
        <w:rPr>
          <w:rFonts w:asciiTheme="minorHAnsi" w:hAnsiTheme="minorHAnsi" w:cstheme="minorHAnsi"/>
          <w:iCs/>
        </w:rPr>
      </w:pPr>
    </w:p>
    <w:p w14:paraId="0AC02018" w14:textId="77777777" w:rsidR="00CA43EF" w:rsidRPr="00C670F4" w:rsidRDefault="00CA43EF" w:rsidP="00C670F4">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079BFDE2" w14:textId="77777777" w:rsidR="00CA43EF" w:rsidRPr="00C670F4" w:rsidRDefault="00CA43EF" w:rsidP="00C670F4">
      <w:pPr>
        <w:pStyle w:val="ListParagraph"/>
        <w:widowControl w:val="0"/>
        <w:rPr>
          <w:iCs/>
        </w:rPr>
      </w:pPr>
    </w:p>
    <w:p w14:paraId="06676D52" w14:textId="147A10C3" w:rsidR="00CA43EF" w:rsidRPr="00C670F4" w:rsidRDefault="00CA43EF" w:rsidP="00C670F4">
      <w:pPr>
        <w:widowControl w:val="0"/>
        <w:ind w:right="14"/>
      </w:pPr>
      <w:r w:rsidRPr="00C670F4">
        <w:rPr>
          <w:iCs/>
        </w:rPr>
        <w:t>The proposed rule changes would not have an economic impact on businesses, individuals or government entities unless they violate the program rules.</w:t>
      </w:r>
    </w:p>
    <w:p w14:paraId="48D98854" w14:textId="77777777" w:rsidR="00CA43EF" w:rsidRDefault="00CA43EF" w:rsidP="00C670F4">
      <w:pPr>
        <w:widowControl w:val="0"/>
        <w:ind w:right="14"/>
      </w:pPr>
    </w:p>
    <w:p w14:paraId="5C4FD86E" w14:textId="77777777" w:rsidR="00CA43EF" w:rsidRPr="007F79EF" w:rsidRDefault="00CA43EF" w:rsidP="00C670F4">
      <w:pPr>
        <w:pStyle w:val="ListParagraph"/>
        <w:widowControl w:val="0"/>
        <w:numPr>
          <w:ilvl w:val="0"/>
          <w:numId w:val="36"/>
        </w:numPr>
        <w:spacing w:after="120"/>
        <w:ind w:left="720" w:right="14"/>
        <w:rPr>
          <w:i/>
        </w:rPr>
      </w:pPr>
      <w:r w:rsidRPr="007F79EF">
        <w:rPr>
          <w:i/>
        </w:rPr>
        <w:t>Costs to Reduce Carbon</w:t>
      </w:r>
    </w:p>
    <w:p w14:paraId="31ACFADF" w14:textId="4F3BFED9" w:rsidR="00EB2A78" w:rsidRDefault="00CA43EF" w:rsidP="005E06A3">
      <w:r w:rsidRPr="00DE2012">
        <w:lastRenderedPageBreak/>
        <w:t xml:space="preserve">To achieve the </w:t>
      </w:r>
      <w:r w:rsidR="004E66BD">
        <w:t xml:space="preserve">existing and updated </w:t>
      </w:r>
      <w:r>
        <w:t>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w:t>
      </w:r>
      <w:r w:rsidR="005E06A3">
        <w:t>ar</w:t>
      </w:r>
      <w:r>
        <w:t>e bought and sold on the free market and prices negotiated between private businesses, DEQ cannot accurately predict the actual cost impacts related to the credit market.</w:t>
      </w:r>
      <w:r w:rsidR="005E06A3">
        <w:t xml:space="preserve"> </w:t>
      </w:r>
    </w:p>
    <w:p w14:paraId="14E0D616" w14:textId="77777777" w:rsidR="00EB2A78" w:rsidRDefault="00EB2A78" w:rsidP="005E06A3"/>
    <w:p w14:paraId="07BA074C" w14:textId="414AD894" w:rsidR="00763A75" w:rsidRDefault="008E5051" w:rsidP="005E06A3">
      <w:r>
        <w:t>As described above, t</w:t>
      </w:r>
      <w:r w:rsidR="0088706C">
        <w:t xml:space="preserve">he proposed clean fuel standards for gasoline are </w:t>
      </w:r>
      <w:r w:rsidR="002B7FFD">
        <w:t xml:space="preserve">slightly </w:t>
      </w:r>
      <w:r w:rsidR="0088706C">
        <w:t>lower than the current values</w:t>
      </w:r>
      <w:r w:rsidR="002B7FFD" w:rsidRPr="002B7FFD">
        <w:t xml:space="preserve"> </w:t>
      </w:r>
      <w:r w:rsidR="002B7FFD">
        <w:t>and the proposed clean fuel standards for diesel are slightly higher than the current values. T</w:t>
      </w:r>
      <w:r>
        <w:t xml:space="preserve">he proposed changes to OR-GREET </w:t>
      </w:r>
      <w:r w:rsidR="002B7FFD">
        <w:t xml:space="preserve">do not result in any significant change to the carbon intensities of gasoline or diesel substitutes. </w:t>
      </w:r>
      <w:r w:rsidR="003E03C4">
        <w:t>T</w:t>
      </w:r>
      <w:r w:rsidR="003E03C4">
        <w:t>he proposed rule changes would not have a significant economic impact.</w:t>
      </w:r>
    </w:p>
    <w:p w14:paraId="2912E50B" w14:textId="77777777" w:rsidR="00763A75" w:rsidRDefault="00763A75" w:rsidP="005E06A3"/>
    <w:p w14:paraId="463A9DE1" w14:textId="41AC72F3" w:rsidR="00CA43EF" w:rsidRDefault="00763A75" w:rsidP="005E06A3">
      <w:r>
        <w:t>The proposed rules would add additional credit generation from alternative jet, forklifts and TRUs and m</w:t>
      </w:r>
      <w:r w:rsidR="004E66BD">
        <w:t>ay</w:t>
      </w:r>
      <w:r>
        <w:t xml:space="preserve"> have a</w:t>
      </w:r>
      <w:r w:rsidR="004E66BD">
        <w:t>n</w:t>
      </w:r>
      <w:r>
        <w:t xml:space="preserve"> impact on credit prices as these applications increase in use over time.</w:t>
      </w:r>
      <w:r w:rsidR="00531E2E">
        <w:t xml:space="preserve"> Individual businesses that provide these fuels would benefit </w:t>
      </w:r>
      <w:r w:rsidR="003E03C4">
        <w:t>by</w:t>
      </w:r>
      <w:r w:rsidR="00531E2E">
        <w:t xml:space="preserve"> their inclus</w:t>
      </w:r>
      <w:r w:rsidR="003E03C4">
        <w:t>ion in the program.</w:t>
      </w:r>
    </w:p>
    <w:p w14:paraId="10C693AF" w14:textId="69622FFD" w:rsidR="0092505A" w:rsidRDefault="0092505A" w:rsidP="0040031B">
      <w:pPr>
        <w:pStyle w:val="Heading3"/>
      </w:pPr>
    </w:p>
    <w:p w14:paraId="76D7FC6F" w14:textId="27EB72F3" w:rsidR="009B05A2" w:rsidRDefault="009B05A2" w:rsidP="009B05A2">
      <w:pPr>
        <w:ind w:left="0"/>
        <w:rPr>
          <w:u w:val="single"/>
        </w:rPr>
      </w:pPr>
      <w:r w:rsidRPr="009B05A2">
        <w:rPr>
          <w:u w:val="single"/>
        </w:rPr>
        <w:t>Potential Impact</w:t>
      </w:r>
      <w:r w:rsidR="00CB1B2A">
        <w:rPr>
          <w:u w:val="single"/>
        </w:rPr>
        <w:t xml:space="preserve"> to Fuel Consumer</w:t>
      </w:r>
      <w:r w:rsidRPr="009B05A2">
        <w:rPr>
          <w:u w:val="single"/>
        </w:rPr>
        <w:t>s</w:t>
      </w:r>
    </w:p>
    <w:p w14:paraId="2A91F185" w14:textId="53B62C70" w:rsidR="009B05A2" w:rsidRDefault="00693A1B" w:rsidP="009B05A2">
      <w:pPr>
        <w:ind w:left="0"/>
      </w:pPr>
      <w:r>
        <w:t>F</w:t>
      </w:r>
      <w:r w:rsidR="009B05A2" w:rsidRPr="00DE2012">
        <w:t>uel consumers could ex</w:t>
      </w:r>
      <w:r w:rsidR="009B05A2">
        <w:t>pe</w:t>
      </w:r>
      <w:r w:rsidR="009B05A2" w:rsidRPr="00DE2012">
        <w:t xml:space="preserve">rience </w:t>
      </w:r>
      <w:r w:rsidR="009B05A2">
        <w:t xml:space="preserve">both </w:t>
      </w:r>
      <w:r w:rsidR="009B05A2" w:rsidRPr="00DE2012">
        <w:t xml:space="preserve">positive </w:t>
      </w:r>
      <w:r w:rsidR="009B05A2">
        <w:t>and</w:t>
      </w:r>
      <w:r w:rsidR="009B05A2" w:rsidRPr="00DE2012">
        <w:t xml:space="preserve"> negative </w:t>
      </w:r>
      <w:r w:rsidR="009B05A2">
        <w:t>impacts</w:t>
      </w:r>
      <w:r w:rsidR="009B05A2" w:rsidRPr="00DE2012">
        <w:t xml:space="preserve"> </w:t>
      </w:r>
      <w:r w:rsidR="009B05A2">
        <w:t>as</w:t>
      </w:r>
      <w:r w:rsidR="009B05A2" w:rsidRPr="00DE2012">
        <w:t xml:space="preserve"> regulated part</w:t>
      </w:r>
      <w:r w:rsidR="009B05A2">
        <w:t>ies</w:t>
      </w:r>
      <w:r w:rsidR="009B05A2" w:rsidRPr="00DE2012">
        <w:t xml:space="preserve"> </w:t>
      </w:r>
      <w:r w:rsidR="009B05A2">
        <w:t xml:space="preserve">pass their savings and costs to their customers. </w:t>
      </w:r>
      <w:r w:rsidR="009B05A2" w:rsidRPr="00DE2012">
        <w:t xml:space="preserve">For example, if the price of </w:t>
      </w:r>
      <w:r w:rsidR="009B05A2">
        <w:t xml:space="preserve">lower carbon fuels </w:t>
      </w:r>
      <w:r w:rsidR="009B05A2" w:rsidRPr="00DE2012">
        <w:t xml:space="preserve">were less than the </w:t>
      </w:r>
      <w:r w:rsidR="009B05A2">
        <w:t xml:space="preserve">fuels they </w:t>
      </w:r>
      <w:r w:rsidR="009B05A2" w:rsidRPr="00DE2012">
        <w:t>replac</w:t>
      </w:r>
      <w:r w:rsidR="009B05A2">
        <w:t>e</w:t>
      </w:r>
      <w:r w:rsidR="009B05A2" w:rsidRPr="00DE2012">
        <w:t xml:space="preserve">, </w:t>
      </w:r>
      <w:r w:rsidR="009B05A2">
        <w:t>then costs</w:t>
      </w:r>
      <w:r w:rsidR="009B05A2" w:rsidRPr="00DE2012">
        <w:t xml:space="preserve"> </w:t>
      </w:r>
      <w:r w:rsidR="009B05A2">
        <w:t>sh</w:t>
      </w:r>
      <w:r w:rsidR="009B05A2" w:rsidRPr="00DE2012">
        <w:t xml:space="preserve">ould </w:t>
      </w:r>
      <w:r w:rsidR="009B05A2">
        <w:t>decrease. Conversely, if t</w:t>
      </w:r>
      <w:r w:rsidR="009B05A2" w:rsidRPr="00DE2012">
        <w:t xml:space="preserve">he price of </w:t>
      </w:r>
      <w:r w:rsidR="009B05A2">
        <w:t xml:space="preserve">lower carbon fuels </w:t>
      </w:r>
      <w:r w:rsidR="009B05A2" w:rsidRPr="00DE2012">
        <w:t>were greater than the</w:t>
      </w:r>
      <w:r w:rsidR="009B05A2">
        <w:t xml:space="preserve"> </w:t>
      </w:r>
      <w:r w:rsidR="009B05A2" w:rsidRPr="00DE2012">
        <w:t xml:space="preserve">fuels </w:t>
      </w:r>
      <w:r w:rsidR="009B05A2">
        <w:t xml:space="preserve">they </w:t>
      </w:r>
      <w:r w:rsidR="009B05A2" w:rsidRPr="00DE2012">
        <w:t xml:space="preserve">replace </w:t>
      </w:r>
      <w:r w:rsidR="009B05A2">
        <w:t>or if regulated parties had to purchase credits to comply with the standards, costs</w:t>
      </w:r>
      <w:r w:rsidR="009B05A2" w:rsidRPr="00DE2012">
        <w:t xml:space="preserve"> </w:t>
      </w:r>
      <w:r w:rsidR="009B05A2">
        <w:t>could</w:t>
      </w:r>
      <w:r w:rsidR="009B05A2" w:rsidRPr="00DE2012">
        <w:t xml:space="preserve"> increase</w:t>
      </w:r>
      <w:r w:rsidR="009B05A2">
        <w:t>.</w:t>
      </w:r>
      <w:r w:rsidR="009B05A2" w:rsidRPr="00DE2012">
        <w:t xml:space="preserve"> </w:t>
      </w:r>
      <w:r w:rsidR="009B05A2">
        <w:t xml:space="preserve">The proposed rule changes do not </w:t>
      </w:r>
      <w:r w:rsidR="00531E2E">
        <w:t xml:space="preserve">significantly </w:t>
      </w:r>
      <w:r w:rsidR="009B05A2">
        <w:t>change this impact o</w:t>
      </w:r>
      <w:r w:rsidR="00531E2E">
        <w:t>n</w:t>
      </w:r>
      <w:r w:rsidR="009B05A2">
        <w:t xml:space="preserve"> the overall program.</w:t>
      </w:r>
    </w:p>
    <w:p w14:paraId="1F383353" w14:textId="77777777" w:rsidR="009B05A2" w:rsidRPr="009B05A2" w:rsidRDefault="009B05A2" w:rsidP="009B05A2"/>
    <w:p w14:paraId="292C194D" w14:textId="2ABCAC41" w:rsidR="00C1158E" w:rsidRDefault="00C1158E" w:rsidP="0040031B">
      <w:pPr>
        <w:pStyle w:val="Heading3"/>
      </w:pPr>
      <w:r>
        <w:t>DEQ</w:t>
      </w:r>
      <w:r w:rsidR="00531E2E">
        <w:t xml:space="preserve"> and other state agencies, federal agencies, local governments</w:t>
      </w:r>
    </w:p>
    <w:p w14:paraId="175B104B" w14:textId="77777777" w:rsidR="00531E2E" w:rsidRDefault="00531E2E" w:rsidP="00531E2E">
      <w:pPr>
        <w:ind w:left="0"/>
        <w:rPr>
          <w:u w:val="single"/>
        </w:rPr>
      </w:pPr>
    </w:p>
    <w:p w14:paraId="7EED9C83" w14:textId="0FC2AA73" w:rsidR="00531E2E" w:rsidRPr="007F79EF" w:rsidRDefault="00531E2E" w:rsidP="00531E2E">
      <w:pPr>
        <w:ind w:left="0"/>
        <w:rPr>
          <w:u w:val="single"/>
        </w:rPr>
      </w:pPr>
      <w:r w:rsidRPr="007F79EF">
        <w:rPr>
          <w:u w:val="single"/>
        </w:rPr>
        <w:t>Direct Impacts</w:t>
      </w:r>
      <w:r w:rsidRPr="007F79EF">
        <w:t xml:space="preserve">: The </w:t>
      </w:r>
      <w:r>
        <w:t xml:space="preserve">proposed rule changes </w:t>
      </w:r>
      <w:r w:rsidRPr="007F79EF">
        <w:t>do not impose direct fiscal or economic effects on state or federal agencies</w:t>
      </w:r>
      <w:r w:rsidR="00CB1B2A">
        <w:t xml:space="preserve"> or local governments</w:t>
      </w:r>
      <w:r w:rsidRPr="007F79EF">
        <w:t xml:space="preserve"> unless they import transportation fuel or provide </w:t>
      </w:r>
      <w:r>
        <w:t>clean fuels</w:t>
      </w:r>
      <w:r w:rsidRPr="007F79EF">
        <w:t>.</w:t>
      </w:r>
      <w:r w:rsidR="00CB1B2A" w:rsidRPr="00CB1B2A">
        <w:t xml:space="preserve"> </w:t>
      </w:r>
      <w:r w:rsidR="00CB1B2A" w:rsidRPr="007F79EF">
        <w:t xml:space="preserve">If so, see </w:t>
      </w:r>
      <w:r w:rsidR="00CB1B2A">
        <w:t>the discussions about the General Direct Costs above</w:t>
      </w:r>
      <w:r w:rsidR="00CB1B2A" w:rsidRPr="007F79EF">
        <w:t>.</w:t>
      </w:r>
    </w:p>
    <w:p w14:paraId="7C9A5535" w14:textId="77777777" w:rsidR="00531E2E" w:rsidRPr="007F79EF" w:rsidRDefault="00531E2E" w:rsidP="00531E2E">
      <w:pPr>
        <w:ind w:left="0"/>
        <w:rPr>
          <w:u w:val="single"/>
        </w:rPr>
      </w:pPr>
    </w:p>
    <w:p w14:paraId="47C3C9C4" w14:textId="7A5046E1" w:rsidR="00531E2E" w:rsidRDefault="00531E2E" w:rsidP="00531E2E">
      <w:pPr>
        <w:widowControl w:val="0"/>
        <w:ind w:left="0"/>
      </w:pPr>
      <w:r w:rsidRPr="007F79EF">
        <w:rPr>
          <w:u w:val="single"/>
        </w:rPr>
        <w:t>Indirect Impacts</w:t>
      </w:r>
      <w:r w:rsidRPr="007F79EF">
        <w:t xml:space="preserve">: </w:t>
      </w:r>
      <w:r>
        <w:t xml:space="preserve">State and federal agencies </w:t>
      </w:r>
      <w:r w:rsidR="00CB1B2A">
        <w:t xml:space="preserve">and local governments </w:t>
      </w:r>
      <w:r>
        <w:t xml:space="preserve">are fuel consumers. </w:t>
      </w:r>
      <w:r w:rsidRPr="007F79EF">
        <w:t xml:space="preserve">See </w:t>
      </w:r>
      <w:r>
        <w:t>the discussions about the Potential Impact on Fuel Consumers above</w:t>
      </w:r>
      <w:r w:rsidRPr="007F79EF">
        <w:t>.</w:t>
      </w:r>
      <w:r>
        <w:t xml:space="preserve"> </w:t>
      </w:r>
    </w:p>
    <w:p w14:paraId="292C1953" w14:textId="77777777" w:rsidR="00C1158E" w:rsidRPr="0065354D" w:rsidRDefault="00C1158E" w:rsidP="00C1158E">
      <w:pPr>
        <w:ind w:left="1080"/>
      </w:pPr>
    </w:p>
    <w:p w14:paraId="292C195B" w14:textId="77777777" w:rsidR="00C1158E" w:rsidRDefault="00C1158E" w:rsidP="0040031B">
      <w:pPr>
        <w:pStyle w:val="Heading3"/>
      </w:pPr>
      <w:r w:rsidRPr="0065354D">
        <w:t>Public</w:t>
      </w:r>
    </w:p>
    <w:p w14:paraId="6477EA38" w14:textId="77777777" w:rsidR="00C839A0" w:rsidRDefault="00C839A0" w:rsidP="00C839A0">
      <w:pPr>
        <w:ind w:left="0"/>
        <w:rPr>
          <w:u w:val="single"/>
        </w:rPr>
      </w:pPr>
    </w:p>
    <w:p w14:paraId="1AF73ED8" w14:textId="7EA39429" w:rsidR="00C839A0" w:rsidRPr="007F79EF" w:rsidRDefault="00C839A0" w:rsidP="00C839A0">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1A329A7F" w14:textId="77777777" w:rsidR="00C839A0" w:rsidRPr="007F79EF" w:rsidRDefault="00C839A0" w:rsidP="00C839A0">
      <w:pPr>
        <w:ind w:left="0"/>
        <w:rPr>
          <w:u w:val="single"/>
        </w:rPr>
      </w:pPr>
    </w:p>
    <w:p w14:paraId="225DAC31" w14:textId="77777777" w:rsidR="00C839A0" w:rsidRDefault="00C839A0" w:rsidP="00C839A0">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292C1960" w14:textId="77777777" w:rsidR="00C1158E" w:rsidRPr="0065354D" w:rsidRDefault="00C1158E" w:rsidP="00C1158E">
      <w:pPr>
        <w:ind w:left="1080"/>
      </w:pPr>
    </w:p>
    <w:p w14:paraId="292C1961" w14:textId="77777777" w:rsidR="00C1158E" w:rsidRDefault="00C1158E" w:rsidP="0040031B">
      <w:pPr>
        <w:pStyle w:val="Heading3"/>
      </w:pPr>
      <w:r w:rsidRPr="0065354D">
        <w:rPr>
          <w:iCs/>
        </w:rPr>
        <w:t>Large businesses</w:t>
      </w:r>
      <w:r w:rsidRPr="0065354D">
        <w:t xml:space="preserve"> - businesses with more than 50 employees</w:t>
      </w:r>
    </w:p>
    <w:p w14:paraId="292C1962" w14:textId="77777777" w:rsidR="00C1158E" w:rsidRPr="00774F3D" w:rsidRDefault="00C1158E" w:rsidP="00FC0CEC">
      <w:pPr>
        <w:ind w:left="0"/>
      </w:pPr>
    </w:p>
    <w:p w14:paraId="073881FC" w14:textId="678C6D85" w:rsidR="00C839A0" w:rsidRDefault="00C839A0" w:rsidP="00C839A0">
      <w:pPr>
        <w:ind w:left="0"/>
      </w:pPr>
      <w:r>
        <w:lastRenderedPageBreak/>
        <w:t xml:space="preserve">Many large businesses participate in the program including but not limited to fuel terminal operators, biofuel producers, fuel marketers, natural gas and electric utilities, EV charger owners, and transit districts. </w:t>
      </w:r>
      <w:r>
        <w:rPr>
          <w:bCs/>
        </w:rPr>
        <w:t xml:space="preserve">The proposed rule changes </w:t>
      </w:r>
      <w:r w:rsidR="003E03C4">
        <w:rPr>
          <w:bCs/>
        </w:rPr>
        <w:t>would add owners or operators of forklift fleets or warehousing operations to the types of businesses that could participate in the program</w:t>
      </w:r>
      <w:r>
        <w:rPr>
          <w:bCs/>
        </w:rPr>
        <w:t>.</w:t>
      </w:r>
    </w:p>
    <w:p w14:paraId="1DDF5DEA" w14:textId="77777777" w:rsidR="00C839A0" w:rsidRPr="008608ED" w:rsidRDefault="00C839A0" w:rsidP="00C839A0">
      <w:pPr>
        <w:ind w:left="0"/>
      </w:pPr>
    </w:p>
    <w:p w14:paraId="1D22AAC8" w14:textId="51B8EB99" w:rsidR="00C839A0" w:rsidRDefault="00C839A0" w:rsidP="00C839A0">
      <w:pPr>
        <w:ind w:left="0"/>
        <w:rPr>
          <w:bCs/>
        </w:rPr>
      </w:pPr>
      <w:r w:rsidRPr="0082577D">
        <w:rPr>
          <w:u w:val="single"/>
        </w:rPr>
        <w:t>Direct Impacts</w:t>
      </w:r>
      <w:r w:rsidRPr="008608ED">
        <w:rPr>
          <w:bCs/>
        </w:rPr>
        <w:t xml:space="preserve">: See </w:t>
      </w:r>
      <w:r>
        <w:rPr>
          <w:bCs/>
        </w:rPr>
        <w:t>the discussion</w:t>
      </w:r>
      <w:bookmarkStart w:id="0" w:name="_GoBack"/>
      <w:bookmarkEnd w:id="0"/>
      <w:r>
        <w:rPr>
          <w:bCs/>
        </w:rPr>
        <w:t xml:space="preserve">s about </w:t>
      </w:r>
      <w:r w:rsidRPr="003E2543">
        <w:rPr>
          <w:bCs/>
        </w:rPr>
        <w:t xml:space="preserve">General Direct Costs </w:t>
      </w:r>
      <w:r>
        <w:t>above</w:t>
      </w:r>
      <w:r w:rsidRPr="008608ED">
        <w:rPr>
          <w:bCs/>
        </w:rPr>
        <w:t>.</w:t>
      </w:r>
    </w:p>
    <w:p w14:paraId="55FE8D27" w14:textId="77777777" w:rsidR="00C839A0" w:rsidRDefault="00C839A0" w:rsidP="00C839A0">
      <w:pPr>
        <w:ind w:left="0"/>
        <w:rPr>
          <w:bCs/>
        </w:rPr>
      </w:pPr>
    </w:p>
    <w:p w14:paraId="2179EA7C" w14:textId="77777777" w:rsidR="00C839A0" w:rsidRDefault="00C839A0" w:rsidP="00C839A0">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292C1968" w14:textId="77777777" w:rsidR="00C1158E" w:rsidRPr="0065354D" w:rsidRDefault="00C1158E" w:rsidP="00C839A0">
      <w:pPr>
        <w:ind w:left="0"/>
      </w:pPr>
    </w:p>
    <w:p w14:paraId="292C1969" w14:textId="77777777" w:rsidR="00C1158E" w:rsidRDefault="00C1158E" w:rsidP="0040031B">
      <w:pPr>
        <w:pStyle w:val="Heading3"/>
      </w:pPr>
      <w:r w:rsidRPr="0065354D">
        <w:t>Small businesses – businesses with 50 or fewer employees</w:t>
      </w:r>
    </w:p>
    <w:p w14:paraId="292C196A" w14:textId="77777777" w:rsidR="00C1158E" w:rsidRPr="00774F3D" w:rsidRDefault="00C1158E" w:rsidP="00C1158E"/>
    <w:p w14:paraId="63BD73A0" w14:textId="77777777" w:rsidR="00044742" w:rsidRDefault="00044742" w:rsidP="00044742">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7609C033" w14:textId="77777777" w:rsidR="00044742" w:rsidRDefault="00044742" w:rsidP="00044742">
      <w:pPr>
        <w:ind w:left="0"/>
        <w:rPr>
          <w:bCs/>
        </w:rPr>
      </w:pPr>
    </w:p>
    <w:p w14:paraId="6F1F6720" w14:textId="2621F34A" w:rsidR="00044742" w:rsidRDefault="00044742" w:rsidP="00044742">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292C1971" w14:textId="77777777" w:rsidR="00C1158E" w:rsidRPr="00C839A0" w:rsidRDefault="00C1158E" w:rsidP="00C1158E"/>
    <w:p w14:paraId="292C1973" w14:textId="77777777" w:rsidR="00C1158E" w:rsidRPr="0040031B" w:rsidRDefault="00C1158E" w:rsidP="0040031B">
      <w:pPr>
        <w:pStyle w:val="Heading4"/>
      </w:pPr>
      <w:r w:rsidRPr="0040031B">
        <w:t>a. Estimated number of small businesses and types of businesses and industries with small businesses subject to proposed rule.</w:t>
      </w:r>
    </w:p>
    <w:p w14:paraId="36B90458" w14:textId="77777777" w:rsidR="00C839A0" w:rsidRDefault="00C839A0" w:rsidP="00C1158E"/>
    <w:p w14:paraId="292C1974" w14:textId="57D69F7F" w:rsidR="00C1158E" w:rsidRDefault="00C839A0" w:rsidP="00044742">
      <w:pPr>
        <w:ind w:left="0"/>
      </w:pPr>
      <w:r>
        <w:t>Approximately 50 small businesses are registered with the program</w:t>
      </w:r>
      <w:r w:rsidR="00044742">
        <w:t>, primarily</w:t>
      </w:r>
      <w:r w:rsidR="00044742" w:rsidRPr="00C839A0">
        <w:t xml:space="preserve"> fuel distributors and biofuel producers.</w:t>
      </w:r>
    </w:p>
    <w:p w14:paraId="125CE6EB" w14:textId="77777777" w:rsidR="00C839A0" w:rsidRPr="004A0A2A" w:rsidRDefault="00C839A0" w:rsidP="00C1158E"/>
    <w:p w14:paraId="292C1979" w14:textId="77777777" w:rsidR="00C1158E" w:rsidRPr="00D76517" w:rsidRDefault="00C1158E" w:rsidP="0040031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63584316" w14:textId="77777777" w:rsidR="00044742" w:rsidRDefault="00044742" w:rsidP="00C1158E">
      <w:pPr>
        <w:rPr>
          <w:b/>
        </w:rPr>
      </w:pPr>
    </w:p>
    <w:p w14:paraId="292C197A" w14:textId="1128BFF1" w:rsidR="00C1158E" w:rsidRPr="00044742" w:rsidRDefault="00044742" w:rsidP="00044742">
      <w:pPr>
        <w:ind w:left="0"/>
      </w:pPr>
      <w:r w:rsidRPr="00044742">
        <w:t>There proposed rule changes would not affect these costs.</w:t>
      </w:r>
    </w:p>
    <w:p w14:paraId="0A198C51" w14:textId="77777777" w:rsidR="00044742" w:rsidRPr="004A0A2A" w:rsidRDefault="00044742" w:rsidP="00C1158E">
      <w:pPr>
        <w:rPr>
          <w:b/>
        </w:rPr>
      </w:pPr>
    </w:p>
    <w:p w14:paraId="292C197E" w14:textId="77777777" w:rsidR="00C1158E" w:rsidRPr="00D76517" w:rsidRDefault="00C1158E" w:rsidP="0040031B">
      <w:pPr>
        <w:pStyle w:val="Heading4"/>
      </w:pPr>
      <w:r w:rsidRPr="00D76517">
        <w:rPr>
          <w:bCs/>
        </w:rPr>
        <w:t>c.</w:t>
      </w:r>
      <w:r w:rsidRPr="00D76517">
        <w:t xml:space="preserve"> Projected equipment, supplies, labor and increased administration required for small businesses to comply with the proposed rule.</w:t>
      </w:r>
    </w:p>
    <w:p w14:paraId="292C197F" w14:textId="7E00B564" w:rsidR="00C1158E" w:rsidRDefault="00C1158E" w:rsidP="00C1158E">
      <w:pPr>
        <w:rPr>
          <w:b/>
        </w:rPr>
      </w:pPr>
    </w:p>
    <w:p w14:paraId="7C3BB07D" w14:textId="3B9C1A9E" w:rsidR="00044742" w:rsidRDefault="00044742" w:rsidP="00044742">
      <w:pPr>
        <w:ind w:left="0"/>
        <w:rPr>
          <w:b/>
        </w:rPr>
      </w:pPr>
      <w:r w:rsidRPr="00044742">
        <w:t>There proposed rule changes would not affect these costs.</w:t>
      </w:r>
    </w:p>
    <w:p w14:paraId="1848ABA1" w14:textId="77777777" w:rsidR="00044742" w:rsidRPr="004A0A2A" w:rsidRDefault="00044742" w:rsidP="00C1158E">
      <w:pPr>
        <w:rPr>
          <w:b/>
        </w:rPr>
      </w:pPr>
    </w:p>
    <w:p w14:paraId="292C1982" w14:textId="77777777" w:rsidR="00C1158E" w:rsidRPr="00D76517" w:rsidRDefault="00C1158E" w:rsidP="0040031B">
      <w:pPr>
        <w:pStyle w:val="Heading4"/>
      </w:pPr>
      <w:r w:rsidRPr="00D76517">
        <w:rPr>
          <w:bCs/>
        </w:rPr>
        <w:t>d.</w:t>
      </w:r>
      <w:r w:rsidRPr="00D76517">
        <w:t xml:space="preserve"> Describe how DEQ involved small businesses in developing this proposed rule.</w:t>
      </w:r>
    </w:p>
    <w:p w14:paraId="616AA306" w14:textId="77777777" w:rsidR="00044742" w:rsidRDefault="00044742" w:rsidP="00044742">
      <w:pPr>
        <w:ind w:left="0"/>
      </w:pPr>
    </w:p>
    <w:p w14:paraId="292C1983" w14:textId="0FB86357" w:rsidR="00C1158E" w:rsidRPr="004A0A2A" w:rsidRDefault="00044742" w:rsidP="00044742">
      <w:pPr>
        <w:ind w:left="0"/>
      </w:pPr>
      <w:r w:rsidRPr="003E2543">
        <w:t>DEQ convened a 2</w:t>
      </w:r>
      <w:r w:rsidR="007C4090">
        <w:t>4</w:t>
      </w:r>
      <w:r w:rsidRPr="003E2543">
        <w:t xml:space="preserve">-member advisory committee that included small businesses to discuss the </w:t>
      </w:r>
      <w:r>
        <w:t>proposed rule changes</w:t>
      </w:r>
      <w:r w:rsidRPr="003E2543">
        <w:t>.</w:t>
      </w:r>
    </w:p>
    <w:p w14:paraId="292C1986" w14:textId="77777777" w:rsidR="00C1158E" w:rsidRPr="0065354D" w:rsidRDefault="00C1158E" w:rsidP="00C1158E"/>
    <w:p w14:paraId="292C1987" w14:textId="77777777" w:rsidR="00C1158E" w:rsidRDefault="00C1158E" w:rsidP="0040031B">
      <w:pPr>
        <w:pStyle w:val="Heading2"/>
        <w:ind w:left="0"/>
      </w:pPr>
      <w:r w:rsidRPr="0065354D">
        <w:t>Documents relied on for fiscal and economic impact</w:t>
      </w:r>
    </w:p>
    <w:p w14:paraId="292C1988" w14:textId="77777777" w:rsidR="00C1158E" w:rsidRPr="00774F3D" w:rsidRDefault="00C1158E" w:rsidP="00C1158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C1158E" w:rsidRPr="006726CF" w14:paraId="292C198F" w14:textId="77777777" w:rsidTr="00FC0CEC">
        <w:trPr>
          <w:trHeight w:val="143"/>
          <w:tblHeader/>
          <w:jc w:val="center"/>
        </w:trPr>
        <w:tc>
          <w:tcPr>
            <w:tcW w:w="4495" w:type="dxa"/>
            <w:shd w:val="clear" w:color="auto" w:fill="E2EFD9" w:themeFill="accent6" w:themeFillTint="33"/>
            <w:noWrap/>
            <w:vAlign w:val="bottom"/>
            <w:hideMark/>
          </w:tcPr>
          <w:p w14:paraId="292C198D" w14:textId="77777777" w:rsidR="00C1158E" w:rsidRPr="00C157EB" w:rsidRDefault="00C1158E" w:rsidP="00CA43EF">
            <w:pPr>
              <w:pStyle w:val="Title"/>
              <w:rPr>
                <w:rFonts w:ascii="Arial" w:hAnsi="Arial" w:cs="Arial"/>
                <w:color w:val="000000" w:themeColor="text1"/>
              </w:rPr>
            </w:pPr>
            <w:r w:rsidRPr="00C157EB">
              <w:rPr>
                <w:rFonts w:ascii="Arial" w:hAnsi="Arial" w:cs="Arial"/>
                <w:color w:val="000000" w:themeColor="text1"/>
              </w:rPr>
              <w:lastRenderedPageBreak/>
              <w:t>Document title</w:t>
            </w:r>
          </w:p>
        </w:tc>
        <w:tc>
          <w:tcPr>
            <w:tcW w:w="4496" w:type="dxa"/>
            <w:shd w:val="clear" w:color="auto" w:fill="E2EFD9" w:themeFill="accent6" w:themeFillTint="33"/>
            <w:noWrap/>
            <w:vAlign w:val="center"/>
            <w:hideMark/>
          </w:tcPr>
          <w:p w14:paraId="292C198E" w14:textId="77777777" w:rsidR="00C1158E" w:rsidRPr="00C157EB" w:rsidRDefault="00C1158E" w:rsidP="00FC0CEC">
            <w:pPr>
              <w:pStyle w:val="Title"/>
              <w:rPr>
                <w:rFonts w:ascii="Arial" w:hAnsi="Arial" w:cs="Arial"/>
                <w:color w:val="000000" w:themeColor="text1"/>
              </w:rPr>
            </w:pPr>
            <w:r w:rsidRPr="00C157EB">
              <w:rPr>
                <w:rFonts w:ascii="Arial" w:hAnsi="Arial" w:cs="Arial"/>
                <w:color w:val="000000" w:themeColor="text1"/>
              </w:rPr>
              <w:t>Docum</w:t>
            </w:r>
            <w:r w:rsidR="00FC0CEC">
              <w:rPr>
                <w:rFonts w:ascii="Arial" w:hAnsi="Arial" w:cs="Arial"/>
                <w:color w:val="000000" w:themeColor="text1"/>
              </w:rPr>
              <w:t>e</w:t>
            </w:r>
            <w:r w:rsidRPr="00C157EB">
              <w:rPr>
                <w:rFonts w:ascii="Arial" w:hAnsi="Arial" w:cs="Arial"/>
                <w:color w:val="000000" w:themeColor="text1"/>
              </w:rPr>
              <w:t>nt location</w:t>
            </w:r>
          </w:p>
        </w:tc>
      </w:tr>
      <w:tr w:rsidR="00756B0A" w:rsidRPr="006726CF" w14:paraId="292C1992" w14:textId="77777777" w:rsidTr="00CA43EF">
        <w:trPr>
          <w:trHeight w:val="19"/>
          <w:jc w:val="center"/>
        </w:trPr>
        <w:tc>
          <w:tcPr>
            <w:tcW w:w="4495" w:type="dxa"/>
            <w:shd w:val="clear" w:color="auto" w:fill="auto"/>
          </w:tcPr>
          <w:p w14:paraId="292C1990" w14:textId="75441902" w:rsidR="00756B0A" w:rsidRPr="00057A0E" w:rsidRDefault="00756B0A" w:rsidP="00756B0A">
            <w:pPr>
              <w:ind w:left="178"/>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292C1991" w14:textId="64516636" w:rsidR="00756B0A" w:rsidRPr="00057A0E" w:rsidRDefault="003E03C4" w:rsidP="00756B0A">
            <w:pPr>
              <w:ind w:left="93"/>
              <w:rPr>
                <w:rFonts w:ascii="Arial" w:hAnsi="Arial" w:cs="Arial"/>
              </w:rPr>
            </w:pPr>
            <w:hyperlink r:id="rId12" w:history="1">
              <w:r w:rsidR="00756B0A" w:rsidRPr="00285369">
                <w:rPr>
                  <w:rStyle w:val="Hyperlink"/>
                  <w:sz w:val="21"/>
                  <w:szCs w:val="21"/>
                </w:rPr>
                <w:t xml:space="preserve">http://www.arb.ca.gov/fuels/lcfs/lcfs.htm </w:t>
              </w:r>
            </w:hyperlink>
          </w:p>
        </w:tc>
      </w:tr>
      <w:tr w:rsidR="00756B0A" w:rsidRPr="006726CF" w14:paraId="292C199A" w14:textId="77777777" w:rsidTr="00CA43EF">
        <w:trPr>
          <w:trHeight w:val="19"/>
          <w:jc w:val="center"/>
        </w:trPr>
        <w:tc>
          <w:tcPr>
            <w:tcW w:w="4495" w:type="dxa"/>
            <w:shd w:val="clear" w:color="auto" w:fill="auto"/>
          </w:tcPr>
          <w:p w14:paraId="292C1996" w14:textId="78AF7337" w:rsidR="00756B0A" w:rsidRPr="00057A0E" w:rsidRDefault="00756B0A" w:rsidP="00756B0A">
            <w:pPr>
              <w:ind w:left="178"/>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292C1999" w14:textId="2C661354" w:rsidR="00756B0A" w:rsidRPr="00057A0E" w:rsidRDefault="003E03C4" w:rsidP="00756B0A">
            <w:pPr>
              <w:ind w:left="93"/>
              <w:rPr>
                <w:sz w:val="22"/>
                <w:szCs w:val="22"/>
              </w:rPr>
            </w:pPr>
            <w:hyperlink r:id="rId13" w:history="1">
              <w:r w:rsidR="00756B0A" w:rsidRPr="00285369">
                <w:rPr>
                  <w:rStyle w:val="Hyperlink"/>
                  <w:sz w:val="21"/>
                  <w:szCs w:val="21"/>
                </w:rPr>
                <w:t xml:space="preserve">https://greet.es.anl.gov/ </w:t>
              </w:r>
            </w:hyperlink>
          </w:p>
        </w:tc>
      </w:tr>
      <w:tr w:rsidR="00756B0A" w:rsidRPr="006726CF" w14:paraId="292C199D" w14:textId="77777777" w:rsidTr="00CA43EF">
        <w:trPr>
          <w:trHeight w:val="19"/>
          <w:jc w:val="center"/>
        </w:trPr>
        <w:tc>
          <w:tcPr>
            <w:tcW w:w="4495" w:type="dxa"/>
            <w:shd w:val="clear" w:color="auto" w:fill="auto"/>
          </w:tcPr>
          <w:p w14:paraId="292C199B" w14:textId="710AE69A" w:rsidR="00756B0A" w:rsidRPr="00057A0E" w:rsidRDefault="00756B0A" w:rsidP="00756B0A">
            <w:pPr>
              <w:ind w:left="178"/>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292C199C" w14:textId="4A3DA79E" w:rsidR="00756B0A" w:rsidRPr="00057A0E" w:rsidRDefault="003E03C4" w:rsidP="00756B0A">
            <w:pPr>
              <w:ind w:left="93"/>
              <w:rPr>
                <w:sz w:val="22"/>
                <w:szCs w:val="22"/>
              </w:rPr>
            </w:pPr>
            <w:hyperlink r:id="rId14" w:history="1">
              <w:r w:rsidR="00756B0A" w:rsidRPr="00285369">
                <w:rPr>
                  <w:rStyle w:val="Hyperlink"/>
                  <w:sz w:val="21"/>
                  <w:szCs w:val="21"/>
                </w:rPr>
                <w:t xml:space="preserve">https://pangea.stanford.edu/researchgroups/eao/research/opgee-oil-production-greenhouse-gas-emissions-estimator </w:t>
              </w:r>
            </w:hyperlink>
          </w:p>
        </w:tc>
      </w:tr>
      <w:tr w:rsidR="00756B0A" w:rsidRPr="006726CF" w14:paraId="292C19A0" w14:textId="77777777" w:rsidTr="00CA43EF">
        <w:trPr>
          <w:trHeight w:val="19"/>
          <w:jc w:val="center"/>
        </w:trPr>
        <w:tc>
          <w:tcPr>
            <w:tcW w:w="4495" w:type="dxa"/>
            <w:shd w:val="clear" w:color="auto" w:fill="auto"/>
          </w:tcPr>
          <w:p w14:paraId="292C199E" w14:textId="5B6C6CDB" w:rsidR="00756B0A" w:rsidRPr="00057A0E" w:rsidRDefault="00756B0A" w:rsidP="00756B0A">
            <w:pPr>
              <w:ind w:left="178"/>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292C199F" w14:textId="38016922" w:rsidR="00756B0A" w:rsidRPr="00057A0E" w:rsidRDefault="003E03C4" w:rsidP="00756B0A">
            <w:pPr>
              <w:ind w:left="93"/>
              <w:rPr>
                <w:sz w:val="22"/>
                <w:szCs w:val="22"/>
              </w:rPr>
            </w:pPr>
            <w:hyperlink r:id="rId15" w:history="1">
              <w:r w:rsidR="00756B0A" w:rsidRPr="00D210DE">
                <w:rPr>
                  <w:rStyle w:val="Hyperlink"/>
                  <w:sz w:val="22"/>
                  <w:szCs w:val="22"/>
                </w:rPr>
                <w:t>https://www.oregon.gov/deq/Regulations/rulemaking/Pages/rCFP2018.aspx</w:t>
              </w:r>
            </w:hyperlink>
            <w:r w:rsidR="00756B0A">
              <w:rPr>
                <w:sz w:val="22"/>
                <w:szCs w:val="22"/>
              </w:rPr>
              <w:t xml:space="preserve"> </w:t>
            </w:r>
          </w:p>
        </w:tc>
      </w:tr>
      <w:tr w:rsidR="00756B0A" w:rsidRPr="006726CF" w14:paraId="42BD8FFA" w14:textId="77777777" w:rsidTr="00CA43EF">
        <w:trPr>
          <w:trHeight w:val="19"/>
          <w:jc w:val="center"/>
        </w:trPr>
        <w:tc>
          <w:tcPr>
            <w:tcW w:w="4495" w:type="dxa"/>
            <w:shd w:val="clear" w:color="auto" w:fill="auto"/>
          </w:tcPr>
          <w:p w14:paraId="3066A06F" w14:textId="31074E20" w:rsidR="00756B0A" w:rsidRPr="002D654B" w:rsidRDefault="00756B0A" w:rsidP="00044742">
            <w:pPr>
              <w:keepNext/>
              <w:keepLines/>
              <w:ind w:left="171"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13E915E1" w14:textId="77777777" w:rsidR="00756B0A" w:rsidRPr="002D654B" w:rsidRDefault="00756B0A" w:rsidP="00756B0A">
            <w:pPr>
              <w:ind w:left="178"/>
              <w:rPr>
                <w:sz w:val="21"/>
                <w:szCs w:val="21"/>
              </w:rPr>
            </w:pPr>
          </w:p>
        </w:tc>
        <w:tc>
          <w:tcPr>
            <w:tcW w:w="4496" w:type="dxa"/>
            <w:shd w:val="clear" w:color="auto" w:fill="auto"/>
          </w:tcPr>
          <w:p w14:paraId="6C2592A5" w14:textId="77777777" w:rsidR="00756B0A" w:rsidRPr="002D654B" w:rsidRDefault="00756B0A" w:rsidP="00756B0A">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7877B95A" w14:textId="77777777" w:rsidR="00756B0A" w:rsidRPr="002D654B" w:rsidRDefault="00756B0A" w:rsidP="00756B0A">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04159818" w14:textId="77777777" w:rsidR="00756B0A" w:rsidRDefault="00756B0A" w:rsidP="00756B0A">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6FF91C3F" w14:textId="0365CE6E" w:rsidR="00756B0A" w:rsidRDefault="00756B0A" w:rsidP="00756B0A">
            <w:pPr>
              <w:ind w:left="363"/>
              <w:rPr>
                <w:sz w:val="22"/>
                <w:szCs w:val="22"/>
              </w:rPr>
            </w:pPr>
            <w:r>
              <w:rPr>
                <w:rStyle w:val="Emphasis"/>
                <w:vanish w:val="0"/>
                <w:color w:val="000000" w:themeColor="text1"/>
                <w:sz w:val="21"/>
                <w:szCs w:val="21"/>
              </w:rPr>
              <w:t>Portland, OR 97232</w:t>
            </w:r>
          </w:p>
        </w:tc>
      </w:tr>
    </w:tbl>
    <w:p w14:paraId="292C19A4" w14:textId="77777777" w:rsidR="00C1158E" w:rsidRDefault="00C1158E" w:rsidP="00C1158E"/>
    <w:p w14:paraId="292C19A7" w14:textId="77777777" w:rsidR="00C1158E" w:rsidRDefault="00C1158E" w:rsidP="00FC0CEC">
      <w:pPr>
        <w:pStyle w:val="Heading2"/>
        <w:ind w:left="0"/>
      </w:pPr>
      <w:r w:rsidRPr="0065354D">
        <w:t>Advisory committee</w:t>
      </w:r>
    </w:p>
    <w:p w14:paraId="292C19AF" w14:textId="6C9907B5" w:rsidR="00C1158E" w:rsidRPr="0065354D" w:rsidRDefault="00C1158E" w:rsidP="00244BC4">
      <w:pPr>
        <w:ind w:left="0"/>
      </w:pPr>
      <w:r w:rsidRPr="0065354D">
        <w:t xml:space="preserve">DEQ appointed </w:t>
      </w:r>
      <w:r w:rsidR="00244BC4">
        <w:t xml:space="preserve">the CFP 2018 Rulemaking Advisory Committee to provide </w:t>
      </w:r>
      <w:r w:rsidR="00244BC4" w:rsidRPr="005337D4">
        <w:t>input on the proposed rules and for input on the fiscal and economic impact statement</w:t>
      </w:r>
      <w:r w:rsidRPr="0065354D">
        <w:t>. As ORS 183.3</w:t>
      </w:r>
      <w:r>
        <w:t>3</w:t>
      </w:r>
      <w:r w:rsidRPr="0065354D">
        <w:t xml:space="preserve">3 requires, DEQ </w:t>
      </w:r>
      <w:r w:rsidR="00244BC4">
        <w:t xml:space="preserve">will </w:t>
      </w:r>
      <w:r w:rsidRPr="0065354D">
        <w:t>ask for the committee’s recommendations on:</w:t>
      </w:r>
    </w:p>
    <w:p w14:paraId="292C19B0" w14:textId="77777777" w:rsidR="00C1158E" w:rsidRPr="0065354D" w:rsidRDefault="00C1158E" w:rsidP="00FC0CEC">
      <w:pPr>
        <w:numPr>
          <w:ilvl w:val="0"/>
          <w:numId w:val="1"/>
        </w:numPr>
        <w:ind w:left="720" w:right="14"/>
        <w:rPr>
          <w:bCs/>
        </w:rPr>
      </w:pPr>
      <w:r w:rsidRPr="0065354D">
        <w:t xml:space="preserve">Whether the proposed rules would have a fiscal impact, </w:t>
      </w:r>
    </w:p>
    <w:p w14:paraId="292C19B1" w14:textId="77777777" w:rsidR="00C1158E" w:rsidRPr="0065354D" w:rsidRDefault="00C1158E" w:rsidP="00FC0CEC">
      <w:pPr>
        <w:numPr>
          <w:ilvl w:val="0"/>
          <w:numId w:val="1"/>
        </w:numPr>
        <w:ind w:left="720" w:right="14"/>
        <w:rPr>
          <w:bCs/>
        </w:rPr>
      </w:pPr>
      <w:r w:rsidRPr="0065354D">
        <w:t>The extent of the impact, and</w:t>
      </w:r>
    </w:p>
    <w:p w14:paraId="292C19B2" w14:textId="77777777" w:rsidR="00C1158E" w:rsidRPr="0065354D" w:rsidRDefault="00C1158E" w:rsidP="00FC0CEC">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292C19B3" w14:textId="77777777" w:rsidR="00C1158E" w:rsidRPr="0065354D" w:rsidRDefault="00C1158E" w:rsidP="00FC0CEC">
      <w:pPr>
        <w:shd w:val="clear" w:color="auto" w:fill="FFFFFF"/>
      </w:pPr>
    </w:p>
    <w:p w14:paraId="292C19BA" w14:textId="1E7280E5" w:rsidR="00C1158E" w:rsidRPr="0065354D" w:rsidRDefault="00C1158E" w:rsidP="00244BC4">
      <w:pPr>
        <w:shd w:val="clear" w:color="auto" w:fill="FFFFFF"/>
        <w:ind w:left="0"/>
        <w:rPr>
          <w:iCs/>
          <w:color w:val="000000"/>
        </w:rPr>
      </w:pPr>
      <w:r w:rsidRPr="0065354D">
        <w:t xml:space="preserve">The committee </w:t>
      </w:r>
      <w:r w:rsidR="00244BC4">
        <w:t xml:space="preserve">will </w:t>
      </w:r>
      <w:r w:rsidRPr="0065354D">
        <w:t xml:space="preserve">review the draft fiscal and economic impact statement </w:t>
      </w:r>
      <w:r w:rsidR="00244BC4">
        <w:t xml:space="preserve">at its meeting on July 16, 2018. Its recommendations will be reflected in the meeting summary. </w:t>
      </w:r>
    </w:p>
    <w:p w14:paraId="292C19BB" w14:textId="77777777" w:rsidR="00C1158E" w:rsidRPr="0065354D" w:rsidRDefault="00C1158E" w:rsidP="00FC0CEC">
      <w:pPr>
        <w:ind w:left="0"/>
        <w:rPr>
          <w:color w:val="000000"/>
        </w:rPr>
      </w:pPr>
    </w:p>
    <w:sectPr w:rsidR="00C1158E" w:rsidRPr="0065354D" w:rsidSect="00C1158E">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C19E8" w14:textId="77777777" w:rsidR="00CA43EF" w:rsidRDefault="00CA43EF" w:rsidP="002D6C99">
      <w:r>
        <w:separator/>
      </w:r>
    </w:p>
  </w:endnote>
  <w:endnote w:type="continuationSeparator" w:id="0">
    <w:p w14:paraId="292C19E9" w14:textId="77777777" w:rsidR="00CA43EF" w:rsidRDefault="00CA43E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19E6" w14:textId="77777777" w:rsidR="00CA43EF" w:rsidRDefault="00CA43EF" w:rsidP="002D6C99">
      <w:r>
        <w:separator/>
      </w:r>
    </w:p>
  </w:footnote>
  <w:footnote w:type="continuationSeparator" w:id="0">
    <w:p w14:paraId="292C19E7" w14:textId="77777777" w:rsidR="00CA43EF" w:rsidRDefault="00CA43E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F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C26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A011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00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BA1D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66A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060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1E0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B44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65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2410E76"/>
    <w:multiLevelType w:val="hybridMultilevel"/>
    <w:tmpl w:val="EA42AA0C"/>
    <w:lvl w:ilvl="0" w:tplc="30090017">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974771"/>
    <w:multiLevelType w:val="hybridMultilevel"/>
    <w:tmpl w:val="7DAA3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8161DB"/>
    <w:multiLevelType w:val="hybridMultilevel"/>
    <w:tmpl w:val="EA42AA0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7553273"/>
    <w:multiLevelType w:val="hybridMultilevel"/>
    <w:tmpl w:val="64A6B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343852"/>
    <w:multiLevelType w:val="hybridMultilevel"/>
    <w:tmpl w:val="D6F88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CF3D17"/>
    <w:multiLevelType w:val="hybridMultilevel"/>
    <w:tmpl w:val="9A46DEC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3" w15:restartNumberingAfterBreak="0">
    <w:nsid w:val="7D213C47"/>
    <w:multiLevelType w:val="hybridMultilevel"/>
    <w:tmpl w:val="A232E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4"/>
  </w:num>
  <w:num w:numId="3">
    <w:abstractNumId w:val="30"/>
  </w:num>
  <w:num w:numId="4">
    <w:abstractNumId w:val="21"/>
  </w:num>
  <w:num w:numId="5">
    <w:abstractNumId w:val="20"/>
  </w:num>
  <w:num w:numId="6">
    <w:abstractNumId w:val="26"/>
  </w:num>
  <w:num w:numId="7">
    <w:abstractNumId w:val="29"/>
  </w:num>
  <w:num w:numId="8">
    <w:abstractNumId w:val="15"/>
  </w:num>
  <w:num w:numId="9">
    <w:abstractNumId w:val="17"/>
  </w:num>
  <w:num w:numId="10">
    <w:abstractNumId w:val="11"/>
  </w:num>
  <w:num w:numId="11">
    <w:abstractNumId w:val="14"/>
  </w:num>
  <w:num w:numId="12">
    <w:abstractNumId w:val="28"/>
  </w:num>
  <w:num w:numId="13">
    <w:abstractNumId w:val="22"/>
  </w:num>
  <w:num w:numId="14">
    <w:abstractNumId w:val="10"/>
  </w:num>
  <w:num w:numId="15">
    <w:abstractNumId w:val="35"/>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25"/>
  </w:num>
  <w:num w:numId="29">
    <w:abstractNumId w:val="23"/>
  </w:num>
  <w:num w:numId="30">
    <w:abstractNumId w:val="27"/>
  </w:num>
  <w:num w:numId="31">
    <w:abstractNumId w:val="18"/>
  </w:num>
  <w:num w:numId="32">
    <w:abstractNumId w:val="31"/>
  </w:num>
  <w:num w:numId="33">
    <w:abstractNumId w:val="12"/>
  </w:num>
  <w:num w:numId="34">
    <w:abstractNumId w:val="24"/>
  </w:num>
  <w:num w:numId="35">
    <w:abstractNumId w:val="13"/>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4742"/>
    <w:rsid w:val="000453E0"/>
    <w:rsid w:val="000469FD"/>
    <w:rsid w:val="00047F5B"/>
    <w:rsid w:val="00047F7A"/>
    <w:rsid w:val="0005132C"/>
    <w:rsid w:val="00051DA8"/>
    <w:rsid w:val="0005564A"/>
    <w:rsid w:val="00055C22"/>
    <w:rsid w:val="00056F18"/>
    <w:rsid w:val="000576EF"/>
    <w:rsid w:val="00057A0E"/>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21A7"/>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3131"/>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C9D"/>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A3F9D"/>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2FE7"/>
    <w:rsid w:val="00244BC4"/>
    <w:rsid w:val="0024501F"/>
    <w:rsid w:val="0024580A"/>
    <w:rsid w:val="00246954"/>
    <w:rsid w:val="00250E7E"/>
    <w:rsid w:val="00253C09"/>
    <w:rsid w:val="00255B02"/>
    <w:rsid w:val="0025742C"/>
    <w:rsid w:val="0025780F"/>
    <w:rsid w:val="00257D81"/>
    <w:rsid w:val="002608BC"/>
    <w:rsid w:val="00260C2F"/>
    <w:rsid w:val="00262AC3"/>
    <w:rsid w:val="00262E4D"/>
    <w:rsid w:val="00264546"/>
    <w:rsid w:val="00264FDD"/>
    <w:rsid w:val="00267D14"/>
    <w:rsid w:val="0027111E"/>
    <w:rsid w:val="00272490"/>
    <w:rsid w:val="002732DF"/>
    <w:rsid w:val="00274CD9"/>
    <w:rsid w:val="002759F7"/>
    <w:rsid w:val="002825AE"/>
    <w:rsid w:val="00286118"/>
    <w:rsid w:val="00287EA4"/>
    <w:rsid w:val="00296D45"/>
    <w:rsid w:val="002A1E7F"/>
    <w:rsid w:val="002A4979"/>
    <w:rsid w:val="002A5ACA"/>
    <w:rsid w:val="002A6939"/>
    <w:rsid w:val="002A7E5B"/>
    <w:rsid w:val="002B0C9C"/>
    <w:rsid w:val="002B39A0"/>
    <w:rsid w:val="002B4817"/>
    <w:rsid w:val="002B4E71"/>
    <w:rsid w:val="002B6D58"/>
    <w:rsid w:val="002B7FFD"/>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2508"/>
    <w:rsid w:val="002F412E"/>
    <w:rsid w:val="002F5550"/>
    <w:rsid w:val="0030348C"/>
    <w:rsid w:val="00304756"/>
    <w:rsid w:val="00304A23"/>
    <w:rsid w:val="00304C13"/>
    <w:rsid w:val="00305328"/>
    <w:rsid w:val="0031008D"/>
    <w:rsid w:val="00314A3C"/>
    <w:rsid w:val="00314FCB"/>
    <w:rsid w:val="003162E6"/>
    <w:rsid w:val="00322A9E"/>
    <w:rsid w:val="00322D30"/>
    <w:rsid w:val="00324289"/>
    <w:rsid w:val="003248CA"/>
    <w:rsid w:val="00325AA6"/>
    <w:rsid w:val="00333C3B"/>
    <w:rsid w:val="003359FB"/>
    <w:rsid w:val="0034016A"/>
    <w:rsid w:val="00343477"/>
    <w:rsid w:val="00352DAE"/>
    <w:rsid w:val="00356BDF"/>
    <w:rsid w:val="00356F31"/>
    <w:rsid w:val="00360B5E"/>
    <w:rsid w:val="00362542"/>
    <w:rsid w:val="00365C19"/>
    <w:rsid w:val="00370B6C"/>
    <w:rsid w:val="00373B13"/>
    <w:rsid w:val="003743BC"/>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29F0"/>
    <w:rsid w:val="003C325E"/>
    <w:rsid w:val="003C60B9"/>
    <w:rsid w:val="003C6C7E"/>
    <w:rsid w:val="003D03AB"/>
    <w:rsid w:val="003D3B3C"/>
    <w:rsid w:val="003D6D98"/>
    <w:rsid w:val="003E0361"/>
    <w:rsid w:val="003E03C4"/>
    <w:rsid w:val="003F0606"/>
    <w:rsid w:val="003F0C47"/>
    <w:rsid w:val="003F413E"/>
    <w:rsid w:val="003F45CC"/>
    <w:rsid w:val="003F7283"/>
    <w:rsid w:val="0040031B"/>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3BC2"/>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4FB1"/>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6BD"/>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1E2E"/>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A3"/>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1BE7"/>
    <w:rsid w:val="00622256"/>
    <w:rsid w:val="0062486C"/>
    <w:rsid w:val="00624BAA"/>
    <w:rsid w:val="00633D6D"/>
    <w:rsid w:val="006416C7"/>
    <w:rsid w:val="00642BCE"/>
    <w:rsid w:val="00643871"/>
    <w:rsid w:val="006445F4"/>
    <w:rsid w:val="00644DE0"/>
    <w:rsid w:val="00646117"/>
    <w:rsid w:val="00646664"/>
    <w:rsid w:val="006479C5"/>
    <w:rsid w:val="00650BA0"/>
    <w:rsid w:val="00651920"/>
    <w:rsid w:val="00651F2F"/>
    <w:rsid w:val="0065239D"/>
    <w:rsid w:val="00653116"/>
    <w:rsid w:val="006544E2"/>
    <w:rsid w:val="0065616C"/>
    <w:rsid w:val="00657494"/>
    <w:rsid w:val="00660658"/>
    <w:rsid w:val="00661768"/>
    <w:rsid w:val="0066273C"/>
    <w:rsid w:val="0066349C"/>
    <w:rsid w:val="00663ABA"/>
    <w:rsid w:val="00671070"/>
    <w:rsid w:val="006751BA"/>
    <w:rsid w:val="006754AA"/>
    <w:rsid w:val="006775F3"/>
    <w:rsid w:val="00677B8A"/>
    <w:rsid w:val="006807BF"/>
    <w:rsid w:val="00680EF2"/>
    <w:rsid w:val="0068173F"/>
    <w:rsid w:val="00682518"/>
    <w:rsid w:val="0068788A"/>
    <w:rsid w:val="006911BB"/>
    <w:rsid w:val="00693196"/>
    <w:rsid w:val="00693A1B"/>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4F40"/>
    <w:rsid w:val="00727622"/>
    <w:rsid w:val="00730121"/>
    <w:rsid w:val="00732601"/>
    <w:rsid w:val="00733A49"/>
    <w:rsid w:val="007365A2"/>
    <w:rsid w:val="007450D6"/>
    <w:rsid w:val="007546FD"/>
    <w:rsid w:val="007552C5"/>
    <w:rsid w:val="00756B0A"/>
    <w:rsid w:val="00761C1E"/>
    <w:rsid w:val="00762E3F"/>
    <w:rsid w:val="007636A3"/>
    <w:rsid w:val="00763A75"/>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4090"/>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03F3"/>
    <w:rsid w:val="008013F0"/>
    <w:rsid w:val="008021EA"/>
    <w:rsid w:val="00803A21"/>
    <w:rsid w:val="00805C3F"/>
    <w:rsid w:val="0080610D"/>
    <w:rsid w:val="008116A2"/>
    <w:rsid w:val="00811EE1"/>
    <w:rsid w:val="00812394"/>
    <w:rsid w:val="0081400C"/>
    <w:rsid w:val="008141CD"/>
    <w:rsid w:val="00815E0F"/>
    <w:rsid w:val="00817FB0"/>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8706C"/>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E5051"/>
    <w:rsid w:val="008F19E2"/>
    <w:rsid w:val="008F2AA3"/>
    <w:rsid w:val="008F5048"/>
    <w:rsid w:val="008F5CB1"/>
    <w:rsid w:val="008F7E2A"/>
    <w:rsid w:val="00900A95"/>
    <w:rsid w:val="0090211A"/>
    <w:rsid w:val="00902DAC"/>
    <w:rsid w:val="0090530F"/>
    <w:rsid w:val="0090574E"/>
    <w:rsid w:val="00906139"/>
    <w:rsid w:val="00907DC4"/>
    <w:rsid w:val="00911DD5"/>
    <w:rsid w:val="00912E33"/>
    <w:rsid w:val="00913479"/>
    <w:rsid w:val="0091792B"/>
    <w:rsid w:val="00922AA4"/>
    <w:rsid w:val="0092505A"/>
    <w:rsid w:val="00926652"/>
    <w:rsid w:val="009300CE"/>
    <w:rsid w:val="00930372"/>
    <w:rsid w:val="0093182A"/>
    <w:rsid w:val="009322D3"/>
    <w:rsid w:val="0093757E"/>
    <w:rsid w:val="0094060F"/>
    <w:rsid w:val="00941757"/>
    <w:rsid w:val="00943020"/>
    <w:rsid w:val="0094309D"/>
    <w:rsid w:val="00943673"/>
    <w:rsid w:val="0094397C"/>
    <w:rsid w:val="00946D58"/>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05A2"/>
    <w:rsid w:val="009B3ABC"/>
    <w:rsid w:val="009B3EE6"/>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080"/>
    <w:rsid w:val="00A0695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36F32"/>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1C01"/>
    <w:rsid w:val="00AB34D8"/>
    <w:rsid w:val="00AB46AA"/>
    <w:rsid w:val="00AB65D0"/>
    <w:rsid w:val="00AC1660"/>
    <w:rsid w:val="00AD0243"/>
    <w:rsid w:val="00AD036F"/>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3E0A"/>
    <w:rsid w:val="00B74A41"/>
    <w:rsid w:val="00B82764"/>
    <w:rsid w:val="00B838E2"/>
    <w:rsid w:val="00B849C7"/>
    <w:rsid w:val="00B84EF5"/>
    <w:rsid w:val="00B864CB"/>
    <w:rsid w:val="00B875D1"/>
    <w:rsid w:val="00B901A3"/>
    <w:rsid w:val="00B91E32"/>
    <w:rsid w:val="00B96F38"/>
    <w:rsid w:val="00BA466F"/>
    <w:rsid w:val="00BA4D70"/>
    <w:rsid w:val="00BA5D44"/>
    <w:rsid w:val="00BA745B"/>
    <w:rsid w:val="00BA79BA"/>
    <w:rsid w:val="00BB12CA"/>
    <w:rsid w:val="00BB5516"/>
    <w:rsid w:val="00BB582F"/>
    <w:rsid w:val="00BB6CA4"/>
    <w:rsid w:val="00BB734B"/>
    <w:rsid w:val="00BC0F94"/>
    <w:rsid w:val="00BC178A"/>
    <w:rsid w:val="00BC19AB"/>
    <w:rsid w:val="00BC4802"/>
    <w:rsid w:val="00BC5F50"/>
    <w:rsid w:val="00BC6D4E"/>
    <w:rsid w:val="00BC76B3"/>
    <w:rsid w:val="00BC7EEE"/>
    <w:rsid w:val="00BD0DC2"/>
    <w:rsid w:val="00BD3CBE"/>
    <w:rsid w:val="00BD4585"/>
    <w:rsid w:val="00BD464F"/>
    <w:rsid w:val="00BD6173"/>
    <w:rsid w:val="00BE1814"/>
    <w:rsid w:val="00BE2A1D"/>
    <w:rsid w:val="00BE5616"/>
    <w:rsid w:val="00BE7983"/>
    <w:rsid w:val="00BF0572"/>
    <w:rsid w:val="00BF0F29"/>
    <w:rsid w:val="00BF347E"/>
    <w:rsid w:val="00C02811"/>
    <w:rsid w:val="00C02F0F"/>
    <w:rsid w:val="00C046A4"/>
    <w:rsid w:val="00C06CBA"/>
    <w:rsid w:val="00C1158E"/>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670F4"/>
    <w:rsid w:val="00C708DA"/>
    <w:rsid w:val="00C7432A"/>
    <w:rsid w:val="00C74D58"/>
    <w:rsid w:val="00C76B21"/>
    <w:rsid w:val="00C839A0"/>
    <w:rsid w:val="00C9239E"/>
    <w:rsid w:val="00C933AC"/>
    <w:rsid w:val="00C944E5"/>
    <w:rsid w:val="00C94767"/>
    <w:rsid w:val="00CA42E0"/>
    <w:rsid w:val="00CA43EF"/>
    <w:rsid w:val="00CA45A4"/>
    <w:rsid w:val="00CA4696"/>
    <w:rsid w:val="00CA5910"/>
    <w:rsid w:val="00CB06BC"/>
    <w:rsid w:val="00CB188A"/>
    <w:rsid w:val="00CB1B2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8DA"/>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1FE2"/>
    <w:rsid w:val="00DE2FFA"/>
    <w:rsid w:val="00DE3326"/>
    <w:rsid w:val="00DE3DF4"/>
    <w:rsid w:val="00DE4D04"/>
    <w:rsid w:val="00DE6FD3"/>
    <w:rsid w:val="00DF0CF8"/>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23CF"/>
    <w:rsid w:val="00E53CF7"/>
    <w:rsid w:val="00E541B5"/>
    <w:rsid w:val="00E54670"/>
    <w:rsid w:val="00E55F16"/>
    <w:rsid w:val="00E56647"/>
    <w:rsid w:val="00E60CBA"/>
    <w:rsid w:val="00E6175F"/>
    <w:rsid w:val="00E61A63"/>
    <w:rsid w:val="00E61C21"/>
    <w:rsid w:val="00E626A9"/>
    <w:rsid w:val="00E6528C"/>
    <w:rsid w:val="00E673D0"/>
    <w:rsid w:val="00E71C3C"/>
    <w:rsid w:val="00E7412E"/>
    <w:rsid w:val="00E77F18"/>
    <w:rsid w:val="00E823D2"/>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A78"/>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C90"/>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3953"/>
    <w:rsid w:val="00F860BE"/>
    <w:rsid w:val="00F867C6"/>
    <w:rsid w:val="00F91414"/>
    <w:rsid w:val="00F918D4"/>
    <w:rsid w:val="00F930E4"/>
    <w:rsid w:val="00F9370D"/>
    <w:rsid w:val="00F951B2"/>
    <w:rsid w:val="00F965F7"/>
    <w:rsid w:val="00F97468"/>
    <w:rsid w:val="00F9767B"/>
    <w:rsid w:val="00F97D7C"/>
    <w:rsid w:val="00FA3C76"/>
    <w:rsid w:val="00FA5808"/>
    <w:rsid w:val="00FB2799"/>
    <w:rsid w:val="00FB3480"/>
    <w:rsid w:val="00FB52F7"/>
    <w:rsid w:val="00FB6A86"/>
    <w:rsid w:val="00FC0CEC"/>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92C19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A3"/>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itle1">
    <w:name w:val="title 1"/>
    <w:basedOn w:val="Heading1"/>
    <w:qFormat/>
    <w:rsid w:val="0040031B"/>
    <w:rPr>
      <w:sz w:val="28"/>
    </w:rPr>
  </w:style>
  <w:style w:type="character" w:customStyle="1" w:styleId="ListParagraphChar">
    <w:name w:val="List Paragraph Char"/>
    <w:basedOn w:val="DefaultParagraphFont"/>
    <w:link w:val="ListParagraph"/>
    <w:uiPriority w:val="34"/>
    <w:rsid w:val="00621BE7"/>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2857020">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et.es.anl.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b.ca.gov/fuels/lcfs/lcf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regon.gov/deq/Regulations/rulemaking/Pages/rCFP2018.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ngea.stanford.edu/researchgroups/eao/research/opgee-oil-production-greenhouse-gas-emissions-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B - Stakeholder Involvement</Topic>
    <Subtopic xmlns="$ListId:docs;">AC Mtg #4</Sub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6C4EAC3C-EB15-4125-A9CC-004F807CB887}"/>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A865A0E5-8AEC-4CF9-833E-1969DF88F4D1}"/>
</file>

<file path=docProps/app.xml><?xml version="1.0" encoding="utf-8"?>
<Properties xmlns="http://schemas.openxmlformats.org/officeDocument/2006/extended-properties" xmlns:vt="http://schemas.openxmlformats.org/officeDocument/2006/docPropsVTypes">
  <Template>Normal.dotm</Template>
  <TotalTime>1</TotalTime>
  <Pages>8</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Fiscal Impact Statement</dc:title>
  <dc:creator>Maggie</dc:creator>
  <cp:lastModifiedBy>GIBSON Lynda</cp:lastModifiedBy>
  <cp:revision>2</cp:revision>
  <cp:lastPrinted>2018-07-10T18:06:00Z</cp:lastPrinted>
  <dcterms:created xsi:type="dcterms:W3CDTF">2018-07-10T22:44:00Z</dcterms:created>
  <dcterms:modified xsi:type="dcterms:W3CDTF">2018-07-10T22:44:00Z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