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AD43E" w14:textId="09B62B4D" w:rsidR="00823882" w:rsidRDefault="00015D7C" w:rsidP="00015D7C">
      <w:pPr>
        <w:pStyle w:val="Title"/>
        <w:ind w:left="360"/>
      </w:pPr>
      <w:r w:rsidRPr="00015D7C">
        <w:t xml:space="preserve">Cleaner Air Oregon Monitoring </w:t>
      </w:r>
      <w:r w:rsidR="00857966">
        <w:t>Plan</w:t>
      </w:r>
      <w:r w:rsidRPr="00015D7C">
        <w:t xml:space="preserve"> Template</w:t>
      </w:r>
    </w:p>
    <w:p w14:paraId="1CEAD43F" w14:textId="77777777" w:rsidR="00015D7C" w:rsidRPr="00015D7C" w:rsidRDefault="00015D7C" w:rsidP="00015D7C"/>
    <w:p w14:paraId="1CEAD440" w14:textId="352199A1" w:rsidR="00015D7C" w:rsidRDefault="00857966" w:rsidP="00985D5C">
      <w:pPr>
        <w:spacing w:line="360" w:lineRule="auto"/>
        <w:ind w:left="360"/>
        <w:rPr>
          <w:rFonts w:ascii="Arial" w:hAnsi="Arial" w:cs="Arial"/>
          <w:b/>
          <w:sz w:val="24"/>
          <w:szCs w:val="24"/>
        </w:rPr>
      </w:pPr>
      <w:r>
        <w:rPr>
          <w:rFonts w:ascii="Arial" w:hAnsi="Arial" w:cs="Arial"/>
          <w:b/>
          <w:sz w:val="24"/>
          <w:szCs w:val="24"/>
        </w:rPr>
        <w:t xml:space="preserve">Template for developing an air monitoring sampling and analysis plan </w:t>
      </w:r>
      <w:r w:rsidR="00015D7C" w:rsidRPr="00015D7C">
        <w:rPr>
          <w:rFonts w:ascii="Arial" w:hAnsi="Arial" w:cs="Arial"/>
          <w:b/>
          <w:sz w:val="24"/>
          <w:szCs w:val="24"/>
        </w:rPr>
        <w:t>under Cleaner Air Oregon</w:t>
      </w:r>
    </w:p>
    <w:p w14:paraId="1CEAD441" w14:textId="77777777" w:rsidR="00015D7C" w:rsidRDefault="00015D7C" w:rsidP="00985D5C">
      <w:pPr>
        <w:spacing w:line="360" w:lineRule="auto"/>
        <w:ind w:left="360"/>
        <w:rPr>
          <w:rFonts w:ascii="Arial" w:hAnsi="Arial" w:cs="Arial"/>
          <w:b/>
          <w:sz w:val="24"/>
          <w:szCs w:val="24"/>
        </w:rPr>
      </w:pPr>
    </w:p>
    <w:p w14:paraId="1CEAD442" w14:textId="77777777" w:rsidR="009B2F54" w:rsidRDefault="00015D7C" w:rsidP="00015D7C">
      <w:pPr>
        <w:spacing w:line="360" w:lineRule="auto"/>
        <w:ind w:left="360"/>
        <w:rPr>
          <w:rFonts w:ascii="Arial" w:hAnsi="Arial" w:cs="Arial"/>
          <w:b/>
          <w:color w:val="C00000"/>
        </w:rPr>
      </w:pPr>
      <w:r>
        <w:rPr>
          <w:rFonts w:ascii="Arial" w:hAnsi="Arial" w:cs="Arial"/>
          <w:b/>
          <w:sz w:val="24"/>
          <w:szCs w:val="24"/>
        </w:rPr>
        <w:t>October 2017</w:t>
      </w:r>
    </w:p>
    <w:p w14:paraId="1CEAD443" w14:textId="77777777" w:rsidR="00823882" w:rsidRDefault="00913843" w:rsidP="00120A5B">
      <w:pPr>
        <w:sectPr w:rsidR="00823882">
          <w:headerReference w:type="default" r:id="rId11"/>
          <w:footerReference w:type="default" r:id="rId12"/>
          <w:footerReference w:type="first" r:id="rId13"/>
          <w:type w:val="continuous"/>
          <w:pgSz w:w="12240" w:h="15840"/>
          <w:pgMar w:top="1440" w:right="720" w:bottom="720" w:left="720" w:header="720" w:footer="720" w:gutter="0"/>
          <w:cols w:space="360"/>
          <w:titlePg/>
          <w:docGrid w:linePitch="326"/>
        </w:sectPr>
      </w:pPr>
      <w:r>
        <w:rPr>
          <w:noProof/>
          <w:sz w:val="20"/>
        </w:rPr>
        <mc:AlternateContent>
          <mc:Choice Requires="wps">
            <w:drawing>
              <wp:anchor distT="0" distB="0" distL="114300" distR="114300" simplePos="0" relativeHeight="251665920" behindDoc="0" locked="0" layoutInCell="1" allowOverlap="1" wp14:anchorId="1CEAD4B9" wp14:editId="1CEAD4BA">
                <wp:simplePos x="0" y="0"/>
                <wp:positionH relativeFrom="column">
                  <wp:posOffset>5782733</wp:posOffset>
                </wp:positionH>
                <wp:positionV relativeFrom="paragraph">
                  <wp:posOffset>2009352</wp:posOffset>
                </wp:positionV>
                <wp:extent cx="1285240" cy="3479800"/>
                <wp:effectExtent l="0" t="0" r="0" b="635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47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AD4C8" w14:textId="77777777" w:rsidR="00256BFA" w:rsidRDefault="00015D7C" w:rsidP="00256BFA">
                            <w:pPr>
                              <w:pStyle w:val="DEQDIVISIONNAMEUNDERLOGO"/>
                              <w:ind w:right="-150"/>
                              <w:rPr>
                                <w:szCs w:val="20"/>
                              </w:rPr>
                            </w:pPr>
                            <w:r w:rsidRPr="00015D7C">
                              <w:t>Laboratory and Environmental Assessment Program</w:t>
                            </w:r>
                          </w:p>
                          <w:p w14:paraId="1CEAD4C9" w14:textId="77777777" w:rsidR="00015D7C" w:rsidRDefault="00015D7C" w:rsidP="00015D7C">
                            <w:pPr>
                              <w:pStyle w:val="DEQADDRESSUNDERLOGO"/>
                              <w:ind w:right="-150"/>
                            </w:pPr>
                            <w:r>
                              <w:t>3150 NW 229th Ave</w:t>
                            </w:r>
                          </w:p>
                          <w:p w14:paraId="1CEAD4CA" w14:textId="77777777" w:rsidR="00015D7C" w:rsidRDefault="00015D7C" w:rsidP="00015D7C">
                            <w:pPr>
                              <w:pStyle w:val="DEQADDRESSUNDERLOGO"/>
                              <w:ind w:right="-150"/>
                            </w:pPr>
                            <w:r>
                              <w:t>Suite 150</w:t>
                            </w:r>
                          </w:p>
                          <w:p w14:paraId="1CEAD4CB" w14:textId="77777777" w:rsidR="00015D7C" w:rsidRDefault="00015D7C" w:rsidP="00015D7C">
                            <w:pPr>
                              <w:pStyle w:val="DEQADDRESSUNDERLOGO"/>
                              <w:ind w:right="-150"/>
                            </w:pPr>
                            <w:r>
                              <w:t>Hillsboro, OR 97123</w:t>
                            </w:r>
                          </w:p>
                          <w:p w14:paraId="1CEAD4CC" w14:textId="77777777" w:rsidR="00015D7C" w:rsidRDefault="00015D7C" w:rsidP="00015D7C">
                            <w:pPr>
                              <w:pStyle w:val="DEQADDRESSUNDERLOGO"/>
                              <w:ind w:right="-150"/>
                            </w:pPr>
                            <w:r>
                              <w:t>Phone:</w:t>
                            </w:r>
                            <w:r>
                              <w:tab/>
                              <w:t>503-693-5700</w:t>
                            </w:r>
                          </w:p>
                          <w:p w14:paraId="1CEAD4CD" w14:textId="77777777" w:rsidR="00015D7C" w:rsidRDefault="00015D7C" w:rsidP="00015D7C">
                            <w:pPr>
                              <w:pStyle w:val="DEQADDRESSUNDERLOGO"/>
                              <w:ind w:right="-150"/>
                            </w:pPr>
                            <w:r>
                              <w:t>Fax:</w:t>
                            </w:r>
                            <w:r>
                              <w:tab/>
                              <w:t>503- 693-4999</w:t>
                            </w:r>
                          </w:p>
                          <w:p w14:paraId="1CEAD4CE" w14:textId="77777777" w:rsidR="00256BFA" w:rsidRDefault="00256BFA" w:rsidP="00256BFA">
                            <w:pPr>
                              <w:pStyle w:val="DEQADDRESSUNDERLOGO"/>
                              <w:ind w:right="-150"/>
                            </w:pPr>
                            <w:r>
                              <w:t xml:space="preserve">Contact: </w:t>
                            </w:r>
                            <w:r w:rsidR="00015D7C">
                              <w:t>Anthony Barnack</w:t>
                            </w:r>
                          </w:p>
                          <w:p w14:paraId="1CEAD4CF" w14:textId="77777777" w:rsidR="00256BFA" w:rsidRDefault="00056740" w:rsidP="00256BFA">
                            <w:pPr>
                              <w:pStyle w:val="DEQADDRESSUNDERLOGO"/>
                              <w:ind w:right="-150"/>
                              <w:rPr>
                                <w:i/>
                              </w:rPr>
                            </w:pPr>
                            <w:hyperlink r:id="rId14" w:history="1">
                              <w:r w:rsidR="00256BFA">
                                <w:rPr>
                                  <w:rStyle w:val="Hyperlink"/>
                                  <w:i/>
                                </w:rPr>
                                <w:t>www.oregon.gov/DEQ</w:t>
                              </w:r>
                            </w:hyperlink>
                          </w:p>
                          <w:p w14:paraId="1CEAD4D0" w14:textId="77777777" w:rsidR="00892F77" w:rsidRDefault="00892F77" w:rsidP="00794FBB">
                            <w:pPr>
                              <w:rPr>
                                <w:sz w:val="16"/>
                                <w:szCs w:val="16"/>
                              </w:rPr>
                            </w:pPr>
                            <w:r w:rsidRPr="00794FBB">
                              <w:rPr>
                                <w:sz w:val="16"/>
                                <w:szCs w:val="16"/>
                              </w:rPr>
                              <w:t>DEQ is a leader in restoring, maintaining and enhancing the quality of Oregon’s air, land and water.</w:t>
                            </w:r>
                          </w:p>
                          <w:p w14:paraId="1CEAD4D1" w14:textId="77777777" w:rsidR="00540379" w:rsidRDefault="00540379" w:rsidP="00794FBB">
                            <w:pPr>
                              <w:rPr>
                                <w:sz w:val="16"/>
                                <w:szCs w:val="16"/>
                              </w:rPr>
                            </w:pPr>
                          </w:p>
                          <w:p w14:paraId="1CEAD4D2" w14:textId="77777777" w:rsidR="00540379" w:rsidRPr="00540379" w:rsidRDefault="00540379" w:rsidP="00540379">
                            <w:pPr>
                              <w:rPr>
                                <w:sz w:val="16"/>
                                <w:szCs w:val="16"/>
                              </w:rPr>
                            </w:pPr>
                            <w:r>
                              <w:rPr>
                                <w:sz w:val="16"/>
                                <w:szCs w:val="16"/>
                              </w:rPr>
                              <w:t>Last Updated: 10/16</w:t>
                            </w:r>
                            <w:r w:rsidRPr="00540379">
                              <w:rPr>
                                <w:sz w:val="16"/>
                                <w:szCs w:val="16"/>
                              </w:rPr>
                              <w:t>/2017</w:t>
                            </w:r>
                          </w:p>
                          <w:p w14:paraId="1CEAD4D3" w14:textId="77777777" w:rsidR="00540379" w:rsidRPr="00540379" w:rsidRDefault="00540379" w:rsidP="00540379">
                            <w:pPr>
                              <w:rPr>
                                <w:sz w:val="16"/>
                                <w:szCs w:val="16"/>
                              </w:rPr>
                            </w:pPr>
                            <w:r w:rsidRPr="00540379">
                              <w:rPr>
                                <w:sz w:val="16"/>
                                <w:szCs w:val="16"/>
                              </w:rPr>
                              <w:t>DEQ17-LAB-xxxx-SAP</w:t>
                            </w:r>
                          </w:p>
                          <w:p w14:paraId="1CEAD4D4" w14:textId="77777777" w:rsidR="00540379" w:rsidRPr="00540379" w:rsidRDefault="00540379" w:rsidP="00540379">
                            <w:pPr>
                              <w:rPr>
                                <w:sz w:val="16"/>
                                <w:szCs w:val="16"/>
                              </w:rPr>
                            </w:pPr>
                            <w:r w:rsidRPr="00540379">
                              <w:rPr>
                                <w:sz w:val="16"/>
                                <w:szCs w:val="16"/>
                              </w:rPr>
                              <w:t>Version 1.0</w:t>
                            </w:r>
                          </w:p>
                          <w:p w14:paraId="1CEAD4D5" w14:textId="77777777" w:rsidR="00540379" w:rsidRPr="00794FBB" w:rsidRDefault="00540379" w:rsidP="00794FB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AD4B9" id="_x0000_t202" coordsize="21600,21600" o:spt="202" path="m,l,21600r21600,l21600,xe">
                <v:stroke joinstyle="miter"/>
                <v:path gradientshapeok="t" o:connecttype="rect"/>
              </v:shapetype>
              <v:shape id="Text Box 41" o:spid="_x0000_s1026" type="#_x0000_t202" style="position:absolute;margin-left:455.35pt;margin-top:158.2pt;width:101.2pt;height:2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" stroked="f">
                <v:textbox>
                  <w:txbxContent>
                    <w:p w14:paraId="1CEAD4C8" w14:textId="77777777" w:rsidR="00256BFA" w:rsidRDefault="00015D7C" w:rsidP="00256BFA">
                      <w:pPr>
                        <w:pStyle w:val="DEQDIVISIONNAMEUNDERLOGO"/>
                        <w:ind w:right="-150"/>
                        <w:rPr>
                          <w:szCs w:val="20"/>
                        </w:rPr>
                      </w:pPr>
                      <w:r w:rsidRPr="00015D7C">
                        <w:t>Laboratory and Environmental Assessment Program</w:t>
                      </w:r>
                    </w:p>
                    <w:p w14:paraId="1CEAD4C9" w14:textId="77777777" w:rsidR="00015D7C" w:rsidRDefault="00015D7C" w:rsidP="00015D7C">
                      <w:pPr>
                        <w:pStyle w:val="DEQADDRESSUNDERLOGO"/>
                        <w:ind w:right="-150"/>
                      </w:pPr>
                      <w:r>
                        <w:t>3150 NW 229th Ave</w:t>
                      </w:r>
                    </w:p>
                    <w:p w14:paraId="1CEAD4CA" w14:textId="77777777" w:rsidR="00015D7C" w:rsidRDefault="00015D7C" w:rsidP="00015D7C">
                      <w:pPr>
                        <w:pStyle w:val="DEQADDRESSUNDERLOGO"/>
                        <w:ind w:right="-150"/>
                      </w:pPr>
                      <w:r>
                        <w:t>Suite 150</w:t>
                      </w:r>
                    </w:p>
                    <w:p w14:paraId="1CEAD4CB" w14:textId="77777777" w:rsidR="00015D7C" w:rsidRDefault="00015D7C" w:rsidP="00015D7C">
                      <w:pPr>
                        <w:pStyle w:val="DEQADDRESSUNDERLOGO"/>
                        <w:ind w:right="-150"/>
                      </w:pPr>
                      <w:r>
                        <w:t>Hillsboro, OR 97123</w:t>
                      </w:r>
                    </w:p>
                    <w:p w14:paraId="1CEAD4CC" w14:textId="77777777" w:rsidR="00015D7C" w:rsidRDefault="00015D7C" w:rsidP="00015D7C">
                      <w:pPr>
                        <w:pStyle w:val="DEQADDRESSUNDERLOGO"/>
                        <w:ind w:right="-150"/>
                      </w:pPr>
                      <w:r>
                        <w:t>Phone:</w:t>
                      </w:r>
                      <w:r>
                        <w:tab/>
                        <w:t>503-693-5700</w:t>
                      </w:r>
                    </w:p>
                    <w:p w14:paraId="1CEAD4CD" w14:textId="77777777" w:rsidR="00015D7C" w:rsidRDefault="00015D7C" w:rsidP="00015D7C">
                      <w:pPr>
                        <w:pStyle w:val="DEQADDRESSUNDERLOGO"/>
                        <w:ind w:right="-150"/>
                      </w:pPr>
                      <w:r>
                        <w:t>Fax:</w:t>
                      </w:r>
                      <w:r>
                        <w:tab/>
                        <w:t>503- 693-4999</w:t>
                      </w:r>
                    </w:p>
                    <w:p w14:paraId="1CEAD4CE" w14:textId="77777777" w:rsidR="00256BFA" w:rsidRDefault="00256BFA" w:rsidP="00256BFA">
                      <w:pPr>
                        <w:pStyle w:val="DEQADDRESSUNDERLOGO"/>
                        <w:ind w:right="-150"/>
                      </w:pPr>
                      <w:r>
                        <w:t xml:space="preserve">Contact: </w:t>
                      </w:r>
                      <w:r w:rsidR="00015D7C">
                        <w:t>Anthony Barnack</w:t>
                      </w:r>
                    </w:p>
                    <w:p w14:paraId="1CEAD4CF" w14:textId="77777777" w:rsidR="00256BFA" w:rsidRDefault="00056740" w:rsidP="00256BFA">
                      <w:pPr>
                        <w:pStyle w:val="DEQADDRESSUNDERLOGO"/>
                        <w:ind w:right="-150"/>
                        <w:rPr>
                          <w:i/>
                        </w:rPr>
                      </w:pPr>
                      <w:hyperlink r:id="rId15" w:history="1">
                        <w:r w:rsidR="00256BFA">
                          <w:rPr>
                            <w:rStyle w:val="Hyperlink"/>
                            <w:i/>
                          </w:rPr>
                          <w:t>www.oregon.gov/DEQ</w:t>
                        </w:r>
                      </w:hyperlink>
                    </w:p>
                    <w:p w14:paraId="1CEAD4D0" w14:textId="77777777" w:rsidR="00892F77" w:rsidRDefault="00892F77" w:rsidP="00794FBB">
                      <w:pPr>
                        <w:rPr>
                          <w:sz w:val="16"/>
                          <w:szCs w:val="16"/>
                        </w:rPr>
                      </w:pPr>
                      <w:r w:rsidRPr="00794FBB">
                        <w:rPr>
                          <w:sz w:val="16"/>
                          <w:szCs w:val="16"/>
                        </w:rPr>
                        <w:t>DEQ is a leader in restoring, maintaining and enhancing the quality of Oregon’s air, land and water.</w:t>
                      </w:r>
                    </w:p>
                    <w:p w14:paraId="1CEAD4D1" w14:textId="77777777" w:rsidR="00540379" w:rsidRDefault="00540379" w:rsidP="00794FBB">
                      <w:pPr>
                        <w:rPr>
                          <w:sz w:val="16"/>
                          <w:szCs w:val="16"/>
                        </w:rPr>
                      </w:pPr>
                    </w:p>
                    <w:p w14:paraId="1CEAD4D2" w14:textId="77777777" w:rsidR="00540379" w:rsidRPr="00540379" w:rsidRDefault="00540379" w:rsidP="00540379">
                      <w:pPr>
                        <w:rPr>
                          <w:sz w:val="16"/>
                          <w:szCs w:val="16"/>
                        </w:rPr>
                      </w:pPr>
                      <w:r>
                        <w:rPr>
                          <w:sz w:val="16"/>
                          <w:szCs w:val="16"/>
                        </w:rPr>
                        <w:t>Last Updated: 10/16</w:t>
                      </w:r>
                      <w:r w:rsidRPr="00540379">
                        <w:rPr>
                          <w:sz w:val="16"/>
                          <w:szCs w:val="16"/>
                        </w:rPr>
                        <w:t>/2017</w:t>
                      </w:r>
                    </w:p>
                    <w:p w14:paraId="1CEAD4D3" w14:textId="77777777" w:rsidR="00540379" w:rsidRPr="00540379" w:rsidRDefault="00540379" w:rsidP="00540379">
                      <w:pPr>
                        <w:rPr>
                          <w:sz w:val="16"/>
                          <w:szCs w:val="16"/>
                        </w:rPr>
                      </w:pPr>
                      <w:r w:rsidRPr="00540379">
                        <w:rPr>
                          <w:sz w:val="16"/>
                          <w:szCs w:val="16"/>
                        </w:rPr>
                        <w:t>DEQ17-LAB-xxxx-SAP</w:t>
                      </w:r>
                    </w:p>
                    <w:p w14:paraId="1CEAD4D4" w14:textId="77777777" w:rsidR="00540379" w:rsidRPr="00540379" w:rsidRDefault="00540379" w:rsidP="00540379">
                      <w:pPr>
                        <w:rPr>
                          <w:sz w:val="16"/>
                          <w:szCs w:val="16"/>
                        </w:rPr>
                      </w:pPr>
                      <w:r w:rsidRPr="00540379">
                        <w:rPr>
                          <w:sz w:val="16"/>
                          <w:szCs w:val="16"/>
                        </w:rPr>
                        <w:t>Version 1.0</w:t>
                      </w:r>
                    </w:p>
                    <w:p w14:paraId="1CEAD4D5" w14:textId="77777777" w:rsidR="00540379" w:rsidRPr="00794FBB" w:rsidRDefault="00540379" w:rsidP="00794FBB">
                      <w:pPr>
                        <w:rPr>
                          <w:sz w:val="16"/>
                          <w:szCs w:val="16"/>
                        </w:rPr>
                      </w:pPr>
                    </w:p>
                  </w:txbxContent>
                </v:textbox>
              </v:shape>
            </w:pict>
          </mc:Fallback>
        </mc:AlternateContent>
      </w:r>
      <w:r w:rsidR="00056740">
        <w:rPr>
          <w:rFonts w:ascii="Arial" w:hAnsi="Arial" w:cs="Arial"/>
          <w:b/>
          <w:noProof/>
          <w:sz w:val="24"/>
          <w:szCs w:val="24"/>
        </w:rPr>
        <w:object w:dxaOrig="1440" w:dyaOrig="1440" w14:anchorId="1CEAD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82.1pt;margin-top:304.05pt;width:523.25pt;height:495.1pt;z-index:251670016;mso-position-horizontal-relative:text;mso-position-vertical-relative:page" o:allowincell="f" fillcolor="window">
            <v:imagedata r:id="rId16" o:title="" cropright="1516f"/>
            <w10:wrap anchory="page"/>
            <w10:anchorlock/>
          </v:shape>
          <o:OLEObject Type="Embed" ProgID="Word.Picture.8" ShapeID="_x0000_s1072" DrawAspect="Content" ObjectID="_1570368173" r:id="rId17"/>
        </w:object>
      </w:r>
      <w:r w:rsidR="00892F77">
        <w:rPr>
          <w:noProof/>
        </w:rPr>
        <w:drawing>
          <wp:anchor distT="0" distB="0" distL="114300" distR="114300" simplePos="0" relativeHeight="251671040" behindDoc="0" locked="0" layoutInCell="1" allowOverlap="1" wp14:anchorId="1CEAD4BC" wp14:editId="1CEAD4BD">
            <wp:simplePos x="0" y="0"/>
            <wp:positionH relativeFrom="margin">
              <wp:posOffset>6137275</wp:posOffset>
            </wp:positionH>
            <wp:positionV relativeFrom="margin">
              <wp:posOffset>7188200</wp:posOffset>
            </wp:positionV>
            <wp:extent cx="593725" cy="1371600"/>
            <wp:effectExtent l="19050" t="0" r="0" b="0"/>
            <wp:wrapSquare wrapText="bothSides"/>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8" cstate="print"/>
                    <a:stretch>
                      <a:fillRect/>
                    </a:stretch>
                  </pic:blipFill>
                  <pic:spPr>
                    <a:xfrm>
                      <a:off x="0" y="0"/>
                      <a:ext cx="593725" cy="1371600"/>
                    </a:xfrm>
                    <a:prstGeom prst="rect">
                      <a:avLst/>
                    </a:prstGeom>
                  </pic:spPr>
                </pic:pic>
              </a:graphicData>
            </a:graphic>
          </wp:anchor>
        </w:drawing>
      </w:r>
    </w:p>
    <w:p w14:paraId="1CEAD444" w14:textId="77777777" w:rsidR="00823882" w:rsidRDefault="00823882" w:rsidP="00120A5B">
      <w:pPr>
        <w:jc w:val="center"/>
        <w:rPr>
          <w:rStyle w:val="Emphasis"/>
          <w:rFonts w:ascii="Times New Roman" w:hAnsi="Times New Roman" w:cs="Times New Roman"/>
          <w:b w:val="0"/>
          <w:sz w:val="22"/>
          <w:szCs w:val="22"/>
        </w:rPr>
      </w:pPr>
      <w:bookmarkStart w:id="0" w:name="_Toc225309234"/>
    </w:p>
    <w:p w14:paraId="1CEAD445" w14:textId="77777777" w:rsidR="002C5EB3" w:rsidRDefault="002C5EB3" w:rsidP="00AE3CA8"/>
    <w:p w14:paraId="1CEAD446" w14:textId="77777777" w:rsidR="002C5EB3" w:rsidRDefault="002C5EB3" w:rsidP="00AE3CA8"/>
    <w:p w14:paraId="1CEAD447" w14:textId="77777777" w:rsidR="002C5EB3" w:rsidRDefault="002C5EB3" w:rsidP="00AE3CA8"/>
    <w:p w14:paraId="1CEAD448" w14:textId="77777777" w:rsidR="002C5EB3" w:rsidRDefault="002C5EB3" w:rsidP="00AE3CA8"/>
    <w:p w14:paraId="1CEAD449" w14:textId="77777777" w:rsidR="002C5EB3" w:rsidRDefault="002C5EB3" w:rsidP="00AE3CA8"/>
    <w:p w14:paraId="1CEAD44A" w14:textId="77777777" w:rsidR="002C5EB3" w:rsidRDefault="002C5EB3" w:rsidP="00AE3CA8"/>
    <w:p w14:paraId="1CEAD44B" w14:textId="77777777" w:rsidR="002C5EB3" w:rsidRDefault="002C5EB3" w:rsidP="00AE3CA8"/>
    <w:p w14:paraId="1CEAD44C" w14:textId="77777777" w:rsidR="002C5EB3" w:rsidRDefault="002C5EB3" w:rsidP="00AE3CA8"/>
    <w:p w14:paraId="1CEAD44D" w14:textId="77777777" w:rsidR="002C5EB3" w:rsidRDefault="002C5EB3" w:rsidP="00AE3CA8"/>
    <w:p w14:paraId="1CEAD44E" w14:textId="77777777" w:rsidR="002C5EB3" w:rsidRDefault="002C5EB3" w:rsidP="00AE3CA8"/>
    <w:p w14:paraId="1CEAD44F" w14:textId="77777777" w:rsidR="002C5EB3" w:rsidRDefault="002C5EB3" w:rsidP="00AE3CA8"/>
    <w:p w14:paraId="1CEAD450" w14:textId="77777777" w:rsidR="002C5EB3" w:rsidRDefault="002C5EB3" w:rsidP="00AE3CA8"/>
    <w:p w14:paraId="1CEAD451" w14:textId="77777777" w:rsidR="002C5EB3" w:rsidRDefault="002C5EB3" w:rsidP="00AE3CA8"/>
    <w:p w14:paraId="1CEAD452" w14:textId="77777777" w:rsidR="002C5EB3" w:rsidRDefault="002C5EB3" w:rsidP="00AE3CA8"/>
    <w:p w14:paraId="1CEAD453" w14:textId="77777777" w:rsidR="002C5EB3" w:rsidRDefault="002C5EB3" w:rsidP="00AE3CA8"/>
    <w:p w14:paraId="1CEAD454" w14:textId="77777777" w:rsidR="002C5EB3" w:rsidRDefault="002C5EB3" w:rsidP="00AE3CA8"/>
    <w:p w14:paraId="1CEAD455" w14:textId="77777777" w:rsidR="002C5EB3" w:rsidRDefault="002C5EB3" w:rsidP="00AE3CA8"/>
    <w:p w14:paraId="1CEAD456" w14:textId="77777777" w:rsidR="002C5EB3" w:rsidRDefault="002C5EB3" w:rsidP="00AE3CA8"/>
    <w:p w14:paraId="1CEAD457" w14:textId="77777777" w:rsidR="002C5EB3" w:rsidRDefault="002C5EB3" w:rsidP="00AE3CA8"/>
    <w:p w14:paraId="1CEAD458" w14:textId="77777777" w:rsidR="002C5EB3" w:rsidRDefault="002C5EB3" w:rsidP="00AE3CA8"/>
    <w:p w14:paraId="1CEAD459" w14:textId="77777777" w:rsidR="002C5EB3" w:rsidRDefault="002C5EB3" w:rsidP="00AE3CA8"/>
    <w:p w14:paraId="1CEAD45A" w14:textId="77777777" w:rsidR="002C5EB3" w:rsidRDefault="002C5EB3" w:rsidP="00AE3CA8"/>
    <w:p w14:paraId="1CEAD45B" w14:textId="77777777" w:rsidR="002C5EB3" w:rsidRDefault="002C5EB3" w:rsidP="00AE3CA8"/>
    <w:p w14:paraId="1CEAD45C" w14:textId="77777777" w:rsidR="002C5EB3" w:rsidRDefault="002C5EB3" w:rsidP="00AE3CA8"/>
    <w:p w14:paraId="1CEAD45D" w14:textId="77777777" w:rsidR="002C5EB3" w:rsidRDefault="002C5EB3" w:rsidP="00AE3CA8"/>
    <w:p w14:paraId="1CEAD45E" w14:textId="77777777" w:rsidR="002C5EB3" w:rsidRDefault="002C5EB3" w:rsidP="00AE3CA8"/>
    <w:p w14:paraId="1CEAD45F" w14:textId="77777777" w:rsidR="002C5EB3" w:rsidRDefault="002C5EB3" w:rsidP="00AE3CA8"/>
    <w:p w14:paraId="1CEAD460" w14:textId="77777777" w:rsidR="002C5EB3" w:rsidRDefault="002C5EB3" w:rsidP="00AE3CA8"/>
    <w:p w14:paraId="1CEAD461" w14:textId="77777777" w:rsidR="002C5EB3" w:rsidRDefault="002C5EB3" w:rsidP="00AE3CA8"/>
    <w:p w14:paraId="1CEAD462" w14:textId="77777777" w:rsidR="002C5EB3" w:rsidRDefault="002C5EB3" w:rsidP="00AE3CA8"/>
    <w:p w14:paraId="1CEAD463" w14:textId="77777777" w:rsidR="002C5EB3" w:rsidRDefault="002C5EB3" w:rsidP="00AE3CA8"/>
    <w:p w14:paraId="1CEAD464" w14:textId="77777777" w:rsidR="002C5EB3" w:rsidRDefault="002C5EB3" w:rsidP="00AE3CA8"/>
    <w:p w14:paraId="1CEAD465" w14:textId="77777777" w:rsidR="002C5EB3" w:rsidRDefault="002C5EB3" w:rsidP="00AE3CA8"/>
    <w:p w14:paraId="1CEAD466" w14:textId="77777777" w:rsidR="002C5EB3" w:rsidRDefault="002C5EB3" w:rsidP="00AE3CA8"/>
    <w:p w14:paraId="1CEAD467" w14:textId="77777777" w:rsidR="002C5EB3" w:rsidRDefault="002C5EB3" w:rsidP="00AE3CA8"/>
    <w:p w14:paraId="1CEAD468" w14:textId="77777777" w:rsidR="002C5EB3" w:rsidRDefault="002C5EB3" w:rsidP="00AE3CA8"/>
    <w:p w14:paraId="1CEAD469" w14:textId="77777777" w:rsidR="002C5EB3" w:rsidRDefault="002C5EB3" w:rsidP="00AE3CA8"/>
    <w:p w14:paraId="1CEAD46A" w14:textId="77777777" w:rsidR="002C5EB3" w:rsidRDefault="002C5EB3" w:rsidP="00AE3CA8"/>
    <w:p w14:paraId="1CEAD46B" w14:textId="77777777" w:rsidR="002C5EB3" w:rsidRDefault="002C5EB3" w:rsidP="00AE3CA8"/>
    <w:p w14:paraId="1CEAD46C" w14:textId="77777777" w:rsidR="002C5EB3" w:rsidRDefault="002C5EB3" w:rsidP="00AE3CA8"/>
    <w:p w14:paraId="1CEAD46D" w14:textId="77777777" w:rsidR="002C5EB3" w:rsidRDefault="002C5EB3" w:rsidP="00AE3CA8"/>
    <w:p w14:paraId="1CEAD46E" w14:textId="77777777" w:rsidR="002C5EB3" w:rsidRDefault="002C5EB3" w:rsidP="00AE3CA8"/>
    <w:p w14:paraId="1CEAD46F" w14:textId="77777777" w:rsidR="002C5EB3" w:rsidRDefault="002C5EB3" w:rsidP="00AE3CA8"/>
    <w:p w14:paraId="1CEAD470" w14:textId="77777777" w:rsidR="002C5EB3" w:rsidRDefault="002C5EB3" w:rsidP="00AE3CA8"/>
    <w:p w14:paraId="1CEAD471" w14:textId="77777777" w:rsidR="002C5EB3" w:rsidRDefault="002C5EB3" w:rsidP="00AE3CA8"/>
    <w:p w14:paraId="1CEAD472" w14:textId="77777777" w:rsidR="002C5EB3" w:rsidRDefault="002C5EB3" w:rsidP="00AE3CA8"/>
    <w:p w14:paraId="1CEAD473" w14:textId="77777777" w:rsidR="00AE3CA8" w:rsidRDefault="00AE3CA8" w:rsidP="00AE3CA8">
      <w:r>
        <w:t xml:space="preserve">Documents can be provided upon request in an alternate format for individuals with disabilities or in a language other than English for people with limited English skills. To request a document in another format or language, call DEQ in Portland at 503-229-5696, or toll-free in Oregon at 1-800-452-4011, ext. 5696; or email </w:t>
      </w:r>
      <w:hyperlink r:id="rId19" w:history="1">
        <w:r>
          <w:rPr>
            <w:rStyle w:val="Hyperlink"/>
          </w:rPr>
          <w:t>deqinfo@deq.state.or.us</w:t>
        </w:r>
      </w:hyperlink>
      <w:r>
        <w:t>.</w:t>
      </w:r>
    </w:p>
    <w:bookmarkEnd w:id="0"/>
    <w:p w14:paraId="1CEAD474" w14:textId="77777777" w:rsidR="00823882" w:rsidRDefault="00823882" w:rsidP="00120A5B">
      <w:pPr>
        <w:pStyle w:val="DEQTEXTforFACTSHEET"/>
        <w:sectPr w:rsidR="00823882" w:rsidSect="00892F77">
          <w:headerReference w:type="first" r:id="rId20"/>
          <w:pgSz w:w="12240" w:h="15840"/>
          <w:pgMar w:top="1080" w:right="1080" w:bottom="1080" w:left="1080" w:header="576" w:footer="576" w:gutter="0"/>
          <w:pgNumType w:fmt="lowerRoman"/>
          <w:cols w:space="360"/>
          <w:titlePg/>
          <w:docGrid w:linePitch="326"/>
        </w:sectPr>
      </w:pPr>
    </w:p>
    <w:p w14:paraId="1CEAD475" w14:textId="77777777" w:rsidR="00540379" w:rsidRDefault="00540379" w:rsidP="00540379">
      <w:pPr>
        <w:pStyle w:val="Heading1"/>
        <w:numPr>
          <w:ilvl w:val="0"/>
          <w:numId w:val="10"/>
        </w:numPr>
      </w:pPr>
      <w:bookmarkStart w:id="1" w:name="_Toc495935794"/>
      <w:r w:rsidRPr="00540379">
        <w:lastRenderedPageBreak/>
        <w:t>Project Management</w:t>
      </w:r>
      <w:bookmarkEnd w:id="1"/>
    </w:p>
    <w:p w14:paraId="1CEAD476" w14:textId="77777777" w:rsidR="00540379" w:rsidRPr="00540379" w:rsidRDefault="00540379" w:rsidP="00540379">
      <w:pPr>
        <w:pStyle w:val="Heading1"/>
        <w:numPr>
          <w:ilvl w:val="1"/>
          <w:numId w:val="10"/>
        </w:numPr>
        <w:rPr>
          <w:b w:val="0"/>
          <w:sz w:val="22"/>
          <w:szCs w:val="22"/>
        </w:rPr>
      </w:pPr>
      <w:bookmarkStart w:id="2" w:name="_Toc495935795"/>
      <w:r w:rsidRPr="00540379">
        <w:rPr>
          <w:rFonts w:ascii="Times New Roman" w:hAnsi="Times New Roman"/>
          <w:b w:val="0"/>
          <w:sz w:val="22"/>
          <w:szCs w:val="22"/>
        </w:rPr>
        <w:t>Provide a list of who will be working on the project, with their title and contact information. This will be useful for communication.</w:t>
      </w:r>
      <w:bookmarkEnd w:id="2"/>
    </w:p>
    <w:p w14:paraId="1CEAD477" w14:textId="77777777" w:rsidR="00540379" w:rsidRPr="00540379" w:rsidRDefault="00540379" w:rsidP="00540379">
      <w:pPr>
        <w:pStyle w:val="Heading1"/>
        <w:numPr>
          <w:ilvl w:val="1"/>
          <w:numId w:val="10"/>
        </w:numPr>
        <w:rPr>
          <w:b w:val="0"/>
          <w:sz w:val="22"/>
          <w:szCs w:val="22"/>
        </w:rPr>
      </w:pPr>
      <w:bookmarkStart w:id="3" w:name="_Toc495935796"/>
      <w:r w:rsidRPr="00540379">
        <w:rPr>
          <w:rFonts w:ascii="Times New Roman" w:hAnsi="Times New Roman"/>
          <w:b w:val="0"/>
          <w:sz w:val="22"/>
          <w:szCs w:val="22"/>
        </w:rPr>
        <w:t>Provide details on who will be overseeing the project. This section is meant to provide the quality assurance and project manager information. The quality assurance officer should be separate from the project management group, and is typically a separate consultant or a separate division of a consulting firm.</w:t>
      </w:r>
      <w:bookmarkEnd w:id="3"/>
    </w:p>
    <w:p w14:paraId="1CEAD478" w14:textId="77777777" w:rsidR="00540379" w:rsidRPr="00540379" w:rsidRDefault="00540379" w:rsidP="00540379">
      <w:pPr>
        <w:pStyle w:val="Heading1"/>
        <w:numPr>
          <w:ilvl w:val="1"/>
          <w:numId w:val="10"/>
        </w:numPr>
        <w:rPr>
          <w:b w:val="0"/>
          <w:sz w:val="22"/>
          <w:szCs w:val="22"/>
        </w:rPr>
      </w:pPr>
      <w:bookmarkStart w:id="4" w:name="_Toc495935797"/>
      <w:r w:rsidRPr="00540379">
        <w:rPr>
          <w:rFonts w:ascii="Times New Roman" w:hAnsi="Times New Roman"/>
          <w:b w:val="0"/>
          <w:sz w:val="22"/>
          <w:szCs w:val="22"/>
        </w:rPr>
        <w:t>Provide the problem definition/background with a discussion of why the monitoring is needed. A reference to the pertinent Cleaner Air Oregon rules in OAR 340 Division 245 would be useful. This section is meant to give the purpose for the monitoring which is useful for determining what monitoring needs to be done, where the monitors are to be located, and the sampling duration and frequency.</w:t>
      </w:r>
      <w:bookmarkEnd w:id="4"/>
    </w:p>
    <w:p w14:paraId="1CEAD479" w14:textId="77777777" w:rsidR="00540379" w:rsidRPr="00540379" w:rsidRDefault="00540379" w:rsidP="00540379">
      <w:pPr>
        <w:pStyle w:val="Heading1"/>
        <w:numPr>
          <w:ilvl w:val="1"/>
          <w:numId w:val="10"/>
        </w:numPr>
        <w:rPr>
          <w:b w:val="0"/>
          <w:sz w:val="22"/>
          <w:szCs w:val="22"/>
        </w:rPr>
      </w:pPr>
      <w:bookmarkStart w:id="5" w:name="_Toc495935798"/>
      <w:r w:rsidRPr="00540379">
        <w:rPr>
          <w:rFonts w:ascii="Times New Roman" w:hAnsi="Times New Roman"/>
          <w:b w:val="0"/>
          <w:sz w:val="22"/>
          <w:szCs w:val="22"/>
        </w:rPr>
        <w:t>Project/Task Description – provide an overview of what the monitoring project will entail. This should include the number of monitors, the parameters monitored, and the time frame for monitoring. Include who will do the field sampling and what analytical laboratory will be used.</w:t>
      </w:r>
      <w:bookmarkEnd w:id="5"/>
    </w:p>
    <w:p w14:paraId="1CEAD47A" w14:textId="77777777" w:rsidR="00540379" w:rsidRPr="00540379" w:rsidRDefault="00540379" w:rsidP="00540379">
      <w:pPr>
        <w:pStyle w:val="Heading1"/>
        <w:numPr>
          <w:ilvl w:val="1"/>
          <w:numId w:val="10"/>
        </w:numPr>
        <w:rPr>
          <w:b w:val="0"/>
          <w:sz w:val="22"/>
          <w:szCs w:val="22"/>
        </w:rPr>
      </w:pPr>
      <w:bookmarkStart w:id="6" w:name="_Toc495935799"/>
      <w:r w:rsidRPr="00540379">
        <w:rPr>
          <w:rFonts w:ascii="Times New Roman" w:hAnsi="Times New Roman"/>
          <w:b w:val="0"/>
          <w:sz w:val="22"/>
          <w:szCs w:val="22"/>
        </w:rPr>
        <w:t>Quality Objectives and Criteria - list what methods will be followed and whether there will be duplicates, field blanks, lab blanks, or any other quality assurance. List any lab accreditation.</w:t>
      </w:r>
      <w:bookmarkEnd w:id="6"/>
      <w:r w:rsidRPr="00540379">
        <w:rPr>
          <w:rFonts w:ascii="Times New Roman" w:hAnsi="Times New Roman"/>
          <w:b w:val="0"/>
          <w:sz w:val="22"/>
          <w:szCs w:val="22"/>
        </w:rPr>
        <w:t xml:space="preserve"> </w:t>
      </w:r>
    </w:p>
    <w:p w14:paraId="1CEAD47B" w14:textId="77777777" w:rsidR="00445297" w:rsidRDefault="00540379" w:rsidP="00445297">
      <w:pPr>
        <w:pStyle w:val="Heading1"/>
        <w:numPr>
          <w:ilvl w:val="1"/>
          <w:numId w:val="10"/>
        </w:numPr>
        <w:rPr>
          <w:rFonts w:ascii="Times New Roman" w:hAnsi="Times New Roman"/>
          <w:b w:val="0"/>
          <w:sz w:val="22"/>
          <w:szCs w:val="22"/>
        </w:rPr>
      </w:pPr>
      <w:bookmarkStart w:id="7" w:name="_Toc495935800"/>
      <w:r w:rsidRPr="00540379">
        <w:rPr>
          <w:rFonts w:ascii="Times New Roman" w:hAnsi="Times New Roman"/>
          <w:b w:val="0"/>
          <w:sz w:val="22"/>
          <w:szCs w:val="22"/>
        </w:rPr>
        <w:t>Documentation and Records - list the chain of custody steps, and who will maintain and store the sample and analysis field and lab documentation. This includes field sheets, audit sheets, chain of custody forms, and other supporting documentation.</w:t>
      </w:r>
      <w:bookmarkEnd w:id="7"/>
    </w:p>
    <w:p w14:paraId="1CEAD47C" w14:textId="77777777" w:rsidR="002C5EB3" w:rsidRPr="002C5EB3" w:rsidRDefault="002C5EB3" w:rsidP="002C5EB3"/>
    <w:p w14:paraId="1CEAD47D" w14:textId="77777777" w:rsidR="00445297" w:rsidRPr="002C5EB3" w:rsidRDefault="00445297" w:rsidP="00445297">
      <w:pPr>
        <w:pStyle w:val="Heading1"/>
        <w:numPr>
          <w:ilvl w:val="0"/>
          <w:numId w:val="10"/>
        </w:numPr>
        <w:rPr>
          <w:rFonts w:cs="Arial"/>
          <w:szCs w:val="60"/>
        </w:rPr>
      </w:pPr>
      <w:bookmarkStart w:id="8" w:name="_Toc495935801"/>
      <w:r w:rsidRPr="002C5EB3">
        <w:rPr>
          <w:rFonts w:cs="Arial"/>
          <w:szCs w:val="60"/>
        </w:rPr>
        <w:t>Data Generation and Acquisition</w:t>
      </w:r>
      <w:bookmarkEnd w:id="8"/>
    </w:p>
    <w:p w14:paraId="1CEAD47E" w14:textId="77777777" w:rsidR="00445297" w:rsidRPr="00445297" w:rsidRDefault="00445297" w:rsidP="00445297">
      <w:pPr>
        <w:pStyle w:val="Heading1"/>
        <w:numPr>
          <w:ilvl w:val="1"/>
          <w:numId w:val="10"/>
        </w:numPr>
        <w:rPr>
          <w:rFonts w:ascii="Times New Roman" w:hAnsi="Times New Roman"/>
          <w:b w:val="0"/>
          <w:bCs/>
          <w:color w:val="000000"/>
          <w:sz w:val="22"/>
          <w:szCs w:val="22"/>
        </w:rPr>
      </w:pPr>
      <w:bookmarkStart w:id="9" w:name="_Toc495935802"/>
      <w:r w:rsidRPr="00445297">
        <w:rPr>
          <w:rFonts w:ascii="Times New Roman" w:hAnsi="Times New Roman"/>
          <w:b w:val="0"/>
          <w:bCs/>
          <w:color w:val="000000"/>
          <w:sz w:val="22"/>
          <w:szCs w:val="22"/>
        </w:rPr>
        <w:t xml:space="preserve">Schedule – What will the sampling schedule be in duration, frequency, and time of year? This usually would be daily sampling for batch processes and an </w:t>
      </w:r>
      <w:bookmarkStart w:id="10" w:name="_GoBack"/>
      <w:bookmarkEnd w:id="10"/>
      <w:r w:rsidRPr="00445297">
        <w:rPr>
          <w:rFonts w:ascii="Times New Roman" w:hAnsi="Times New Roman"/>
          <w:b w:val="0"/>
          <w:bCs/>
          <w:color w:val="000000"/>
          <w:sz w:val="22"/>
          <w:szCs w:val="22"/>
        </w:rPr>
        <w:t>every third day sampling schedule for non-batch processes. There should be at least thirty samples collected.</w:t>
      </w:r>
      <w:bookmarkEnd w:id="9"/>
    </w:p>
    <w:p w14:paraId="1CEAD47F" w14:textId="77777777" w:rsidR="00445297" w:rsidRPr="00445297" w:rsidRDefault="00445297" w:rsidP="00445297">
      <w:pPr>
        <w:pStyle w:val="Heading1"/>
        <w:numPr>
          <w:ilvl w:val="1"/>
          <w:numId w:val="10"/>
        </w:numPr>
        <w:rPr>
          <w:rFonts w:ascii="Times New Roman" w:hAnsi="Times New Roman"/>
          <w:b w:val="0"/>
          <w:bCs/>
          <w:color w:val="000000"/>
          <w:sz w:val="22"/>
          <w:szCs w:val="22"/>
        </w:rPr>
      </w:pPr>
      <w:bookmarkStart w:id="11" w:name="_Toc495935803"/>
      <w:r w:rsidRPr="00445297">
        <w:rPr>
          <w:rFonts w:ascii="Times New Roman" w:hAnsi="Times New Roman"/>
          <w:b w:val="0"/>
          <w:bCs/>
          <w:color w:val="000000"/>
          <w:sz w:val="22"/>
          <w:szCs w:val="22"/>
        </w:rPr>
        <w:t>Sampling</w:t>
      </w:r>
      <w:bookmarkEnd w:id="11"/>
    </w:p>
    <w:p w14:paraId="1CEAD480" w14:textId="77777777" w:rsidR="00445297" w:rsidRDefault="00445297" w:rsidP="00445297">
      <w:pPr>
        <w:pStyle w:val="Heading1"/>
        <w:numPr>
          <w:ilvl w:val="2"/>
          <w:numId w:val="10"/>
        </w:numPr>
        <w:rPr>
          <w:rFonts w:ascii="Times New Roman" w:hAnsi="Times New Roman"/>
          <w:b w:val="0"/>
          <w:bCs/>
          <w:color w:val="000000"/>
          <w:sz w:val="22"/>
          <w:szCs w:val="22"/>
        </w:rPr>
      </w:pPr>
      <w:bookmarkStart w:id="12" w:name="_Toc495935804"/>
      <w:r w:rsidRPr="00445297">
        <w:rPr>
          <w:rFonts w:ascii="Times New Roman" w:hAnsi="Times New Roman"/>
          <w:b w:val="0"/>
          <w:bCs/>
          <w:color w:val="000000"/>
          <w:sz w:val="22"/>
          <w:szCs w:val="22"/>
        </w:rPr>
        <w:t>List the sampler types, and brands. All sampling should include at least wind speed and direction parameters to help determine the source and receptors of any air toxics. A plan for collecting these parameters will need to be provided in the sampling and analysis plan if there aren’t any nearby meteorological sensors.</w:t>
      </w:r>
      <w:bookmarkEnd w:id="12"/>
    </w:p>
    <w:p w14:paraId="1CEAD481" w14:textId="77777777" w:rsidR="00445297" w:rsidRDefault="00445297" w:rsidP="00445297">
      <w:pPr>
        <w:pStyle w:val="Heading1"/>
        <w:numPr>
          <w:ilvl w:val="2"/>
          <w:numId w:val="10"/>
        </w:numPr>
        <w:rPr>
          <w:rFonts w:ascii="Times New Roman" w:hAnsi="Times New Roman"/>
          <w:b w:val="0"/>
          <w:bCs/>
          <w:color w:val="000000"/>
          <w:sz w:val="22"/>
          <w:szCs w:val="22"/>
        </w:rPr>
      </w:pPr>
      <w:bookmarkStart w:id="13" w:name="_Toc495935805"/>
      <w:r w:rsidRPr="00445297">
        <w:rPr>
          <w:rFonts w:ascii="Times New Roman" w:hAnsi="Times New Roman"/>
          <w:b w:val="0"/>
          <w:bCs/>
          <w:color w:val="000000"/>
          <w:sz w:val="22"/>
          <w:szCs w:val="22"/>
        </w:rPr>
        <w:t>Sampling Locations. List the number of sites, give the latitude and longitudes and provide a map of the sampling locations and the facility.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3010"/>
        <w:gridCol w:w="2133"/>
        <w:gridCol w:w="1954"/>
        <w:gridCol w:w="1599"/>
      </w:tblGrid>
      <w:tr w:rsidR="00445297" w:rsidRPr="00445297" w14:paraId="1CEAD487" w14:textId="77777777" w:rsidTr="00EA2CB1">
        <w:trPr>
          <w:cantSplit/>
        </w:trPr>
        <w:tc>
          <w:tcPr>
            <w:tcW w:w="1109" w:type="dxa"/>
            <w:shd w:val="clear" w:color="auto" w:fill="C0C0C0"/>
            <w:vAlign w:val="bottom"/>
          </w:tcPr>
          <w:p w14:paraId="1CEAD482" w14:textId="77777777" w:rsidR="00445297" w:rsidRPr="00445297" w:rsidRDefault="00445297" w:rsidP="00EA2CB1">
            <w:pPr>
              <w:keepNext/>
              <w:jc w:val="center"/>
              <w:rPr>
                <w:b/>
              </w:rPr>
            </w:pPr>
            <w:r w:rsidRPr="00445297">
              <w:rPr>
                <w:b/>
              </w:rPr>
              <w:t>Site Identifier</w:t>
            </w:r>
          </w:p>
        </w:tc>
        <w:tc>
          <w:tcPr>
            <w:tcW w:w="3010" w:type="dxa"/>
            <w:shd w:val="clear" w:color="auto" w:fill="C0C0C0"/>
            <w:vAlign w:val="bottom"/>
          </w:tcPr>
          <w:p w14:paraId="1CEAD483" w14:textId="77777777" w:rsidR="00445297" w:rsidRPr="00445297" w:rsidRDefault="00445297" w:rsidP="00EA2CB1">
            <w:pPr>
              <w:keepNext/>
              <w:jc w:val="center"/>
              <w:rPr>
                <w:b/>
              </w:rPr>
            </w:pPr>
            <w:r w:rsidRPr="00445297">
              <w:rPr>
                <w:b/>
              </w:rPr>
              <w:t>Site Name</w:t>
            </w:r>
          </w:p>
        </w:tc>
        <w:tc>
          <w:tcPr>
            <w:tcW w:w="2133" w:type="dxa"/>
            <w:shd w:val="clear" w:color="auto" w:fill="C0C0C0"/>
            <w:vAlign w:val="bottom"/>
          </w:tcPr>
          <w:p w14:paraId="1CEAD484" w14:textId="77777777" w:rsidR="00445297" w:rsidRPr="00445297" w:rsidRDefault="00445297" w:rsidP="00EA2CB1">
            <w:pPr>
              <w:keepNext/>
              <w:jc w:val="center"/>
              <w:rPr>
                <w:b/>
              </w:rPr>
            </w:pPr>
            <w:r w:rsidRPr="00445297">
              <w:rPr>
                <w:b/>
              </w:rPr>
              <w:t>Lat/Long</w:t>
            </w:r>
          </w:p>
        </w:tc>
        <w:tc>
          <w:tcPr>
            <w:tcW w:w="1954" w:type="dxa"/>
            <w:shd w:val="clear" w:color="auto" w:fill="C0C0C0"/>
            <w:vAlign w:val="bottom"/>
          </w:tcPr>
          <w:p w14:paraId="1CEAD485" w14:textId="77777777" w:rsidR="00445297" w:rsidRPr="00445297" w:rsidRDefault="00445297" w:rsidP="00EA2CB1">
            <w:pPr>
              <w:keepNext/>
              <w:jc w:val="center"/>
              <w:rPr>
                <w:b/>
              </w:rPr>
            </w:pPr>
            <w:r w:rsidRPr="00445297">
              <w:rPr>
                <w:b/>
              </w:rPr>
              <w:t>Sampler Method</w:t>
            </w:r>
          </w:p>
        </w:tc>
        <w:tc>
          <w:tcPr>
            <w:tcW w:w="1599" w:type="dxa"/>
            <w:shd w:val="clear" w:color="auto" w:fill="C0C0C0"/>
          </w:tcPr>
          <w:p w14:paraId="1CEAD486" w14:textId="77777777" w:rsidR="00445297" w:rsidRPr="00445297" w:rsidRDefault="00445297" w:rsidP="00EA2CB1">
            <w:pPr>
              <w:keepNext/>
              <w:jc w:val="center"/>
              <w:rPr>
                <w:b/>
              </w:rPr>
            </w:pPr>
            <w:r w:rsidRPr="00445297">
              <w:rPr>
                <w:b/>
              </w:rPr>
              <w:t>Number and frequency of  Sampling</w:t>
            </w:r>
          </w:p>
        </w:tc>
      </w:tr>
      <w:tr w:rsidR="00445297" w:rsidRPr="00445297" w14:paraId="1CEAD48D" w14:textId="77777777" w:rsidTr="00EA2CB1">
        <w:tc>
          <w:tcPr>
            <w:tcW w:w="1109" w:type="dxa"/>
          </w:tcPr>
          <w:p w14:paraId="1CEAD488" w14:textId="77777777" w:rsidR="00445297" w:rsidRPr="00445297" w:rsidRDefault="00445297" w:rsidP="00EA2CB1"/>
        </w:tc>
        <w:tc>
          <w:tcPr>
            <w:tcW w:w="3010" w:type="dxa"/>
          </w:tcPr>
          <w:p w14:paraId="1CEAD489" w14:textId="77777777" w:rsidR="00445297" w:rsidRPr="00445297" w:rsidRDefault="00445297" w:rsidP="00EA2CB1"/>
        </w:tc>
        <w:tc>
          <w:tcPr>
            <w:tcW w:w="2133" w:type="dxa"/>
          </w:tcPr>
          <w:p w14:paraId="1CEAD48A" w14:textId="77777777" w:rsidR="00445297" w:rsidRPr="00445297" w:rsidRDefault="00445297" w:rsidP="00EA2CB1"/>
        </w:tc>
        <w:tc>
          <w:tcPr>
            <w:tcW w:w="1954" w:type="dxa"/>
          </w:tcPr>
          <w:p w14:paraId="1CEAD48B" w14:textId="77777777" w:rsidR="00445297" w:rsidRPr="00445297" w:rsidRDefault="00445297" w:rsidP="00EA2CB1"/>
        </w:tc>
        <w:tc>
          <w:tcPr>
            <w:tcW w:w="1599" w:type="dxa"/>
          </w:tcPr>
          <w:p w14:paraId="1CEAD48C" w14:textId="77777777" w:rsidR="00445297" w:rsidRPr="00445297" w:rsidRDefault="00445297" w:rsidP="00EA2CB1"/>
        </w:tc>
      </w:tr>
      <w:tr w:rsidR="00445297" w:rsidRPr="00445297" w14:paraId="1CEAD493" w14:textId="77777777" w:rsidTr="00EA2CB1">
        <w:tc>
          <w:tcPr>
            <w:tcW w:w="1109" w:type="dxa"/>
          </w:tcPr>
          <w:p w14:paraId="1CEAD48E" w14:textId="77777777" w:rsidR="00445297" w:rsidRPr="00445297" w:rsidRDefault="00445297" w:rsidP="00EA2CB1"/>
        </w:tc>
        <w:tc>
          <w:tcPr>
            <w:tcW w:w="3010" w:type="dxa"/>
          </w:tcPr>
          <w:p w14:paraId="1CEAD48F" w14:textId="77777777" w:rsidR="00445297" w:rsidRPr="00445297" w:rsidRDefault="00445297" w:rsidP="00EA2CB1"/>
        </w:tc>
        <w:tc>
          <w:tcPr>
            <w:tcW w:w="2133" w:type="dxa"/>
          </w:tcPr>
          <w:p w14:paraId="1CEAD490" w14:textId="77777777" w:rsidR="00445297" w:rsidRPr="00445297" w:rsidRDefault="00445297" w:rsidP="00EA2CB1"/>
        </w:tc>
        <w:tc>
          <w:tcPr>
            <w:tcW w:w="1954" w:type="dxa"/>
          </w:tcPr>
          <w:p w14:paraId="1CEAD491" w14:textId="77777777" w:rsidR="00445297" w:rsidRPr="00445297" w:rsidRDefault="00445297" w:rsidP="00EA2CB1"/>
        </w:tc>
        <w:tc>
          <w:tcPr>
            <w:tcW w:w="1599" w:type="dxa"/>
          </w:tcPr>
          <w:p w14:paraId="1CEAD492" w14:textId="77777777" w:rsidR="00445297" w:rsidRPr="00445297" w:rsidRDefault="00445297" w:rsidP="00EA2CB1"/>
        </w:tc>
      </w:tr>
    </w:tbl>
    <w:p w14:paraId="1CEAD494" w14:textId="77777777" w:rsidR="00445297" w:rsidRDefault="00445297" w:rsidP="00445297"/>
    <w:p w14:paraId="1CEAD495" w14:textId="77777777" w:rsidR="00445297" w:rsidRPr="00445297" w:rsidRDefault="00445297" w:rsidP="00445297"/>
    <w:p w14:paraId="1CEAD496" w14:textId="77777777" w:rsidR="00445297" w:rsidRDefault="00445297" w:rsidP="00445297">
      <w:pPr>
        <w:pStyle w:val="Heading1"/>
        <w:numPr>
          <w:ilvl w:val="1"/>
          <w:numId w:val="10"/>
        </w:numPr>
        <w:rPr>
          <w:rFonts w:ascii="Times New Roman" w:hAnsi="Times New Roman"/>
          <w:b w:val="0"/>
          <w:bCs/>
          <w:color w:val="000000"/>
          <w:sz w:val="22"/>
          <w:szCs w:val="22"/>
        </w:rPr>
      </w:pPr>
      <w:bookmarkStart w:id="14" w:name="_Toc495935806"/>
      <w:r w:rsidRPr="00445297">
        <w:rPr>
          <w:rFonts w:ascii="Times New Roman" w:hAnsi="Times New Roman"/>
          <w:b w:val="0"/>
          <w:bCs/>
          <w:color w:val="000000"/>
          <w:sz w:val="22"/>
          <w:szCs w:val="22"/>
        </w:rPr>
        <w:t>Provide the sampling methods, including sample handling and custody storage requirements. The sampling methodology should include reference to a standard operating procedure for the samplers and lab analyzers. The handling requirements should include temperature storage requirements, holding times, and who will be in custody of the samples through analysis.</w:t>
      </w:r>
      <w:bookmarkEnd w:id="14"/>
    </w:p>
    <w:p w14:paraId="1CEAD497" w14:textId="77777777" w:rsidR="00445297" w:rsidRPr="00445297" w:rsidRDefault="00445297" w:rsidP="004452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40"/>
        <w:gridCol w:w="3510"/>
      </w:tblGrid>
      <w:tr w:rsidR="00445297" w:rsidRPr="00445297" w14:paraId="1CEAD49B" w14:textId="77777777" w:rsidTr="00EA2CB1">
        <w:tc>
          <w:tcPr>
            <w:tcW w:w="2988" w:type="dxa"/>
            <w:shd w:val="clear" w:color="auto" w:fill="C0C0C0"/>
            <w:vAlign w:val="center"/>
          </w:tcPr>
          <w:p w14:paraId="1CEAD498" w14:textId="77777777" w:rsidR="00445297" w:rsidRPr="00445297" w:rsidRDefault="00445297" w:rsidP="00EA2CB1">
            <w:pPr>
              <w:keepNext/>
              <w:jc w:val="center"/>
              <w:rPr>
                <w:b/>
              </w:rPr>
            </w:pPr>
            <w:r w:rsidRPr="00445297">
              <w:rPr>
                <w:b/>
              </w:rPr>
              <w:t>Sampler Method</w:t>
            </w:r>
          </w:p>
        </w:tc>
        <w:tc>
          <w:tcPr>
            <w:tcW w:w="2340" w:type="dxa"/>
            <w:shd w:val="clear" w:color="auto" w:fill="C0C0C0"/>
            <w:vAlign w:val="center"/>
          </w:tcPr>
          <w:p w14:paraId="1CEAD499" w14:textId="77777777" w:rsidR="00445297" w:rsidRPr="00445297" w:rsidRDefault="00445297" w:rsidP="00EA2CB1">
            <w:pPr>
              <w:keepNext/>
              <w:jc w:val="center"/>
              <w:rPr>
                <w:b/>
              </w:rPr>
            </w:pPr>
            <w:r w:rsidRPr="00445297">
              <w:rPr>
                <w:b/>
              </w:rPr>
              <w:t>Sample Preservation</w:t>
            </w:r>
          </w:p>
        </w:tc>
        <w:tc>
          <w:tcPr>
            <w:tcW w:w="3510" w:type="dxa"/>
            <w:shd w:val="clear" w:color="auto" w:fill="C0C0C0"/>
            <w:vAlign w:val="center"/>
          </w:tcPr>
          <w:p w14:paraId="1CEAD49A" w14:textId="77777777" w:rsidR="00445297" w:rsidRPr="00445297" w:rsidRDefault="00445297" w:rsidP="00EA2CB1">
            <w:pPr>
              <w:keepNext/>
              <w:jc w:val="center"/>
              <w:rPr>
                <w:b/>
              </w:rPr>
            </w:pPr>
            <w:r w:rsidRPr="00445297">
              <w:rPr>
                <w:b/>
              </w:rPr>
              <w:t>Holding Time</w:t>
            </w:r>
          </w:p>
        </w:tc>
      </w:tr>
      <w:tr w:rsidR="00445297" w:rsidRPr="00445297" w14:paraId="1CEAD49F" w14:textId="77777777" w:rsidTr="00EA2CB1">
        <w:tc>
          <w:tcPr>
            <w:tcW w:w="2988" w:type="dxa"/>
          </w:tcPr>
          <w:p w14:paraId="1CEAD49C" w14:textId="77777777" w:rsidR="00445297" w:rsidRPr="00445297" w:rsidRDefault="00445297" w:rsidP="00EA2CB1"/>
        </w:tc>
        <w:tc>
          <w:tcPr>
            <w:tcW w:w="2340" w:type="dxa"/>
          </w:tcPr>
          <w:p w14:paraId="1CEAD49D" w14:textId="77777777" w:rsidR="00445297" w:rsidRPr="00445297" w:rsidRDefault="00445297" w:rsidP="00EA2CB1"/>
        </w:tc>
        <w:tc>
          <w:tcPr>
            <w:tcW w:w="3510" w:type="dxa"/>
          </w:tcPr>
          <w:p w14:paraId="1CEAD49E" w14:textId="77777777" w:rsidR="00445297" w:rsidRPr="00445297" w:rsidRDefault="00445297" w:rsidP="00EA2CB1"/>
        </w:tc>
      </w:tr>
    </w:tbl>
    <w:p w14:paraId="1CEAD4A0" w14:textId="77777777" w:rsidR="00445297" w:rsidRDefault="00445297" w:rsidP="00445297"/>
    <w:p w14:paraId="1CEAD4A1" w14:textId="77777777" w:rsidR="002C5EB3" w:rsidRDefault="002C5EB3" w:rsidP="00445297"/>
    <w:p w14:paraId="1CEAD4A2" w14:textId="77777777" w:rsidR="00445297" w:rsidRDefault="00445297" w:rsidP="00445297">
      <w:pPr>
        <w:pStyle w:val="Heading1"/>
        <w:numPr>
          <w:ilvl w:val="1"/>
          <w:numId w:val="10"/>
        </w:numPr>
        <w:rPr>
          <w:rFonts w:ascii="Times New Roman" w:hAnsi="Times New Roman"/>
          <w:b w:val="0"/>
          <w:bCs/>
          <w:color w:val="000000"/>
          <w:sz w:val="22"/>
          <w:szCs w:val="22"/>
        </w:rPr>
      </w:pPr>
      <w:bookmarkStart w:id="15" w:name="_Toc495935807"/>
      <w:r w:rsidRPr="00445297">
        <w:rPr>
          <w:rFonts w:ascii="Times New Roman" w:hAnsi="Times New Roman"/>
          <w:b w:val="0"/>
          <w:bCs/>
          <w:color w:val="000000"/>
          <w:sz w:val="22"/>
          <w:szCs w:val="22"/>
        </w:rPr>
        <w:t>Provide the analytical parameters, methods, and quality control. This includes a list of what pollution parameters will be analyzed, what analysis method will be used, and what lab quality controls will be used. Method detection limits should be checked to make sure they are adequate for comparison to the relevant Risk-Based Concentrations in OAR 340-245-8050 Table 5.</w:t>
      </w:r>
      <w:bookmarkEnd w:id="15"/>
    </w:p>
    <w:p w14:paraId="1CEAD4A3" w14:textId="77777777" w:rsidR="00445297" w:rsidRPr="00445297" w:rsidRDefault="00445297" w:rsidP="004452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2658"/>
        <w:gridCol w:w="4320"/>
      </w:tblGrid>
      <w:tr w:rsidR="00445297" w:rsidRPr="00445297" w14:paraId="1CEAD4A7" w14:textId="77777777" w:rsidTr="00445297">
        <w:tc>
          <w:tcPr>
            <w:tcW w:w="2377" w:type="dxa"/>
            <w:shd w:val="clear" w:color="auto" w:fill="C0C0C0"/>
            <w:vAlign w:val="center"/>
          </w:tcPr>
          <w:p w14:paraId="1CEAD4A4" w14:textId="77777777" w:rsidR="00445297" w:rsidRPr="00445297" w:rsidRDefault="00445297" w:rsidP="00EA2CB1">
            <w:pPr>
              <w:jc w:val="center"/>
              <w:rPr>
                <w:rFonts w:cs="Arial"/>
                <w:b/>
                <w:bCs/>
              </w:rPr>
            </w:pPr>
            <w:r w:rsidRPr="00445297">
              <w:rPr>
                <w:rFonts w:cs="Arial"/>
                <w:b/>
                <w:bCs/>
              </w:rPr>
              <w:t>Sample Type</w:t>
            </w:r>
          </w:p>
        </w:tc>
        <w:tc>
          <w:tcPr>
            <w:tcW w:w="2658" w:type="dxa"/>
            <w:shd w:val="clear" w:color="auto" w:fill="C0C0C0"/>
            <w:vAlign w:val="center"/>
          </w:tcPr>
          <w:p w14:paraId="1CEAD4A5" w14:textId="77777777" w:rsidR="00445297" w:rsidRPr="00445297" w:rsidRDefault="00445297" w:rsidP="00EA2CB1">
            <w:pPr>
              <w:jc w:val="center"/>
              <w:rPr>
                <w:rFonts w:cs="Arial"/>
                <w:b/>
                <w:bCs/>
              </w:rPr>
            </w:pPr>
            <w:r w:rsidRPr="00445297">
              <w:rPr>
                <w:rFonts w:cs="Arial"/>
                <w:b/>
                <w:bCs/>
              </w:rPr>
              <w:t>Analytical Parameters</w:t>
            </w:r>
          </w:p>
        </w:tc>
        <w:tc>
          <w:tcPr>
            <w:tcW w:w="4320" w:type="dxa"/>
            <w:shd w:val="clear" w:color="auto" w:fill="C0C0C0"/>
            <w:vAlign w:val="center"/>
          </w:tcPr>
          <w:p w14:paraId="1CEAD4A6" w14:textId="77777777" w:rsidR="00445297" w:rsidRPr="00445297" w:rsidRDefault="00445297" w:rsidP="00EA2CB1">
            <w:pPr>
              <w:jc w:val="center"/>
              <w:rPr>
                <w:rFonts w:cs="Arial"/>
                <w:b/>
                <w:bCs/>
              </w:rPr>
            </w:pPr>
            <w:r w:rsidRPr="00445297">
              <w:rPr>
                <w:rFonts w:cs="Arial"/>
                <w:b/>
                <w:bCs/>
              </w:rPr>
              <w:t>Reference Method</w:t>
            </w:r>
          </w:p>
        </w:tc>
      </w:tr>
      <w:tr w:rsidR="00445297" w:rsidRPr="00445297" w14:paraId="1CEAD4AB" w14:textId="77777777" w:rsidTr="00445297">
        <w:tc>
          <w:tcPr>
            <w:tcW w:w="2377" w:type="dxa"/>
          </w:tcPr>
          <w:p w14:paraId="1CEAD4A8" w14:textId="77777777" w:rsidR="00445297" w:rsidRPr="00445297" w:rsidRDefault="00445297" w:rsidP="00EA2CB1"/>
        </w:tc>
        <w:tc>
          <w:tcPr>
            <w:tcW w:w="2658" w:type="dxa"/>
          </w:tcPr>
          <w:p w14:paraId="1CEAD4A9" w14:textId="77777777" w:rsidR="00445297" w:rsidRPr="00445297" w:rsidRDefault="00445297" w:rsidP="00EA2CB1"/>
        </w:tc>
        <w:tc>
          <w:tcPr>
            <w:tcW w:w="4320" w:type="dxa"/>
          </w:tcPr>
          <w:p w14:paraId="1CEAD4AA" w14:textId="77777777" w:rsidR="00445297" w:rsidRPr="00445297" w:rsidRDefault="00445297" w:rsidP="00EA2CB1">
            <w:pPr>
              <w:rPr>
                <w:color w:val="0000FF"/>
              </w:rPr>
            </w:pPr>
          </w:p>
        </w:tc>
      </w:tr>
    </w:tbl>
    <w:p w14:paraId="1CEAD4AC" w14:textId="77777777" w:rsidR="00445297" w:rsidRPr="00445297" w:rsidRDefault="00445297" w:rsidP="00445297"/>
    <w:p w14:paraId="1CEAD4AD" w14:textId="77777777" w:rsidR="00445297" w:rsidRPr="00445297" w:rsidRDefault="00445297" w:rsidP="00445297"/>
    <w:p w14:paraId="1CEAD4AE" w14:textId="77777777" w:rsidR="00445297" w:rsidRDefault="00445297" w:rsidP="00445297">
      <w:pPr>
        <w:pStyle w:val="Heading1"/>
        <w:numPr>
          <w:ilvl w:val="1"/>
          <w:numId w:val="10"/>
        </w:numPr>
        <w:rPr>
          <w:rFonts w:ascii="Times New Roman" w:hAnsi="Times New Roman"/>
          <w:b w:val="0"/>
          <w:bCs/>
          <w:color w:val="000000"/>
          <w:sz w:val="22"/>
          <w:szCs w:val="22"/>
        </w:rPr>
      </w:pPr>
      <w:bookmarkStart w:id="16" w:name="_Toc495935808"/>
      <w:r w:rsidRPr="00445297">
        <w:rPr>
          <w:rFonts w:ascii="Times New Roman" w:hAnsi="Times New Roman"/>
          <w:b w:val="0"/>
          <w:bCs/>
          <w:color w:val="000000"/>
          <w:sz w:val="22"/>
          <w:szCs w:val="22"/>
        </w:rPr>
        <w:t>Provide details on how the data will be managed. State who will maintain hard copies of the analytical reports, including all analytical QC measurements.</w:t>
      </w:r>
      <w:bookmarkEnd w:id="16"/>
    </w:p>
    <w:p w14:paraId="1CEAD4AF" w14:textId="77777777" w:rsidR="002C5EB3" w:rsidRPr="002C5EB3" w:rsidRDefault="002C5EB3" w:rsidP="002C5EB3"/>
    <w:p w14:paraId="1CEAD4B0" w14:textId="77777777" w:rsidR="00445297" w:rsidRPr="002C5EB3" w:rsidRDefault="00445297" w:rsidP="00445297">
      <w:pPr>
        <w:pStyle w:val="Heading1"/>
        <w:numPr>
          <w:ilvl w:val="0"/>
          <w:numId w:val="10"/>
        </w:numPr>
        <w:rPr>
          <w:rFonts w:cs="Arial"/>
          <w:bCs/>
          <w:color w:val="000000"/>
          <w:szCs w:val="60"/>
        </w:rPr>
      </w:pPr>
      <w:bookmarkStart w:id="17" w:name="_Toc495935809"/>
      <w:r w:rsidRPr="002C5EB3">
        <w:rPr>
          <w:rFonts w:cs="Arial"/>
          <w:szCs w:val="60"/>
        </w:rPr>
        <w:t>Data Validation and Usability</w:t>
      </w:r>
      <w:bookmarkEnd w:id="17"/>
    </w:p>
    <w:p w14:paraId="1CEAD4B1" w14:textId="77777777" w:rsidR="00445297" w:rsidRDefault="00445297" w:rsidP="002C5EB3">
      <w:r w:rsidRPr="00445297">
        <w:t>Describe the data review, verification, and validation of the analytical data (the process used to determine if the sample is valid). Voided or qualified data must be flagged in the final report along with the reason for the data downgrade. These qualifiers will be transferred to any electronic database or any final report.</w:t>
      </w:r>
    </w:p>
    <w:p w14:paraId="1CEAD4B2" w14:textId="77777777" w:rsidR="00445297" w:rsidRPr="00445297" w:rsidRDefault="00445297" w:rsidP="00445297"/>
    <w:p w14:paraId="1CEAD4B3" w14:textId="77777777" w:rsidR="00445297" w:rsidRDefault="00445297" w:rsidP="002C5EB3">
      <w:pPr>
        <w:pStyle w:val="Heading1"/>
        <w:numPr>
          <w:ilvl w:val="0"/>
          <w:numId w:val="10"/>
        </w:numPr>
      </w:pPr>
      <w:bookmarkStart w:id="18" w:name="_Toc495935810"/>
      <w:r w:rsidRPr="002C5EB3">
        <w:t>Data Assessment</w:t>
      </w:r>
      <w:bookmarkEnd w:id="18"/>
    </w:p>
    <w:p w14:paraId="1CEAD4B4" w14:textId="77777777" w:rsidR="002C5EB3" w:rsidRDefault="002C5EB3" w:rsidP="002C5EB3">
      <w:r w:rsidRPr="002C5EB3">
        <w:t>Designate what data analysis will be done and by whom. Describe what type of final report will be produced and how it will be presented. Wind speed and wind direction data should be used to show the pollutant sources and receptors.</w:t>
      </w:r>
    </w:p>
    <w:p w14:paraId="1CEAD4B5" w14:textId="77777777" w:rsidR="002C5EB3" w:rsidRPr="002C5EB3" w:rsidRDefault="002C5EB3" w:rsidP="002C5EB3"/>
    <w:p w14:paraId="1CEAD4B6" w14:textId="77777777" w:rsidR="00653E04" w:rsidRDefault="00445297" w:rsidP="002C5EB3">
      <w:pPr>
        <w:pStyle w:val="Heading1"/>
        <w:numPr>
          <w:ilvl w:val="0"/>
          <w:numId w:val="10"/>
        </w:numPr>
      </w:pPr>
      <w:bookmarkStart w:id="19" w:name="_Toc495935811"/>
      <w:r w:rsidRPr="002C5EB3">
        <w:t>References</w:t>
      </w:r>
      <w:bookmarkEnd w:id="19"/>
    </w:p>
    <w:p w14:paraId="1CEAD4B7" w14:textId="77777777" w:rsidR="00823882" w:rsidRDefault="002C5EB3" w:rsidP="00DC5352">
      <w:r w:rsidRPr="002C5EB3">
        <w:t>List any references used.</w:t>
      </w:r>
    </w:p>
    <w:p w14:paraId="1CEAD4B8" w14:textId="77777777" w:rsidR="002C5EB3" w:rsidRPr="002C5EB3" w:rsidRDefault="002C5EB3" w:rsidP="00DC5352"/>
    <w:sectPr w:rsidR="002C5EB3" w:rsidRPr="002C5EB3" w:rsidSect="00892F77">
      <w:headerReference w:type="default" r:id="rId21"/>
      <w:pgSz w:w="12240" w:h="15840"/>
      <w:pgMar w:top="1080" w:right="1080" w:bottom="1080" w:left="108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D4C0" w14:textId="77777777" w:rsidR="00913843" w:rsidRDefault="00913843" w:rsidP="00120A5B">
      <w:r>
        <w:separator/>
      </w:r>
    </w:p>
  </w:endnote>
  <w:endnote w:type="continuationSeparator" w:id="0">
    <w:p w14:paraId="1CEAD4C1" w14:textId="77777777" w:rsidR="00913843" w:rsidRDefault="00913843"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1CEAD4C4" w14:textId="77777777" w:rsidR="00892F77" w:rsidRDefault="00892F77" w:rsidP="00120A5B">
        <w:pPr>
          <w:pStyle w:val="Footer"/>
        </w:pPr>
        <w:r w:rsidRPr="00892F77">
          <w:rPr>
            <w:rFonts w:ascii="Arial" w:hAnsi="Arial" w:cs="Arial"/>
            <w:sz w:val="20"/>
            <w:szCs w:val="20"/>
          </w:rPr>
          <w:t xml:space="preserve">State of Oregon Department of Environmental Quality  </w:t>
        </w:r>
        <w:r w:rsidRPr="00892F77">
          <w:rPr>
            <w:rFonts w:ascii="Arial" w:hAnsi="Arial" w:cs="Arial"/>
          </w:rPr>
          <w:ptab w:relativeTo="margin" w:alignment="right" w:leader="none"/>
        </w:r>
        <w:r w:rsidR="003B0C3B" w:rsidRPr="00892F77">
          <w:rPr>
            <w:rFonts w:ascii="Arial" w:hAnsi="Arial" w:cs="Arial"/>
          </w:rPr>
          <w:fldChar w:fldCharType="begin"/>
        </w:r>
        <w:r w:rsidRPr="00892F77">
          <w:rPr>
            <w:rFonts w:ascii="Arial" w:hAnsi="Arial" w:cs="Arial"/>
          </w:rPr>
          <w:instrText xml:space="preserve"> PAGE   \* MERGEFORMAT </w:instrText>
        </w:r>
        <w:r w:rsidR="003B0C3B" w:rsidRPr="00892F77">
          <w:rPr>
            <w:rFonts w:ascii="Arial" w:hAnsi="Arial" w:cs="Arial"/>
          </w:rPr>
          <w:fldChar w:fldCharType="separate"/>
        </w:r>
        <w:r w:rsidR="00857966">
          <w:rPr>
            <w:rFonts w:ascii="Arial" w:hAnsi="Arial" w:cs="Arial"/>
            <w:noProof/>
          </w:rPr>
          <w:t>1</w:t>
        </w:r>
        <w:r w:rsidR="003B0C3B" w:rsidRPr="00892F77">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1CEAD4C5" w14:textId="77777777" w:rsidR="00892F77" w:rsidRDefault="00892F77" w:rsidP="00120A5B">
        <w:pPr>
          <w:pStyle w:val="Footer"/>
        </w:pPr>
        <w:r>
          <w:t xml:space="preserve">Oregon Department of Environmental Quality </w:t>
        </w:r>
        <w:r>
          <w:ptab w:relativeTo="margin" w:alignment="right" w:leader="none"/>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AD4BE" w14:textId="77777777" w:rsidR="00913843" w:rsidRDefault="00913843" w:rsidP="00120A5B">
      <w:r>
        <w:separator/>
      </w:r>
    </w:p>
  </w:footnote>
  <w:footnote w:type="continuationSeparator" w:id="0">
    <w:p w14:paraId="1CEAD4BF" w14:textId="77777777" w:rsidR="00913843" w:rsidRDefault="00913843" w:rsidP="0012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D4C2" w14:textId="77777777" w:rsidR="00892F77" w:rsidRDefault="00892F77" w:rsidP="00120A5B">
    <w:r>
      <w:br w:type="column"/>
    </w:r>
  </w:p>
  <w:p w14:paraId="1CEAD4C3" w14:textId="77777777" w:rsidR="00892F77" w:rsidRDefault="00892F77"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D4C6" w14:textId="77777777" w:rsidR="00892F77" w:rsidRPr="008629E8" w:rsidRDefault="00892F77" w:rsidP="00892F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D4C7" w14:textId="1D175CAF" w:rsidR="00892F77" w:rsidRPr="00556C1A" w:rsidRDefault="002C5EB3" w:rsidP="00120A5B">
    <w:pPr>
      <w:rPr>
        <w:rFonts w:ascii="Arial" w:hAnsi="Arial" w:cs="Arial"/>
        <w:sz w:val="20"/>
        <w:szCs w:val="20"/>
      </w:rPr>
    </w:pPr>
    <w:r w:rsidRPr="002C5EB3">
      <w:rPr>
        <w:rFonts w:ascii="Arial" w:hAnsi="Arial" w:cs="Arial"/>
        <w:sz w:val="20"/>
        <w:szCs w:val="20"/>
      </w:rPr>
      <w:t xml:space="preserve">Cleaner Air Oregon Monitoring </w:t>
    </w:r>
    <w:r w:rsidR="00857966">
      <w:rPr>
        <w:rFonts w:ascii="Arial" w:hAnsi="Arial" w:cs="Arial"/>
        <w:sz w:val="20"/>
        <w:szCs w:val="20"/>
      </w:rPr>
      <w:t>Plan</w:t>
    </w:r>
    <w:r w:rsidRPr="002C5EB3">
      <w:rPr>
        <w:rFonts w:ascii="Arial" w:hAnsi="Arial" w:cs="Arial"/>
        <w:sz w:val="20"/>
        <w:szCs w:val="20"/>
      </w:rPr>
      <w:t xml:space="preserv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9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2A7E69D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7E17B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A61BF"/>
    <w:multiLevelType w:val="hybridMultilevel"/>
    <w:tmpl w:val="15B080AE"/>
    <w:lvl w:ilvl="0" w:tplc="971A50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7B2455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1"/>
  </w:num>
  <w:num w:numId="4">
    <w:abstractNumId w:val="6"/>
  </w:num>
  <w:num w:numId="5">
    <w:abstractNumId w:val="3"/>
  </w:num>
  <w:num w:numId="6">
    <w:abstractNumId w:val="9"/>
  </w:num>
  <w:num w:numId="7">
    <w:abstractNumId w:val="2"/>
  </w:num>
  <w:num w:numId="8">
    <w:abstractNumId w:val="5"/>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43"/>
    <w:rsid w:val="00015D7C"/>
    <w:rsid w:val="00056740"/>
    <w:rsid w:val="00082C9E"/>
    <w:rsid w:val="0008582C"/>
    <w:rsid w:val="00090B8A"/>
    <w:rsid w:val="000E528E"/>
    <w:rsid w:val="00120A5B"/>
    <w:rsid w:val="00132029"/>
    <w:rsid w:val="00132E23"/>
    <w:rsid w:val="00137EF1"/>
    <w:rsid w:val="00182B54"/>
    <w:rsid w:val="00256BFA"/>
    <w:rsid w:val="002C5EB3"/>
    <w:rsid w:val="002E13C0"/>
    <w:rsid w:val="003A42D0"/>
    <w:rsid w:val="003B0C3B"/>
    <w:rsid w:val="004418F2"/>
    <w:rsid w:val="00445297"/>
    <w:rsid w:val="004A72C0"/>
    <w:rsid w:val="00540379"/>
    <w:rsid w:val="00556C1A"/>
    <w:rsid w:val="005975F5"/>
    <w:rsid w:val="00653E04"/>
    <w:rsid w:val="006A7528"/>
    <w:rsid w:val="0076000E"/>
    <w:rsid w:val="00794FBB"/>
    <w:rsid w:val="007C3A20"/>
    <w:rsid w:val="00823882"/>
    <w:rsid w:val="00857966"/>
    <w:rsid w:val="008629E8"/>
    <w:rsid w:val="00890AB1"/>
    <w:rsid w:val="00892F77"/>
    <w:rsid w:val="008D54F0"/>
    <w:rsid w:val="0090018D"/>
    <w:rsid w:val="00913843"/>
    <w:rsid w:val="00985D5C"/>
    <w:rsid w:val="009B2AED"/>
    <w:rsid w:val="009B2F54"/>
    <w:rsid w:val="00A13D1B"/>
    <w:rsid w:val="00AE3CA8"/>
    <w:rsid w:val="00B15FAA"/>
    <w:rsid w:val="00B2390F"/>
    <w:rsid w:val="00B57428"/>
    <w:rsid w:val="00BC2730"/>
    <w:rsid w:val="00C827DA"/>
    <w:rsid w:val="00CC1862"/>
    <w:rsid w:val="00DC5352"/>
    <w:rsid w:val="00DD45A1"/>
    <w:rsid w:val="00E10347"/>
    <w:rsid w:val="00EA26CB"/>
    <w:rsid w:val="00F0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EAD43E"/>
  <w15:docId w15:val="{67B205D0-D85B-4EB0-A20E-DBA8240C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3A42D0"/>
    <w:rPr>
      <w:rFonts w:ascii="Arial" w:hAnsi="Arial" w:cs="Arial"/>
      <w:b/>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rsid w:val="009B2F54"/>
    <w:rPr>
      <w:rFonts w:ascii="Times New Roman" w:hAnsi="Times New Roman"/>
      <w:sz w:val="22"/>
      <w:szCs w:val="22"/>
    </w:rPr>
  </w:style>
  <w:style w:type="paragraph" w:styleId="NormalWeb">
    <w:name w:val="Normal (Web)"/>
    <w:basedOn w:val="Normal"/>
    <w:uiPriority w:val="99"/>
    <w:semiHidden/>
    <w:unhideWhenUsed/>
    <w:rsid w:val="00540379"/>
    <w:pPr>
      <w:spacing w:before="100" w:beforeAutospacing="1" w:after="100" w:afterAutospacing="1"/>
      <w:outlineLvl w:val="9"/>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664">
      <w:bodyDiv w:val="1"/>
      <w:marLeft w:val="0"/>
      <w:marRight w:val="0"/>
      <w:marTop w:val="0"/>
      <w:marBottom w:val="0"/>
      <w:divBdr>
        <w:top w:val="none" w:sz="0" w:space="0" w:color="auto"/>
        <w:left w:val="none" w:sz="0" w:space="0" w:color="auto"/>
        <w:bottom w:val="none" w:sz="0" w:space="0" w:color="auto"/>
        <w:right w:val="none" w:sz="0" w:space="0" w:color="auto"/>
      </w:divBdr>
    </w:div>
    <w:div w:id="928277178">
      <w:bodyDiv w:val="1"/>
      <w:marLeft w:val="0"/>
      <w:marRight w:val="0"/>
      <w:marTop w:val="0"/>
      <w:marBottom w:val="0"/>
      <w:divBdr>
        <w:top w:val="none" w:sz="0" w:space="0" w:color="auto"/>
        <w:left w:val="none" w:sz="0" w:space="0" w:color="auto"/>
        <w:bottom w:val="none" w:sz="0" w:space="0" w:color="auto"/>
        <w:right w:val="none" w:sz="0" w:space="0" w:color="auto"/>
      </w:divBdr>
    </w:div>
    <w:div w:id="956640515">
      <w:bodyDiv w:val="1"/>
      <w:marLeft w:val="0"/>
      <w:marRight w:val="0"/>
      <w:marTop w:val="0"/>
      <w:marBottom w:val="0"/>
      <w:divBdr>
        <w:top w:val="none" w:sz="0" w:space="0" w:color="auto"/>
        <w:left w:val="none" w:sz="0" w:space="0" w:color="auto"/>
        <w:bottom w:val="none" w:sz="0" w:space="0" w:color="auto"/>
        <w:right w:val="none" w:sz="0" w:space="0" w:color="auto"/>
      </w:divBdr>
    </w:div>
    <w:div w:id="967786050">
      <w:bodyDiv w:val="1"/>
      <w:marLeft w:val="0"/>
      <w:marRight w:val="0"/>
      <w:marTop w:val="0"/>
      <w:marBottom w:val="0"/>
      <w:divBdr>
        <w:top w:val="none" w:sz="0" w:space="0" w:color="auto"/>
        <w:left w:val="none" w:sz="0" w:space="0" w:color="auto"/>
        <w:bottom w:val="none" w:sz="0" w:space="0" w:color="auto"/>
        <w:right w:val="none" w:sz="0" w:space="0" w:color="auto"/>
      </w:divBdr>
    </w:div>
    <w:div w:id="1137451643">
      <w:bodyDiv w:val="1"/>
      <w:marLeft w:val="0"/>
      <w:marRight w:val="0"/>
      <w:marTop w:val="0"/>
      <w:marBottom w:val="0"/>
      <w:divBdr>
        <w:top w:val="none" w:sz="0" w:space="0" w:color="auto"/>
        <w:left w:val="none" w:sz="0" w:space="0" w:color="auto"/>
        <w:bottom w:val="none" w:sz="0" w:space="0" w:color="auto"/>
        <w:right w:val="none" w:sz="0" w:space="0" w:color="auto"/>
      </w:divBdr>
    </w:div>
    <w:div w:id="1728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eq000/Templates/General/www.oregon.gov/DEQ"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eq000/Templates/General/www.oregon.gov/DE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ubtopic xmlns="6d74fd01-c718-46ca-b310-3e8220f1f5ad">Final Documents</Subtopic>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0105D-EC52-4A8E-A8F3-1B1BA9EC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http://purl.org/dc/elements/1.1/"/>
    <ds:schemaRef ds:uri="http://purl.org/dc/terms/"/>
    <ds:schemaRef ds:uri="$ListId:docs;"/>
    <ds:schemaRef ds:uri="http://purl.org/dc/dcmitype/"/>
    <ds:schemaRef ds:uri="http://schemas.openxmlformats.org/package/2006/metadata/core-properties"/>
    <ds:schemaRef ds:uri="http://schemas.microsoft.com/office/2006/documentManagement/types"/>
    <ds:schemaRef ds:uri="6d74fd01-c718-46ca-b310-3e8220f1f5ad"/>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5D2B9775-6EDC-42FF-9607-F7FEB2A1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CAO Monitoring Plan Template</vt:lpstr>
    </vt:vector>
  </TitlesOfParts>
  <Company>State of Oregon Department of Environmental Quality</Company>
  <LinksUpToDate>false</LinksUpToDate>
  <CharactersWithSpaces>4683</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Monitoring Plan Template</dc:title>
  <dc:creator>WESTERSUND Joe</dc:creator>
  <cp:lastModifiedBy>INAHARA Jill</cp:lastModifiedBy>
  <cp:revision>2</cp:revision>
  <dcterms:created xsi:type="dcterms:W3CDTF">2017-10-24T23:35:00Z</dcterms:created>
  <dcterms:modified xsi:type="dcterms:W3CDTF">2017-10-24T23:35:00Z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