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
        <w:gridCol w:w="8046"/>
      </w:tblGrid>
      <w:tr w:rsidR="001F4FE4" w14:paraId="615DADAA" w14:textId="77777777" w:rsidTr="000A44E6">
        <w:trPr>
          <w:trHeight w:val="270"/>
        </w:trPr>
        <w:tc>
          <w:tcPr>
            <w:tcW w:w="954" w:type="dxa"/>
            <w:vMerge w:val="restart"/>
          </w:tcPr>
          <w:p w14:paraId="73B90595" w14:textId="77777777" w:rsidR="001F4FE4" w:rsidRPr="00C242A0" w:rsidRDefault="001F4FE4" w:rsidP="000A44E6">
            <w:pPr>
              <w:rPr>
                <w:rFonts w:ascii="Arial" w:hAnsi="Arial" w:cs="Arial"/>
              </w:rPr>
            </w:pPr>
            <w:r>
              <w:rPr>
                <w:rFonts w:ascii="Arial" w:hAnsi="Arial" w:cs="Arial"/>
                <w:noProof/>
                <w:lang w:val="en-ZW" w:eastAsia="en-ZW"/>
              </w:rPr>
              <w:drawing>
                <wp:anchor distT="0" distB="0" distL="114300" distR="114300" simplePos="0" relativeHeight="251659264" behindDoc="0" locked="0" layoutInCell="1" allowOverlap="1" wp14:anchorId="7E2E93BA" wp14:editId="5BE64FFD">
                  <wp:simplePos x="0" y="0"/>
                  <wp:positionH relativeFrom="column">
                    <wp:posOffset>0</wp:posOffset>
                  </wp:positionH>
                  <wp:positionV relativeFrom="paragraph">
                    <wp:posOffset>-1</wp:posOffset>
                  </wp:positionV>
                  <wp:extent cx="418021" cy="956733"/>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Regul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3850" cy="970073"/>
                          </a:xfrm>
                          <a:prstGeom prst="rect">
                            <a:avLst/>
                          </a:prstGeom>
                        </pic:spPr>
                      </pic:pic>
                    </a:graphicData>
                  </a:graphic>
                  <wp14:sizeRelH relativeFrom="margin">
                    <wp14:pctWidth>0</wp14:pctWidth>
                  </wp14:sizeRelH>
                  <wp14:sizeRelV relativeFrom="margin">
                    <wp14:pctHeight>0</wp14:pctHeight>
                  </wp14:sizeRelV>
                </wp:anchor>
              </w:drawing>
            </w:r>
          </w:p>
        </w:tc>
        <w:tc>
          <w:tcPr>
            <w:tcW w:w="8046" w:type="dxa"/>
            <w:vAlign w:val="bottom"/>
          </w:tcPr>
          <w:p w14:paraId="1C180AA9" w14:textId="77777777" w:rsidR="001F4FE4" w:rsidRPr="00C242A0" w:rsidRDefault="001F4FE4" w:rsidP="000A44E6">
            <w:pPr>
              <w:rPr>
                <w:rFonts w:ascii="Arial" w:hAnsi="Arial" w:cs="Arial"/>
                <w:b/>
                <w:sz w:val="20"/>
                <w:szCs w:val="20"/>
              </w:rPr>
            </w:pPr>
            <w:r w:rsidRPr="00C242A0">
              <w:rPr>
                <w:rFonts w:ascii="Arial" w:hAnsi="Arial" w:cs="Arial"/>
                <w:b/>
                <w:sz w:val="20"/>
                <w:szCs w:val="20"/>
              </w:rPr>
              <w:t>State of Oregon Department of Environmental Quality</w:t>
            </w:r>
          </w:p>
        </w:tc>
      </w:tr>
      <w:tr w:rsidR="001F4FE4" w14:paraId="6852BD5F" w14:textId="77777777" w:rsidTr="000A44E6">
        <w:tc>
          <w:tcPr>
            <w:tcW w:w="954" w:type="dxa"/>
            <w:vMerge/>
          </w:tcPr>
          <w:p w14:paraId="61DC3C68" w14:textId="77777777" w:rsidR="001F4FE4" w:rsidRPr="00C242A0" w:rsidRDefault="001F4FE4" w:rsidP="000A44E6">
            <w:pPr>
              <w:rPr>
                <w:rFonts w:ascii="Arial" w:hAnsi="Arial" w:cs="Arial"/>
              </w:rPr>
            </w:pPr>
          </w:p>
        </w:tc>
        <w:tc>
          <w:tcPr>
            <w:tcW w:w="8046" w:type="dxa"/>
          </w:tcPr>
          <w:p w14:paraId="65AE3492" w14:textId="77777777" w:rsidR="00F53A05" w:rsidRDefault="001F4FE4" w:rsidP="00F53A05">
            <w:pPr>
              <w:rPr>
                <w:rFonts w:ascii="Arial" w:hAnsi="Arial" w:cs="Arial"/>
                <w:b/>
                <w:sz w:val="40"/>
                <w:szCs w:val="48"/>
              </w:rPr>
            </w:pPr>
            <w:r w:rsidRPr="00F53A05">
              <w:rPr>
                <w:rFonts w:ascii="Arial" w:hAnsi="Arial" w:cs="Arial"/>
                <w:b/>
                <w:sz w:val="40"/>
                <w:szCs w:val="48"/>
              </w:rPr>
              <w:t>L</w:t>
            </w:r>
            <w:r w:rsidR="00F53A05" w:rsidRPr="00F53A05">
              <w:rPr>
                <w:rFonts w:ascii="Arial" w:hAnsi="Arial" w:cs="Arial"/>
                <w:b/>
                <w:sz w:val="40"/>
                <w:szCs w:val="48"/>
              </w:rPr>
              <w:t xml:space="preserve">ow </w:t>
            </w:r>
            <w:r w:rsidRPr="00F53A05">
              <w:rPr>
                <w:rFonts w:ascii="Arial" w:hAnsi="Arial" w:cs="Arial"/>
                <w:b/>
                <w:sz w:val="40"/>
                <w:szCs w:val="48"/>
              </w:rPr>
              <w:t>E</w:t>
            </w:r>
            <w:r w:rsidR="00F53A05" w:rsidRPr="00F53A05">
              <w:rPr>
                <w:rFonts w:ascii="Arial" w:hAnsi="Arial" w:cs="Arial"/>
                <w:b/>
                <w:sz w:val="40"/>
                <w:szCs w:val="48"/>
              </w:rPr>
              <w:t>mission</w:t>
            </w:r>
            <w:r w:rsidR="00F53A05">
              <w:rPr>
                <w:rFonts w:ascii="Arial" w:hAnsi="Arial" w:cs="Arial"/>
                <w:b/>
                <w:sz w:val="40"/>
                <w:szCs w:val="48"/>
              </w:rPr>
              <w:t>s</w:t>
            </w:r>
            <w:r w:rsidR="00F53A05" w:rsidRPr="00F53A05">
              <w:rPr>
                <w:rFonts w:ascii="Arial" w:hAnsi="Arial" w:cs="Arial"/>
                <w:b/>
                <w:sz w:val="40"/>
                <w:szCs w:val="48"/>
              </w:rPr>
              <w:t xml:space="preserve"> Vehicles</w:t>
            </w:r>
            <w:r w:rsidRPr="00F53A05">
              <w:rPr>
                <w:rFonts w:ascii="Arial" w:hAnsi="Arial" w:cs="Arial"/>
                <w:b/>
                <w:sz w:val="40"/>
                <w:szCs w:val="48"/>
              </w:rPr>
              <w:t xml:space="preserve"> 2018 </w:t>
            </w:r>
          </w:p>
          <w:p w14:paraId="5FD0CCEE" w14:textId="1C578C4D" w:rsidR="001F4FE4" w:rsidRPr="00F53A05" w:rsidRDefault="001F4FE4" w:rsidP="00F53A05">
            <w:pPr>
              <w:rPr>
                <w:rFonts w:ascii="Arial" w:hAnsi="Arial" w:cs="Arial"/>
                <w:b/>
                <w:sz w:val="40"/>
                <w:szCs w:val="48"/>
              </w:rPr>
            </w:pPr>
            <w:bookmarkStart w:id="0" w:name="_GoBack"/>
            <w:bookmarkEnd w:id="0"/>
            <w:r w:rsidRPr="00F53A05">
              <w:rPr>
                <w:rFonts w:ascii="Arial" w:hAnsi="Arial" w:cs="Arial"/>
                <w:b/>
                <w:sz w:val="40"/>
                <w:szCs w:val="48"/>
              </w:rPr>
              <w:t>Draft Fiscal Impact Statement</w:t>
            </w:r>
          </w:p>
        </w:tc>
      </w:tr>
      <w:tr w:rsidR="001F4FE4" w14:paraId="282713C7" w14:textId="77777777" w:rsidTr="000A44E6">
        <w:tc>
          <w:tcPr>
            <w:tcW w:w="954" w:type="dxa"/>
            <w:vMerge/>
          </w:tcPr>
          <w:p w14:paraId="4937C977" w14:textId="77777777" w:rsidR="001F4FE4" w:rsidRPr="00C242A0" w:rsidRDefault="001F4FE4" w:rsidP="000A44E6">
            <w:pPr>
              <w:rPr>
                <w:rFonts w:ascii="Arial" w:hAnsi="Arial" w:cs="Arial"/>
              </w:rPr>
            </w:pPr>
          </w:p>
        </w:tc>
        <w:tc>
          <w:tcPr>
            <w:tcW w:w="8046" w:type="dxa"/>
          </w:tcPr>
          <w:p w14:paraId="12B7A71D" w14:textId="77777777" w:rsidR="00F53A05" w:rsidRPr="00BA522A" w:rsidRDefault="00F53A05" w:rsidP="00F53A05">
            <w:r w:rsidRPr="00BA522A">
              <w:t>Contact: Rachel Sakata</w:t>
            </w:r>
          </w:p>
          <w:p w14:paraId="2A92C7A6" w14:textId="77777777" w:rsidR="00F53A05" w:rsidRPr="00BA522A" w:rsidRDefault="00F53A05" w:rsidP="00F53A05">
            <w:hyperlink r:id="rId7" w:history="1">
              <w:r w:rsidRPr="00F561A1">
                <w:rPr>
                  <w:rStyle w:val="Hyperlink"/>
                  <w:rFonts w:eastAsiaTheme="majorEastAsia"/>
                </w:rPr>
                <w:t>Sakata.rachel@deq.state.or.us</w:t>
              </w:r>
            </w:hyperlink>
            <w:r>
              <w:t xml:space="preserve"> </w:t>
            </w:r>
          </w:p>
          <w:p w14:paraId="5C01E30D" w14:textId="77777777" w:rsidR="00F53A05" w:rsidRPr="00BA522A" w:rsidRDefault="00F53A05" w:rsidP="00F53A05">
            <w:r w:rsidRPr="00BA522A">
              <w:t>700 NE Multnomah St, Suite 600</w:t>
            </w:r>
          </w:p>
          <w:p w14:paraId="7C38BFE8" w14:textId="4F7048F5" w:rsidR="001F4FE4" w:rsidRPr="00C242A0" w:rsidRDefault="00F53A05" w:rsidP="00F53A05">
            <w:pPr>
              <w:rPr>
                <w:rFonts w:ascii="Arial" w:hAnsi="Arial" w:cs="Arial"/>
              </w:rPr>
            </w:pPr>
            <w:r w:rsidRPr="00BA522A">
              <w:t>Portland, OR 97232</w:t>
            </w:r>
          </w:p>
        </w:tc>
      </w:tr>
    </w:tbl>
    <w:p w14:paraId="10B8C05A" w14:textId="77777777" w:rsidR="00F53A05" w:rsidRDefault="00F53A05" w:rsidP="006B7575">
      <w:pPr>
        <w:ind w:left="0" w:right="-432"/>
        <w:rPr>
          <w:rStyle w:val="Emphasis"/>
          <w:rFonts w:ascii="Arial" w:hAnsi="Arial"/>
          <w:color w:val="C45911" w:themeColor="accent2" w:themeShade="BF"/>
        </w:rPr>
      </w:pPr>
    </w:p>
    <w:p w14:paraId="1B04BD74" w14:textId="77777777" w:rsidR="00914C9C" w:rsidRPr="003B60F9" w:rsidRDefault="00914C9C" w:rsidP="00914C9C">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1FE4CB95" w14:textId="77777777" w:rsidR="00914C9C" w:rsidRDefault="00914C9C" w:rsidP="00914C9C">
      <w:pPr>
        <w:autoSpaceDE w:val="0"/>
        <w:autoSpaceDN w:val="0"/>
        <w:adjustRightInd w:val="0"/>
        <w:ind w:left="0" w:right="0"/>
        <w:outlineLvl w:val="9"/>
        <w:rPr>
          <w:rFonts w:eastAsiaTheme="minorHAnsi"/>
          <w:color w:val="000000"/>
          <w:sz w:val="22"/>
          <w:szCs w:val="22"/>
        </w:rPr>
      </w:pPr>
    </w:p>
    <w:p w14:paraId="2762CEB3" w14:textId="18E8F19C" w:rsidR="007E03CA" w:rsidRPr="001F4FE4" w:rsidRDefault="00740FFC" w:rsidP="007E03CA">
      <w:pPr>
        <w:pStyle w:val="Default"/>
      </w:pPr>
      <w:r w:rsidRPr="001F4FE4">
        <w:t xml:space="preserve">Under Section 177 of the federal Clean Air Act, states that choose to adopt vehicle standards that are more stringent than the federal standards for new vehicles can only adopt California’s vehicle emission standards.  Oregon has previously opted-in to California’s vehicle emissions standards. </w:t>
      </w:r>
      <w:r w:rsidR="007E03CA" w:rsidRPr="001F4FE4">
        <w:t xml:space="preserve">DEQ proposes to update existing Low and Zero Emission Vehicle Program rules to match revisions adopted by California in </w:t>
      </w:r>
      <w:r w:rsidR="00D07630" w:rsidRPr="001F4FE4">
        <w:t xml:space="preserve">2013, </w:t>
      </w:r>
      <w:r w:rsidR="007E03CA" w:rsidRPr="001F4FE4">
        <w:t>2014</w:t>
      </w:r>
      <w:r w:rsidR="00FB5419" w:rsidRPr="001F4FE4">
        <w:t xml:space="preserve">, </w:t>
      </w:r>
      <w:r w:rsidR="007E03CA" w:rsidRPr="001F4FE4">
        <w:t>2015</w:t>
      </w:r>
      <w:r w:rsidR="00FB5419" w:rsidRPr="001F4FE4">
        <w:t>, 2016</w:t>
      </w:r>
      <w:r w:rsidR="000B5067" w:rsidRPr="001F4FE4">
        <w:t>, and 2018</w:t>
      </w:r>
      <w:r w:rsidR="007E03CA" w:rsidRPr="001F4FE4">
        <w:t xml:space="preserve">. </w:t>
      </w:r>
      <w:r w:rsidR="00FD137B" w:rsidRPr="001F4FE4">
        <w:t>If</w:t>
      </w:r>
      <w:r w:rsidR="00041960" w:rsidRPr="001F4FE4">
        <w:t xml:space="preserve"> adopted, </w:t>
      </w:r>
      <w:r w:rsidR="00FD137B" w:rsidRPr="001F4FE4">
        <w:t xml:space="preserve">the updated </w:t>
      </w:r>
      <w:r w:rsidR="00041960" w:rsidRPr="001F4FE4">
        <w:t xml:space="preserve">rules will be applicable to vehicles in the model year that commences two years after the date of adoption.  </w:t>
      </w:r>
      <w:r w:rsidR="00FD137B" w:rsidRPr="001F4FE4">
        <w:t>Thus, i</w:t>
      </w:r>
      <w:r w:rsidR="00041960" w:rsidRPr="001F4FE4">
        <w:t xml:space="preserve">f the EQC adopts these rules in 2018, then they will be applicable to model year 2022 vehicles, which under federal rules may begin </w:t>
      </w:r>
      <w:proofErr w:type="gramStart"/>
      <w:r w:rsidR="00041960" w:rsidRPr="001F4FE4">
        <w:t>being sold</w:t>
      </w:r>
      <w:proofErr w:type="gramEnd"/>
      <w:r w:rsidR="00041960" w:rsidRPr="001F4FE4">
        <w:t xml:space="preserve"> on January 1, 2021.</w:t>
      </w:r>
    </w:p>
    <w:p w14:paraId="14A06C04" w14:textId="77777777" w:rsidR="00D70717" w:rsidRPr="001F4FE4" w:rsidRDefault="00D70717" w:rsidP="007E03CA">
      <w:pPr>
        <w:ind w:left="0"/>
        <w:rPr>
          <w:rFonts w:eastAsiaTheme="minorHAnsi"/>
          <w:color w:val="000000"/>
        </w:rPr>
      </w:pPr>
    </w:p>
    <w:p w14:paraId="2DC25F8E" w14:textId="4D06C137" w:rsidR="00D07630" w:rsidRPr="001F4FE4" w:rsidRDefault="007E03CA" w:rsidP="00A6343F">
      <w:pPr>
        <w:pStyle w:val="Default"/>
      </w:pPr>
      <w:proofErr w:type="gramStart"/>
      <w:r w:rsidRPr="001F4FE4">
        <w:t xml:space="preserve">There are </w:t>
      </w:r>
      <w:r w:rsidR="00FB5419" w:rsidRPr="001F4FE4">
        <w:t>f</w:t>
      </w:r>
      <w:r w:rsidR="000B5067" w:rsidRPr="001F4FE4">
        <w:t>ive</w:t>
      </w:r>
      <w:r w:rsidRPr="001F4FE4">
        <w:t xml:space="preserve"> major portions of the </w:t>
      </w:r>
      <w:r w:rsidR="00740FFC" w:rsidRPr="001F4FE4">
        <w:t xml:space="preserve">proposed updates to the </w:t>
      </w:r>
      <w:r w:rsidRPr="001F4FE4">
        <w:t>rules:</w:t>
      </w:r>
      <w:r w:rsidR="00684AB0" w:rsidRPr="001F4FE4">
        <w:t xml:space="preserve"> </w:t>
      </w:r>
      <w:r w:rsidR="00221720" w:rsidRPr="001F4FE4">
        <w:t>u</w:t>
      </w:r>
      <w:r w:rsidR="00684AB0" w:rsidRPr="001F4FE4">
        <w:t>pdates relate to</w:t>
      </w:r>
      <w:r w:rsidRPr="001F4FE4">
        <w:t xml:space="preserve"> </w:t>
      </w:r>
      <w:r w:rsidR="00D70717" w:rsidRPr="001F4FE4">
        <w:t xml:space="preserve">Low Emission Vehicles </w:t>
      </w:r>
      <w:r w:rsidR="000B21C9" w:rsidRPr="001F4FE4">
        <w:t xml:space="preserve">(LEV) </w:t>
      </w:r>
      <w:r w:rsidR="00D70717" w:rsidRPr="001F4FE4">
        <w:t>III, Zero Emission Vehicles</w:t>
      </w:r>
      <w:r w:rsidR="001360B1" w:rsidRPr="001F4FE4">
        <w:t xml:space="preserve"> (ZEV)</w:t>
      </w:r>
      <w:r w:rsidR="00FB5419" w:rsidRPr="001F4FE4">
        <w:t xml:space="preserve">, </w:t>
      </w:r>
      <w:r w:rsidR="00D70717" w:rsidRPr="001F4FE4">
        <w:t xml:space="preserve">Greenhouse Gas </w:t>
      </w:r>
      <w:r w:rsidR="00221720" w:rsidRPr="001F4FE4">
        <w:t xml:space="preserve">(GHG) </w:t>
      </w:r>
      <w:r w:rsidR="00D70717" w:rsidRPr="001F4FE4">
        <w:t xml:space="preserve">Regulation for Medium and Heavy Duty Engines and Vehicles (known as Phase 1 </w:t>
      </w:r>
      <w:r w:rsidR="00B25BE7" w:rsidRPr="001F4FE4">
        <w:t>Greenhouse Gas (GHG)</w:t>
      </w:r>
      <w:r w:rsidR="00D70717" w:rsidRPr="001F4FE4">
        <w:t xml:space="preserve"> standards)</w:t>
      </w:r>
      <w:r w:rsidR="00FB5419" w:rsidRPr="001F4FE4">
        <w:t>, On-Board Diagnostic System II Requirements and Associated Enforcement Provisions for Passenger Cars, Light-Duty Trucks</w:t>
      </w:r>
      <w:r w:rsidR="00740FFC" w:rsidRPr="001F4FE4">
        <w:t>,</w:t>
      </w:r>
      <w:r w:rsidR="00FB5419" w:rsidRPr="001F4FE4">
        <w:t xml:space="preserve"> and Medium-Duty Vehicles and Engines (OBD II)</w:t>
      </w:r>
      <w:r w:rsidR="000B5067" w:rsidRPr="001F4FE4">
        <w:t>, and the LEV III GHG rules</w:t>
      </w:r>
      <w:r w:rsidRPr="001F4FE4">
        <w:t>.</w:t>
      </w:r>
      <w:proofErr w:type="gramEnd"/>
      <w:r w:rsidRPr="001F4FE4">
        <w:t xml:space="preserve"> </w:t>
      </w:r>
      <w:r w:rsidR="00F337A7" w:rsidRPr="001F4FE4">
        <w:t xml:space="preserve"> </w:t>
      </w:r>
      <w:r w:rsidR="001A7673" w:rsidRPr="001F4FE4">
        <w:t>A brief description of each</w:t>
      </w:r>
      <w:r w:rsidR="00740FFC" w:rsidRPr="001F4FE4">
        <w:t xml:space="preserve"> proposed</w:t>
      </w:r>
      <w:r w:rsidR="001A7673" w:rsidRPr="001F4FE4">
        <w:t xml:space="preserve"> regulation </w:t>
      </w:r>
      <w:proofErr w:type="gramStart"/>
      <w:r w:rsidR="001A7673" w:rsidRPr="001F4FE4">
        <w:t>is provided</w:t>
      </w:r>
      <w:proofErr w:type="gramEnd"/>
      <w:r w:rsidR="001A7673" w:rsidRPr="001F4FE4">
        <w:t xml:space="preserve"> below: </w:t>
      </w:r>
    </w:p>
    <w:p w14:paraId="6A0329B4" w14:textId="77777777" w:rsidR="00C952B7" w:rsidRPr="001F4FE4" w:rsidRDefault="00C952B7" w:rsidP="00A6343F">
      <w:pPr>
        <w:pStyle w:val="Default"/>
      </w:pPr>
    </w:p>
    <w:p w14:paraId="695C97C3" w14:textId="715C6F1F" w:rsidR="00D70717" w:rsidRPr="001F4FE4" w:rsidRDefault="000B21C9" w:rsidP="001A7673">
      <w:pPr>
        <w:pStyle w:val="Default"/>
        <w:numPr>
          <w:ilvl w:val="0"/>
          <w:numId w:val="6"/>
        </w:numPr>
      </w:pPr>
      <w:r w:rsidRPr="001F4FE4">
        <w:t xml:space="preserve">The LEV III regulations </w:t>
      </w:r>
      <w:r w:rsidR="00C515B3" w:rsidRPr="001F4FE4">
        <w:t>limiting</w:t>
      </w:r>
      <w:r w:rsidRPr="001F4FE4">
        <w:t xml:space="preserve"> greenhouse gases and traditional tailpipe pollution</w:t>
      </w:r>
      <w:r w:rsidR="00976FE8" w:rsidRPr="001F4FE4">
        <w:t xml:space="preserve"> </w:t>
      </w:r>
      <w:r w:rsidRPr="001F4FE4">
        <w:t xml:space="preserve">from motor vehicles </w:t>
      </w:r>
      <w:proofErr w:type="gramStart"/>
      <w:r w:rsidR="00A6343F" w:rsidRPr="001F4FE4">
        <w:t>were modified</w:t>
      </w:r>
      <w:proofErr w:type="gramEnd"/>
      <w:r w:rsidR="00A6343F" w:rsidRPr="001F4FE4">
        <w:t xml:space="preserve"> </w:t>
      </w:r>
      <w:r w:rsidR="00C515B3" w:rsidRPr="001F4FE4">
        <w:t xml:space="preserve">by California in 2015 </w:t>
      </w:r>
      <w:r w:rsidR="00A6343F" w:rsidRPr="001F4FE4">
        <w:t xml:space="preserve">to further align the California and federal Tier 3 </w:t>
      </w:r>
      <w:r w:rsidR="0098061B" w:rsidRPr="001F4FE4">
        <w:t xml:space="preserve">motor vehicle emission standards. The federal Tier 3 rules </w:t>
      </w:r>
      <w:proofErr w:type="gramStart"/>
      <w:r w:rsidR="0098061B" w:rsidRPr="001F4FE4">
        <w:t>were finalized</w:t>
      </w:r>
      <w:proofErr w:type="gramEnd"/>
      <w:r w:rsidR="0098061B" w:rsidRPr="001F4FE4">
        <w:t xml:space="preserve"> in 2014 by the U.S. EPA a</w:t>
      </w:r>
      <w:r w:rsidR="00DD2CDB" w:rsidRPr="001F4FE4">
        <w:t xml:space="preserve">nd </w:t>
      </w:r>
      <w:r w:rsidR="00DD2CDB" w:rsidRPr="001F4FE4">
        <w:rPr>
          <w:lang w:val="en"/>
        </w:rPr>
        <w:t xml:space="preserve">reduced both tailpipe and evaporative emissions from passenger cars, light-duty trucks, medium-duty passenger vehicles, and </w:t>
      </w:r>
      <w:r w:rsidR="00684AB0" w:rsidRPr="001F4FE4">
        <w:rPr>
          <w:lang w:val="en"/>
        </w:rPr>
        <w:t xml:space="preserve">allowable emissions from </w:t>
      </w:r>
      <w:r w:rsidR="00DD2CDB" w:rsidRPr="001F4FE4">
        <w:rPr>
          <w:lang w:val="en"/>
        </w:rPr>
        <w:t xml:space="preserve">some heavy-duty vehicles </w:t>
      </w:r>
      <w:r w:rsidR="00DD2CDB" w:rsidRPr="001F4FE4">
        <w:t>from model years 2017 through 2025</w:t>
      </w:r>
      <w:r w:rsidR="00DD2CDB" w:rsidRPr="001F4FE4">
        <w:rPr>
          <w:lang w:val="en"/>
        </w:rPr>
        <w:t>.</w:t>
      </w:r>
      <w:r w:rsidR="00A6343F" w:rsidRPr="001F4FE4">
        <w:t xml:space="preserve">  </w:t>
      </w:r>
      <w:r w:rsidR="001360B1" w:rsidRPr="001F4FE4">
        <w:t xml:space="preserve">The </w:t>
      </w:r>
      <w:r w:rsidR="00B25BE7" w:rsidRPr="001F4FE4">
        <w:t xml:space="preserve">LEV III </w:t>
      </w:r>
      <w:r w:rsidRPr="001F4FE4">
        <w:t>rules incorporate</w:t>
      </w:r>
      <w:r w:rsidR="001360B1" w:rsidRPr="001F4FE4">
        <w:t>d</w:t>
      </w:r>
      <w:r w:rsidRPr="001F4FE4">
        <w:t xml:space="preserve"> some requirements of the </w:t>
      </w:r>
      <w:r w:rsidR="001360B1" w:rsidRPr="001F4FE4">
        <w:t>federal Tier 3 program that we</w:t>
      </w:r>
      <w:r w:rsidRPr="001F4FE4">
        <w:t>re more stringent</w:t>
      </w:r>
      <w:r w:rsidR="00B25BE7" w:rsidRPr="001F4FE4">
        <w:t xml:space="preserve"> and provided additional flexibility to the automobile industry through an optional emission compliance mechanism</w:t>
      </w:r>
      <w:r w:rsidRPr="001F4FE4">
        <w:t xml:space="preserve">. </w:t>
      </w:r>
      <w:r w:rsidR="00B25BE7" w:rsidRPr="001F4FE4">
        <w:t xml:space="preserve">California’s LEV III rules were now generally the same as the existing federal Tier 3 regulations.  </w:t>
      </w:r>
      <w:r w:rsidRPr="001F4FE4">
        <w:t xml:space="preserve"> </w:t>
      </w:r>
    </w:p>
    <w:p w14:paraId="20370A87" w14:textId="77777777" w:rsidR="001360B1" w:rsidRPr="001F4FE4" w:rsidRDefault="001360B1" w:rsidP="00A6343F">
      <w:pPr>
        <w:pStyle w:val="Default"/>
      </w:pPr>
    </w:p>
    <w:p w14:paraId="7A9BAC17" w14:textId="55C98839" w:rsidR="001360B1" w:rsidRPr="001F4FE4" w:rsidRDefault="001360B1" w:rsidP="001A7673">
      <w:pPr>
        <w:pStyle w:val="Default"/>
        <w:numPr>
          <w:ilvl w:val="0"/>
          <w:numId w:val="6"/>
        </w:numPr>
      </w:pPr>
      <w:r w:rsidRPr="001F4FE4">
        <w:t>The ZEV regulations</w:t>
      </w:r>
      <w:r w:rsidR="001A7673" w:rsidRPr="001F4FE4">
        <w:t xml:space="preserve"> </w:t>
      </w:r>
      <w:r w:rsidR="001A7673" w:rsidRPr="001F4FE4">
        <w:rPr>
          <w:lang w:val="en"/>
        </w:rPr>
        <w:t>that require automakers to sell </w:t>
      </w:r>
      <w:hyperlink r:id="rId8" w:tooltip="Background on EVs" w:history="1">
        <w:r w:rsidR="001A7673" w:rsidRPr="001F4FE4">
          <w:t>electric cars and trucks</w:t>
        </w:r>
      </w:hyperlink>
      <w:r w:rsidR="001A7673" w:rsidRPr="001F4FE4">
        <w:rPr>
          <w:lang w:val="en"/>
        </w:rPr>
        <w:t xml:space="preserve"> in California </w:t>
      </w:r>
      <w:r w:rsidR="00B25BE7" w:rsidRPr="001F4FE4">
        <w:rPr>
          <w:lang w:val="en"/>
        </w:rPr>
        <w:t xml:space="preserve">and other states that have adopted ZEV requirements </w:t>
      </w:r>
      <w:proofErr w:type="gramStart"/>
      <w:r w:rsidR="001A7673" w:rsidRPr="001F4FE4">
        <w:rPr>
          <w:lang w:val="en"/>
        </w:rPr>
        <w:t xml:space="preserve">were </w:t>
      </w:r>
      <w:r w:rsidR="000F478D" w:rsidRPr="001F4FE4">
        <w:rPr>
          <w:lang w:val="en"/>
        </w:rPr>
        <w:t>modified</w:t>
      </w:r>
      <w:proofErr w:type="gramEnd"/>
      <w:r w:rsidR="00C515B3" w:rsidRPr="001F4FE4">
        <w:t xml:space="preserve"> by California</w:t>
      </w:r>
      <w:r w:rsidRPr="001F4FE4">
        <w:t xml:space="preserve"> in </w:t>
      </w:r>
      <w:r w:rsidR="00F337A7" w:rsidRPr="001F4FE4">
        <w:t xml:space="preserve">2013 and </w:t>
      </w:r>
      <w:r w:rsidRPr="001F4FE4">
        <w:t>2014</w:t>
      </w:r>
      <w:r w:rsidR="000F478D" w:rsidRPr="001F4FE4">
        <w:t>.  The updated rules</w:t>
      </w:r>
      <w:r w:rsidRPr="001F4FE4">
        <w:t xml:space="preserve"> made minor modifications primarily to clarify language in the rules, close loopholes, and provide more flexibility for auto manufacturers to comply with requirements. </w:t>
      </w:r>
    </w:p>
    <w:p w14:paraId="4125E066" w14:textId="77777777" w:rsidR="001360B1" w:rsidRPr="001F4FE4" w:rsidRDefault="001360B1" w:rsidP="001360B1">
      <w:pPr>
        <w:pStyle w:val="Default"/>
      </w:pPr>
    </w:p>
    <w:p w14:paraId="651E6E36" w14:textId="3D05231D" w:rsidR="001360B1" w:rsidRPr="001F4FE4" w:rsidRDefault="001360B1" w:rsidP="001A7673">
      <w:pPr>
        <w:pStyle w:val="Default"/>
        <w:numPr>
          <w:ilvl w:val="0"/>
          <w:numId w:val="6"/>
        </w:numPr>
      </w:pPr>
      <w:r w:rsidRPr="001F4FE4">
        <w:lastRenderedPageBreak/>
        <w:t xml:space="preserve">The Phase 1 GHG standards </w:t>
      </w:r>
      <w:r w:rsidR="00E3352B" w:rsidRPr="001F4FE4">
        <w:t xml:space="preserve">adopted by California in 2014 </w:t>
      </w:r>
      <w:r w:rsidRPr="001F4FE4">
        <w:t>aligned California’s GHG standards and test procedures with EPA’s Phase 1 GHG regulations, providing nationwide consistency for engine and vehicle manufacturers.</w:t>
      </w:r>
    </w:p>
    <w:p w14:paraId="117CD1CB" w14:textId="7C890925" w:rsidR="00FB5419" w:rsidRPr="001F4FE4" w:rsidRDefault="00FB5419" w:rsidP="001360B1">
      <w:pPr>
        <w:pStyle w:val="Default"/>
      </w:pPr>
    </w:p>
    <w:p w14:paraId="3030DDAF" w14:textId="2FC96AA7" w:rsidR="00FB5419" w:rsidRPr="001F4FE4" w:rsidRDefault="00F337A7" w:rsidP="00565E43">
      <w:pPr>
        <w:pStyle w:val="Default"/>
        <w:numPr>
          <w:ilvl w:val="0"/>
          <w:numId w:val="6"/>
        </w:numPr>
      </w:pPr>
      <w:r w:rsidRPr="001F4FE4">
        <w:t>The OBD II rules</w:t>
      </w:r>
      <w:r w:rsidR="000B5067" w:rsidRPr="001F4FE4">
        <w:t xml:space="preserve"> adopt</w:t>
      </w:r>
      <w:r w:rsidR="00B25BE7" w:rsidRPr="001F4FE4">
        <w:t>ed in 2016</w:t>
      </w:r>
      <w:r w:rsidRPr="001F4FE4">
        <w:t xml:space="preserve"> include</w:t>
      </w:r>
      <w:r w:rsidR="00B25BE7" w:rsidRPr="001F4FE4">
        <w:t>d</w:t>
      </w:r>
      <w:r w:rsidRPr="001F4FE4">
        <w:t xml:space="preserve"> requirements for on-board diagnostic systems to detect emission control system malfunctions in vehicles as they occur, and these rules include</w:t>
      </w:r>
      <w:r w:rsidR="00684AB0" w:rsidRPr="001F4FE4">
        <w:t>d</w:t>
      </w:r>
      <w:r w:rsidRPr="001F4FE4">
        <w:t xml:space="preserve"> </w:t>
      </w:r>
      <w:r w:rsidR="00565E43" w:rsidRPr="001F4FE4">
        <w:t xml:space="preserve">updates that were necessary to clarify existing requirements.  When California first adopted the LEV III program in 2012, the OBD II rules did not include necessary emission malfunction thresholds for vehicles certified to LEV III emission standards. </w:t>
      </w:r>
      <w:r w:rsidR="00FB73B4" w:rsidRPr="001F4FE4">
        <w:t xml:space="preserve"> </w:t>
      </w:r>
      <w:r w:rsidR="00565E43" w:rsidRPr="001F4FE4">
        <w:t xml:space="preserve">The rules also </w:t>
      </w:r>
      <w:r w:rsidR="00FB73B4" w:rsidRPr="001F4FE4">
        <w:t>revise</w:t>
      </w:r>
      <w:r w:rsidR="00B25BE7" w:rsidRPr="001F4FE4">
        <w:t>d</w:t>
      </w:r>
      <w:r w:rsidR="00397DF0" w:rsidRPr="001F4FE4">
        <w:t xml:space="preserve"> </w:t>
      </w:r>
      <w:r w:rsidR="00475E2C" w:rsidRPr="001F4FE4">
        <w:t xml:space="preserve">monitoring </w:t>
      </w:r>
      <w:r w:rsidR="00397DF0" w:rsidRPr="001F4FE4">
        <w:t>requirements</w:t>
      </w:r>
      <w:r w:rsidR="00FB73B4" w:rsidRPr="001F4FE4">
        <w:t xml:space="preserve"> by</w:t>
      </w:r>
      <w:r w:rsidR="00397DF0" w:rsidRPr="001F4FE4">
        <w:t xml:space="preserve"> adding new reporting requirements </w:t>
      </w:r>
      <w:r w:rsidR="00475E2C" w:rsidRPr="001F4FE4">
        <w:t xml:space="preserve">and streamlining the certification process for manufacturers and </w:t>
      </w:r>
      <w:r w:rsidR="00B25BE7" w:rsidRPr="001F4FE4">
        <w:t>California Air Resources Board (</w:t>
      </w:r>
      <w:r w:rsidR="00475E2C" w:rsidRPr="001F4FE4">
        <w:t>CARB</w:t>
      </w:r>
      <w:r w:rsidR="00B25BE7" w:rsidRPr="001F4FE4">
        <w:t>)</w:t>
      </w:r>
      <w:r w:rsidR="00475E2C" w:rsidRPr="001F4FE4">
        <w:t xml:space="preserve"> staff. The rules also include amendments to the OBD II enforcement regulation to align with the changes to the existing regulation. </w:t>
      </w:r>
    </w:p>
    <w:p w14:paraId="27F4DBE4" w14:textId="77777777" w:rsidR="000B5067" w:rsidRPr="001F4FE4" w:rsidRDefault="000B5067" w:rsidP="00B25BE7">
      <w:pPr>
        <w:pStyle w:val="ListParagraph"/>
      </w:pPr>
    </w:p>
    <w:p w14:paraId="71A37CBA" w14:textId="7D045C5C" w:rsidR="000B5067" w:rsidRPr="001F4FE4" w:rsidRDefault="000B5067" w:rsidP="00565E43">
      <w:pPr>
        <w:pStyle w:val="Default"/>
        <w:numPr>
          <w:ilvl w:val="0"/>
          <w:numId w:val="6"/>
        </w:numPr>
      </w:pPr>
      <w:r w:rsidRPr="001F4FE4">
        <w:t xml:space="preserve">The LEV III GHG rules proposed </w:t>
      </w:r>
      <w:r w:rsidR="00B25BE7" w:rsidRPr="001F4FE4">
        <w:t xml:space="preserve">by California </w:t>
      </w:r>
      <w:r w:rsidRPr="001F4FE4">
        <w:t xml:space="preserve">in August 2018, and </w:t>
      </w:r>
      <w:proofErr w:type="gramStart"/>
      <w:r w:rsidRPr="001F4FE4">
        <w:t>anticipated to be adopted</w:t>
      </w:r>
      <w:proofErr w:type="gramEnd"/>
      <w:r w:rsidRPr="001F4FE4">
        <w:t xml:space="preserve"> by the end of 2018, will modify its “deemed to comply” option, which allows compliance with U.S. EPA’s regulations as an alternative to complying with California’s regulations for specific model years. Specifically, the rule amendment clarifies that the “deemed to comply” option is available only if the currently adopted federal </w:t>
      </w:r>
      <w:r w:rsidR="00FB73B4" w:rsidRPr="001F4FE4">
        <w:t>GHG</w:t>
      </w:r>
      <w:r w:rsidRPr="001F4FE4">
        <w:t xml:space="preserve"> regulations remain in effect for model years 2021 through 2025. </w:t>
      </w:r>
    </w:p>
    <w:p w14:paraId="5B77008E" w14:textId="77777777" w:rsidR="00D70717" w:rsidRPr="001F4FE4" w:rsidRDefault="00D70717" w:rsidP="00D70717">
      <w:pPr>
        <w:ind w:left="0"/>
        <w:rPr>
          <w:rFonts w:eastAsiaTheme="minorHAnsi"/>
          <w:color w:val="000000"/>
        </w:rPr>
      </w:pPr>
    </w:p>
    <w:p w14:paraId="36813A1C" w14:textId="1BA91BCF" w:rsidR="00D70717" w:rsidRPr="001F4FE4" w:rsidRDefault="00D70717" w:rsidP="008E2DF1">
      <w:pPr>
        <w:ind w:left="0"/>
      </w:pPr>
      <w:r w:rsidRPr="001F4FE4">
        <w:rPr>
          <w:rFonts w:eastAsiaTheme="minorHAnsi"/>
          <w:color w:val="000000"/>
        </w:rPr>
        <w:t xml:space="preserve">Adopting </w:t>
      </w:r>
      <w:r w:rsidR="00C515B3" w:rsidRPr="001F4FE4">
        <w:rPr>
          <w:rFonts w:eastAsiaTheme="minorHAnsi"/>
          <w:color w:val="000000"/>
        </w:rPr>
        <w:t>California’s</w:t>
      </w:r>
      <w:r w:rsidRPr="001F4FE4">
        <w:rPr>
          <w:rFonts w:eastAsiaTheme="minorHAnsi"/>
          <w:color w:val="000000"/>
        </w:rPr>
        <w:t xml:space="preserve"> LEV III</w:t>
      </w:r>
      <w:r w:rsidR="00FB5419" w:rsidRPr="001F4FE4">
        <w:rPr>
          <w:rFonts w:eastAsiaTheme="minorHAnsi"/>
          <w:color w:val="000000"/>
        </w:rPr>
        <w:t xml:space="preserve">, ZEV, </w:t>
      </w:r>
      <w:r w:rsidR="00A6343F" w:rsidRPr="001F4FE4">
        <w:rPr>
          <w:rFonts w:eastAsiaTheme="minorHAnsi"/>
          <w:color w:val="000000"/>
        </w:rPr>
        <w:t>Phase I GHG</w:t>
      </w:r>
      <w:r w:rsidR="00FB5419" w:rsidRPr="001F4FE4">
        <w:rPr>
          <w:rFonts w:eastAsiaTheme="minorHAnsi"/>
          <w:color w:val="000000"/>
        </w:rPr>
        <w:t>, OBD II</w:t>
      </w:r>
      <w:r w:rsidR="000B5067" w:rsidRPr="001F4FE4">
        <w:rPr>
          <w:rFonts w:eastAsiaTheme="minorHAnsi"/>
          <w:color w:val="000000"/>
        </w:rPr>
        <w:t>, and LEV III GHG</w:t>
      </w:r>
      <w:r w:rsidRPr="001F4FE4">
        <w:rPr>
          <w:rFonts w:eastAsiaTheme="minorHAnsi"/>
          <w:color w:val="000000"/>
        </w:rPr>
        <w:t xml:space="preserve"> rules would keep Oregon’s rules identical to California’s rules.</w:t>
      </w:r>
      <w:r w:rsidR="00FB73B4" w:rsidRPr="001F4FE4">
        <w:rPr>
          <w:rFonts w:eastAsiaTheme="minorHAnsi"/>
          <w:color w:val="000000"/>
        </w:rPr>
        <w:t xml:space="preserve">  This </w:t>
      </w:r>
      <w:r w:rsidR="00221720" w:rsidRPr="001F4FE4">
        <w:rPr>
          <w:rFonts w:eastAsiaTheme="minorHAnsi"/>
          <w:color w:val="000000"/>
        </w:rPr>
        <w:t>would</w:t>
      </w:r>
      <w:r w:rsidR="00FB73B4" w:rsidRPr="001F4FE4">
        <w:rPr>
          <w:rFonts w:eastAsiaTheme="minorHAnsi"/>
          <w:color w:val="000000"/>
        </w:rPr>
        <w:t xml:space="preserve"> also ensure that these requirements would continue to apply to new vehicles sold in Oregon i</w:t>
      </w:r>
      <w:r w:rsidRPr="001F4FE4">
        <w:rPr>
          <w:rFonts w:eastAsiaTheme="minorHAnsi"/>
          <w:color w:val="000000"/>
        </w:rPr>
        <w:t>f the federal government weakens or repeals the f</w:t>
      </w:r>
      <w:r w:rsidR="00C515B3" w:rsidRPr="001F4FE4">
        <w:rPr>
          <w:rFonts w:eastAsiaTheme="minorHAnsi"/>
          <w:color w:val="000000"/>
        </w:rPr>
        <w:t xml:space="preserve">ederal </w:t>
      </w:r>
      <w:r w:rsidR="00FB73B4" w:rsidRPr="001F4FE4">
        <w:rPr>
          <w:rFonts w:eastAsiaTheme="minorHAnsi"/>
          <w:color w:val="000000"/>
        </w:rPr>
        <w:t>GHG</w:t>
      </w:r>
      <w:r w:rsidRPr="001F4FE4">
        <w:rPr>
          <w:rFonts w:eastAsiaTheme="minorHAnsi"/>
          <w:color w:val="000000"/>
        </w:rPr>
        <w:t xml:space="preserve"> rules </w:t>
      </w:r>
      <w:r w:rsidR="00C515B3" w:rsidRPr="001F4FE4">
        <w:rPr>
          <w:rFonts w:eastAsiaTheme="minorHAnsi"/>
          <w:color w:val="000000"/>
        </w:rPr>
        <w:t xml:space="preserve">for motor vehicles </w:t>
      </w:r>
      <w:r w:rsidRPr="001F4FE4">
        <w:rPr>
          <w:rFonts w:eastAsiaTheme="minorHAnsi"/>
          <w:color w:val="000000"/>
        </w:rPr>
        <w:t>in the future</w:t>
      </w:r>
      <w:r w:rsidR="00FB73B4" w:rsidRPr="001F4FE4">
        <w:rPr>
          <w:rFonts w:eastAsiaTheme="minorHAnsi"/>
          <w:color w:val="000000"/>
        </w:rPr>
        <w:t>.</w:t>
      </w:r>
    </w:p>
    <w:p w14:paraId="169F1CD1" w14:textId="77777777" w:rsidR="00914C9C" w:rsidRPr="001F4FE4" w:rsidRDefault="00914C9C" w:rsidP="00914C9C">
      <w:pPr>
        <w:ind w:left="0"/>
      </w:pPr>
    </w:p>
    <w:p w14:paraId="71212CD4" w14:textId="77777777" w:rsidR="00914C9C" w:rsidRPr="005062A4" w:rsidRDefault="00914C9C" w:rsidP="00914C9C">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20C1B5FB" w14:textId="77777777" w:rsidR="00914C9C" w:rsidRDefault="00914C9C" w:rsidP="00914C9C">
      <w:pPr>
        <w:autoSpaceDE w:val="0"/>
        <w:autoSpaceDN w:val="0"/>
        <w:adjustRightInd w:val="0"/>
        <w:ind w:left="0" w:right="0"/>
        <w:outlineLvl w:val="9"/>
        <w:rPr>
          <w:rFonts w:eastAsiaTheme="minorHAnsi"/>
          <w:color w:val="000000"/>
          <w:sz w:val="22"/>
          <w:szCs w:val="22"/>
        </w:rPr>
      </w:pPr>
    </w:p>
    <w:p w14:paraId="426F267D" w14:textId="5D69A61A" w:rsidR="00914C9C" w:rsidRPr="00DB417B" w:rsidRDefault="005642DE" w:rsidP="00914C9C">
      <w:pPr>
        <w:autoSpaceDE w:val="0"/>
        <w:autoSpaceDN w:val="0"/>
        <w:adjustRightInd w:val="0"/>
        <w:ind w:left="0" w:right="0"/>
        <w:outlineLvl w:val="9"/>
      </w:pPr>
      <w:r>
        <w:t>The part</w:t>
      </w:r>
      <w:r w:rsidR="00F2306F">
        <w:t>ies</w:t>
      </w:r>
      <w:r>
        <w:t xml:space="preserve"> </w:t>
      </w:r>
      <w:r w:rsidR="00684AB0">
        <w:t xml:space="preserve">likely </w:t>
      </w:r>
      <w:r>
        <w:t>affected by these rules are</w:t>
      </w:r>
      <w:r w:rsidR="00914C9C" w:rsidRPr="00DB417B">
        <w:t>:</w:t>
      </w:r>
    </w:p>
    <w:p w14:paraId="3D246E1D" w14:textId="77777777" w:rsidR="00914C9C" w:rsidRPr="00DB417B" w:rsidRDefault="00914C9C" w:rsidP="00914C9C">
      <w:pPr>
        <w:autoSpaceDE w:val="0"/>
        <w:autoSpaceDN w:val="0"/>
        <w:adjustRightInd w:val="0"/>
        <w:ind w:left="0" w:right="0"/>
        <w:outlineLvl w:val="9"/>
      </w:pPr>
    </w:p>
    <w:p w14:paraId="39A12D2C" w14:textId="777DF62F" w:rsidR="00914C9C" w:rsidRDefault="00914C9C" w:rsidP="00914C9C">
      <w:pPr>
        <w:pStyle w:val="ListParagraph"/>
        <w:numPr>
          <w:ilvl w:val="0"/>
          <w:numId w:val="5"/>
        </w:numPr>
      </w:pPr>
      <w:r>
        <w:t xml:space="preserve">Automobile manufacturers – Businesses that manufacture </w:t>
      </w:r>
      <w:r w:rsidR="00FC47DD">
        <w:t xml:space="preserve">automobiles that must comply with </w:t>
      </w:r>
      <w:r w:rsidR="001948AD">
        <w:t xml:space="preserve">the </w:t>
      </w:r>
      <w:r w:rsidR="00FC47DD">
        <w:t>motor vehicle emission</w:t>
      </w:r>
      <w:r w:rsidR="00FB73B4">
        <w:t>s</w:t>
      </w:r>
      <w:r w:rsidR="00FC47DD">
        <w:t xml:space="preserve"> standards</w:t>
      </w:r>
      <w:r w:rsidR="000A4210">
        <w:t>, testing systems, reporting</w:t>
      </w:r>
      <w:r w:rsidR="00684AB0">
        <w:t xml:space="preserve"> and other requirements</w:t>
      </w:r>
      <w:r w:rsidR="00FC47DD">
        <w:t>.</w:t>
      </w:r>
      <w:r>
        <w:t xml:space="preserve">  </w:t>
      </w:r>
    </w:p>
    <w:p w14:paraId="64C2531C" w14:textId="6D0188E1" w:rsidR="00555913" w:rsidRPr="0081793E" w:rsidRDefault="00555913" w:rsidP="00555913">
      <w:pPr>
        <w:pStyle w:val="ListParagraph"/>
        <w:numPr>
          <w:ilvl w:val="0"/>
          <w:numId w:val="5"/>
        </w:numPr>
      </w:pPr>
      <w:r w:rsidRPr="00E8693B">
        <w:t>Automobile purchasers</w:t>
      </w:r>
      <w:r w:rsidR="00FB73B4">
        <w:t xml:space="preserve"> – </w:t>
      </w:r>
      <w:r w:rsidRPr="00E8693B">
        <w:t>Oregon residents</w:t>
      </w:r>
      <w:r w:rsidR="00991C83" w:rsidRPr="0081793E">
        <w:t>, businesses,</w:t>
      </w:r>
      <w:r w:rsidRPr="0081793E">
        <w:t xml:space="preserve"> and public agencies who purchase automobile</w:t>
      </w:r>
      <w:r w:rsidR="00FB73B4">
        <w:t>s</w:t>
      </w:r>
      <w:r w:rsidRPr="0081793E">
        <w:t xml:space="preserve">.  </w:t>
      </w:r>
    </w:p>
    <w:p w14:paraId="5C4074FD" w14:textId="6EED0650" w:rsidR="009F2D64" w:rsidRDefault="009F2D64" w:rsidP="00555913">
      <w:pPr>
        <w:pStyle w:val="ListParagraph"/>
        <w:numPr>
          <w:ilvl w:val="0"/>
          <w:numId w:val="5"/>
        </w:numPr>
      </w:pPr>
      <w:r>
        <w:t>Automobile dealerships who sell new vehicles</w:t>
      </w:r>
      <w:r w:rsidR="00E8693B">
        <w:t xml:space="preserve"> and conduct warranty repair</w:t>
      </w:r>
      <w:r w:rsidR="00FB73B4">
        <w:t>s</w:t>
      </w:r>
      <w:r>
        <w:t xml:space="preserve">. </w:t>
      </w:r>
    </w:p>
    <w:p w14:paraId="62989053" w14:textId="419C8966" w:rsidR="00555913" w:rsidRDefault="000A4210" w:rsidP="008E2DF1">
      <w:pPr>
        <w:pStyle w:val="ListParagraph"/>
        <w:numPr>
          <w:ilvl w:val="0"/>
          <w:numId w:val="5"/>
        </w:numPr>
      </w:pPr>
      <w:r>
        <w:t>Automobile engine manufacturers – Businesses that manufacture engines for use by automobile manufacturers</w:t>
      </w:r>
    </w:p>
    <w:p w14:paraId="78121286" w14:textId="77777777" w:rsidR="006B7575" w:rsidRPr="001F4FE4" w:rsidRDefault="006B7575" w:rsidP="006B7575">
      <w:pPr>
        <w:ind w:left="0"/>
        <w:rPr>
          <w:rStyle w:val="Emphasis"/>
          <w:rFonts w:ascii="Arial" w:hAnsi="Arial" w:cs="Arial"/>
          <w:b/>
          <w:vanish/>
          <w:color w:val="auto"/>
          <w:szCs w:val="32"/>
        </w:rPr>
      </w:pPr>
    </w:p>
    <w:p w14:paraId="685D9C8F" w14:textId="77777777" w:rsidR="006B7575" w:rsidRPr="006B7575" w:rsidRDefault="006B7575" w:rsidP="006B7575">
      <w:pPr>
        <w:pStyle w:val="Heading2"/>
        <w:ind w:left="0" w:right="-432"/>
        <w:rPr>
          <w:rFonts w:ascii="Arial" w:hAnsi="Arial" w:cs="Arial"/>
          <w:b/>
          <w:color w:val="auto"/>
          <w:sz w:val="32"/>
          <w:szCs w:val="32"/>
        </w:rPr>
      </w:pPr>
      <w:r w:rsidRPr="006B7575">
        <w:rPr>
          <w:rFonts w:ascii="Arial" w:hAnsi="Arial" w:cs="Arial"/>
          <w:b/>
          <w:color w:val="auto"/>
          <w:sz w:val="32"/>
          <w:szCs w:val="32"/>
        </w:rPr>
        <w:t>Fiscal and Economic Impact</w:t>
      </w:r>
    </w:p>
    <w:p w14:paraId="6A4BF9C8" w14:textId="77777777" w:rsidR="00AE357F" w:rsidRDefault="00AE357F" w:rsidP="00AE357F">
      <w:pPr>
        <w:pStyle w:val="Default"/>
      </w:pPr>
    </w:p>
    <w:p w14:paraId="4A017819" w14:textId="26CA1D2D" w:rsidR="00572136" w:rsidRPr="001F4FE4" w:rsidRDefault="00572136" w:rsidP="00D5167C">
      <w:pPr>
        <w:pStyle w:val="Default"/>
      </w:pPr>
      <w:proofErr w:type="gramStart"/>
      <w:r w:rsidRPr="001F4FE4">
        <w:t xml:space="preserve">The fiscal and economic impacts of this proposal are taken from analyses by California Air Resources Board </w:t>
      </w:r>
      <w:r w:rsidR="000A4210" w:rsidRPr="001F4FE4">
        <w:t xml:space="preserve">(CARB) </w:t>
      </w:r>
      <w:r w:rsidRPr="001F4FE4">
        <w:t>developed for individual rulemaking</w:t>
      </w:r>
      <w:r w:rsidR="00FC5FC7" w:rsidRPr="001F4FE4">
        <w:t>s</w:t>
      </w:r>
      <w:r w:rsidR="000B5067" w:rsidRPr="001F4FE4">
        <w:t xml:space="preserve"> between 2013 and 2018</w:t>
      </w:r>
      <w:proofErr w:type="gramEnd"/>
      <w:r w:rsidRPr="001F4FE4">
        <w:t xml:space="preserve">. </w:t>
      </w:r>
      <w:r w:rsidR="000A4210" w:rsidRPr="001F4FE4">
        <w:t xml:space="preserve">CARB conducted an extensive analysis for these rules and DEQ agrees with the analysis.  Since the </w:t>
      </w:r>
      <w:r w:rsidR="000A4210" w:rsidRPr="001F4FE4">
        <w:lastRenderedPageBreak/>
        <w:t xml:space="preserve">rules are the same, DEQ has determined that the fiscal and economic impacts will be or very similar in California and Oregon. </w:t>
      </w:r>
      <w:r w:rsidR="000A4210" w:rsidRPr="001F4FE4" w:rsidDel="000A4210">
        <w:t xml:space="preserve"> </w:t>
      </w:r>
    </w:p>
    <w:p w14:paraId="228BDC9F" w14:textId="77777777" w:rsidR="00572136" w:rsidRPr="001F4FE4" w:rsidRDefault="00572136" w:rsidP="00D5167C">
      <w:pPr>
        <w:pStyle w:val="Default"/>
      </w:pPr>
    </w:p>
    <w:p w14:paraId="6369CE5E" w14:textId="58083FF7" w:rsidR="005B1B95" w:rsidRPr="001F4FE4" w:rsidRDefault="00AE357F" w:rsidP="005B1B95">
      <w:pPr>
        <w:pStyle w:val="Default"/>
      </w:pPr>
      <w:r w:rsidRPr="001F4FE4">
        <w:t xml:space="preserve">The </w:t>
      </w:r>
      <w:r w:rsidR="005B1B95" w:rsidRPr="001F4FE4">
        <w:t>California LEV III</w:t>
      </w:r>
      <w:r w:rsidR="000A4210" w:rsidRPr="001F4FE4">
        <w:t xml:space="preserve"> </w:t>
      </w:r>
      <w:r w:rsidR="004757FE" w:rsidRPr="001F4FE4">
        <w:t xml:space="preserve">rules </w:t>
      </w:r>
      <w:r w:rsidR="005B1B95" w:rsidRPr="001F4FE4">
        <w:t xml:space="preserve">and </w:t>
      </w:r>
      <w:r w:rsidR="0011119C" w:rsidRPr="001F4FE4">
        <w:t xml:space="preserve">the </w:t>
      </w:r>
      <w:r w:rsidR="005B1B95" w:rsidRPr="001F4FE4">
        <w:t xml:space="preserve">Phase 1 GHG </w:t>
      </w:r>
      <w:r w:rsidR="004757FE" w:rsidRPr="001F4FE4">
        <w:t xml:space="preserve">rules </w:t>
      </w:r>
      <w:proofErr w:type="gramStart"/>
      <w:r w:rsidRPr="001F4FE4">
        <w:t>are not anticipated</w:t>
      </w:r>
      <w:proofErr w:type="gramEnd"/>
      <w:r w:rsidRPr="001F4FE4">
        <w:t xml:space="preserve"> to have any </w:t>
      </w:r>
      <w:r w:rsidR="00813395" w:rsidRPr="001F4FE4">
        <w:t xml:space="preserve">immediate </w:t>
      </w:r>
      <w:r w:rsidRPr="001F4FE4">
        <w:t>major economic impacts on any entit</w:t>
      </w:r>
      <w:r w:rsidR="00813395" w:rsidRPr="001F4FE4">
        <w:t>ies</w:t>
      </w:r>
      <w:r w:rsidRPr="001F4FE4">
        <w:t xml:space="preserve"> because</w:t>
      </w:r>
      <w:r w:rsidR="005B1B95" w:rsidRPr="001F4FE4">
        <w:t xml:space="preserve"> those rules</w:t>
      </w:r>
      <w:r w:rsidRPr="001F4FE4">
        <w:t xml:space="preserve"> are the same as</w:t>
      </w:r>
      <w:r w:rsidR="00F2306F" w:rsidRPr="001F4FE4">
        <w:t xml:space="preserve"> current</w:t>
      </w:r>
      <w:r w:rsidRPr="001F4FE4">
        <w:t xml:space="preserve"> federal rules</w:t>
      </w:r>
      <w:r w:rsidR="004757FE" w:rsidRPr="001F4FE4">
        <w:t xml:space="preserve"> (Tier 3 rules and </w:t>
      </w:r>
      <w:r w:rsidR="0011119C" w:rsidRPr="001F4FE4">
        <w:t xml:space="preserve">the </w:t>
      </w:r>
      <w:r w:rsidR="004757FE" w:rsidRPr="001F4FE4">
        <w:t>Phase 1 GHG rules)</w:t>
      </w:r>
      <w:r w:rsidR="0011119C" w:rsidRPr="001F4FE4">
        <w:t>.  For example, v</w:t>
      </w:r>
      <w:r w:rsidR="00F2306F" w:rsidRPr="001F4FE4">
        <w:t>ehicle manufacturers will be</w:t>
      </w:r>
      <w:r w:rsidRPr="001F4FE4">
        <w:t xml:space="preserve"> subject to the same requirements </w:t>
      </w:r>
      <w:r w:rsidR="0011119C" w:rsidRPr="001F4FE4">
        <w:t xml:space="preserve">as they currently are </w:t>
      </w:r>
      <w:r w:rsidRPr="001F4FE4">
        <w:t>under the federal regulations.</w:t>
      </w:r>
      <w:r w:rsidR="00813395" w:rsidRPr="001F4FE4">
        <w:t xml:space="preserve">  </w:t>
      </w:r>
      <w:r w:rsidR="005B1B95" w:rsidRPr="001F4FE4">
        <w:t xml:space="preserve">To the extent that federal rules may change in the future, </w:t>
      </w:r>
      <w:r w:rsidR="0011119C" w:rsidRPr="001F4FE4">
        <w:t>DEQ notes</w:t>
      </w:r>
      <w:r w:rsidR="005B1B95" w:rsidRPr="001F4FE4">
        <w:t xml:space="preserve"> that even if federal law changes, manufacturers will still be required to comply with the California regulations. Because the Oregon car market is just 6% the size of the California market, the cost of compliance for vehicle manufacturers will likely be only marginally greater if they must comply with the rules in Oregon.  </w:t>
      </w:r>
    </w:p>
    <w:p w14:paraId="2C50C414" w14:textId="77777777" w:rsidR="005B1B95" w:rsidRPr="001F4FE4" w:rsidRDefault="005B1B95" w:rsidP="00D5167C">
      <w:pPr>
        <w:pStyle w:val="Default"/>
      </w:pPr>
    </w:p>
    <w:p w14:paraId="49702156" w14:textId="0346F049" w:rsidR="005B1B95" w:rsidRPr="001F4FE4" w:rsidRDefault="00AE357F" w:rsidP="00D5167C">
      <w:pPr>
        <w:pStyle w:val="Default"/>
      </w:pPr>
      <w:r w:rsidRPr="001F4FE4">
        <w:t xml:space="preserve">The impact of the ZEV rules </w:t>
      </w:r>
      <w:proofErr w:type="gramStart"/>
      <w:r w:rsidRPr="001F4FE4">
        <w:t xml:space="preserve">is </w:t>
      </w:r>
      <w:r w:rsidR="005B1B95" w:rsidRPr="001F4FE4">
        <w:t>expected</w:t>
      </w:r>
      <w:proofErr w:type="gramEnd"/>
      <w:r w:rsidR="005B1B95" w:rsidRPr="001F4FE4">
        <w:t xml:space="preserve"> to be </w:t>
      </w:r>
      <w:r w:rsidRPr="001F4FE4">
        <w:t>negligible</w:t>
      </w:r>
      <w:r w:rsidR="005B1B95" w:rsidRPr="001F4FE4">
        <w:t xml:space="preserve">.  This is because manufacturers already have to implement these requirements, and the amendments </w:t>
      </w:r>
      <w:r w:rsidR="000F60E3" w:rsidRPr="001F4FE4">
        <w:t>simply</w:t>
      </w:r>
      <w:r w:rsidR="005B1B95" w:rsidRPr="001F4FE4">
        <w:t xml:space="preserve"> provide additional compliance flexibility.  </w:t>
      </w:r>
    </w:p>
    <w:p w14:paraId="1C3A04EC" w14:textId="77777777" w:rsidR="005B1B95" w:rsidRPr="001F4FE4" w:rsidRDefault="005B1B95" w:rsidP="00D5167C">
      <w:pPr>
        <w:pStyle w:val="Default"/>
      </w:pPr>
    </w:p>
    <w:p w14:paraId="4CDB3ECE" w14:textId="47039B39" w:rsidR="000F60E3" w:rsidRPr="001F4FE4" w:rsidRDefault="00475E2C" w:rsidP="00D5167C">
      <w:pPr>
        <w:pStyle w:val="Default"/>
      </w:pPr>
      <w:r w:rsidRPr="001F4FE4">
        <w:t>The changes to the OBD II requirements</w:t>
      </w:r>
      <w:r w:rsidR="00B30DD0" w:rsidRPr="001F4FE4">
        <w:t xml:space="preserve"> </w:t>
      </w:r>
      <w:r w:rsidR="00813395" w:rsidRPr="001F4FE4">
        <w:t>will likely create</w:t>
      </w:r>
      <w:r w:rsidR="00B30DD0" w:rsidRPr="001F4FE4">
        <w:t xml:space="preserve"> some additional costs </w:t>
      </w:r>
      <w:r w:rsidR="00813395" w:rsidRPr="001F4FE4">
        <w:t xml:space="preserve">for </w:t>
      </w:r>
      <w:r w:rsidR="00B30DD0" w:rsidRPr="001F4FE4">
        <w:t>auto manufacturers due to new testing and monitoring requirements.</w:t>
      </w:r>
      <w:r w:rsidRPr="001F4FE4">
        <w:t xml:space="preserve"> </w:t>
      </w:r>
    </w:p>
    <w:p w14:paraId="620FF3E8" w14:textId="190CFC6D" w:rsidR="000A4210" w:rsidRPr="001F4FE4" w:rsidRDefault="000A4210" w:rsidP="00D5167C">
      <w:pPr>
        <w:pStyle w:val="Default"/>
      </w:pPr>
    </w:p>
    <w:p w14:paraId="223C9FB7" w14:textId="0E4A4FED" w:rsidR="000A4210" w:rsidRPr="001F4FE4" w:rsidRDefault="000A4210" w:rsidP="000A4210">
      <w:pPr>
        <w:pStyle w:val="Default"/>
      </w:pPr>
      <w:r w:rsidRPr="001F4FE4">
        <w:t xml:space="preserve">The proposed LEV III GHG rules </w:t>
      </w:r>
      <w:proofErr w:type="gramStart"/>
      <w:r w:rsidRPr="001F4FE4">
        <w:t>are not anticipated</w:t>
      </w:r>
      <w:proofErr w:type="gramEnd"/>
      <w:r w:rsidRPr="001F4FE4">
        <w:t xml:space="preserve"> to have any immediate major economic impacts on any entities</w:t>
      </w:r>
      <w:r w:rsidR="004757FE" w:rsidRPr="001F4FE4">
        <w:t xml:space="preserve"> because the proposed rules clarify compliance and does not impose additional requirements. </w:t>
      </w:r>
    </w:p>
    <w:p w14:paraId="4CA7B568" w14:textId="77777777" w:rsidR="000F60E3" w:rsidRPr="001F4FE4" w:rsidRDefault="000F60E3" w:rsidP="00D5167C">
      <w:pPr>
        <w:pStyle w:val="Default"/>
      </w:pPr>
    </w:p>
    <w:p w14:paraId="7FBA53B4" w14:textId="12054EB6" w:rsidR="009C52F6" w:rsidRPr="001F4FE4" w:rsidRDefault="00AE357F" w:rsidP="00D5167C">
      <w:pPr>
        <w:pStyle w:val="Default"/>
      </w:pPr>
      <w:r w:rsidRPr="001F4FE4">
        <w:t>Overall,</w:t>
      </w:r>
      <w:r w:rsidR="00D301F0" w:rsidRPr="001F4FE4">
        <w:t xml:space="preserve"> and for the reasons described above,</w:t>
      </w:r>
      <w:r w:rsidRPr="001F4FE4">
        <w:t xml:space="preserve"> the fiscal impact of Oregon adopting these proposed rules </w:t>
      </w:r>
      <w:proofErr w:type="gramStart"/>
      <w:r w:rsidRPr="001F4FE4">
        <w:t xml:space="preserve">is </w:t>
      </w:r>
      <w:r w:rsidR="00813395" w:rsidRPr="001F4FE4">
        <w:t>expected</w:t>
      </w:r>
      <w:proofErr w:type="gramEnd"/>
      <w:r w:rsidR="00813395" w:rsidRPr="001F4FE4">
        <w:t xml:space="preserve"> to be </w:t>
      </w:r>
      <w:r w:rsidRPr="001F4FE4">
        <w:t>negligible.</w:t>
      </w:r>
    </w:p>
    <w:p w14:paraId="2A2A2FBB" w14:textId="77777777" w:rsidR="006B7575" w:rsidRDefault="006B7575" w:rsidP="006B7575">
      <w:pPr>
        <w:ind w:left="0" w:right="-432"/>
        <w:rPr>
          <w:rFonts w:asciiTheme="majorHAnsi" w:hAnsiTheme="majorHAnsi" w:cstheme="majorHAnsi"/>
          <w:szCs w:val="22"/>
        </w:rPr>
      </w:pPr>
      <w:r w:rsidRPr="00B15DF7">
        <w:tab/>
      </w:r>
    </w:p>
    <w:p w14:paraId="2F75DED8" w14:textId="77777777" w:rsidR="006B7575" w:rsidRPr="001F4FE4" w:rsidRDefault="006B7575" w:rsidP="006B7575">
      <w:pPr>
        <w:pStyle w:val="Heading2"/>
        <w:ind w:left="0" w:right="-432"/>
        <w:rPr>
          <w:rFonts w:ascii="Arial" w:hAnsi="Arial" w:cs="Arial"/>
          <w:b/>
          <w:sz w:val="28"/>
          <w:szCs w:val="28"/>
        </w:rPr>
      </w:pPr>
      <w:r w:rsidRPr="001F4FE4">
        <w:rPr>
          <w:rFonts w:ascii="Arial" w:hAnsi="Arial" w:cs="Arial"/>
          <w:b/>
          <w:color w:val="auto"/>
          <w:sz w:val="32"/>
          <w:szCs w:val="28"/>
        </w:rPr>
        <w:t>Statement of Cost of Compliance</w:t>
      </w:r>
      <w:r w:rsidRPr="001F4FE4">
        <w:rPr>
          <w:rFonts w:ascii="Arial" w:hAnsi="Arial" w:cs="Arial"/>
          <w:b/>
          <w:sz w:val="28"/>
          <w:szCs w:val="28"/>
        </w:rPr>
        <w:tab/>
        <w:t xml:space="preserve">  </w:t>
      </w:r>
    </w:p>
    <w:p w14:paraId="57F2CA00" w14:textId="77777777" w:rsidR="006B7575" w:rsidRDefault="006B7575" w:rsidP="006B7575">
      <w:pPr>
        <w:ind w:left="0" w:right="-432"/>
      </w:pPr>
    </w:p>
    <w:p w14:paraId="183C516C" w14:textId="77777777" w:rsidR="006B7575" w:rsidRPr="001F4FE4" w:rsidRDefault="006B7575" w:rsidP="006B7575">
      <w:pPr>
        <w:pStyle w:val="ListParagraph"/>
        <w:spacing w:after="120"/>
        <w:ind w:left="0" w:right="-432"/>
        <w:rPr>
          <w:rFonts w:asciiTheme="majorHAnsi" w:hAnsiTheme="majorHAnsi" w:cstheme="majorHAnsi"/>
          <w:b/>
          <w:szCs w:val="22"/>
        </w:rPr>
      </w:pPr>
      <w:r w:rsidRPr="001F4FE4">
        <w:rPr>
          <w:rStyle w:val="Heading3Char"/>
          <w:rFonts w:ascii="Arial" w:hAnsi="Arial" w:cs="Arial"/>
          <w:b/>
          <w:color w:val="auto"/>
          <w:sz w:val="28"/>
          <w:szCs w:val="28"/>
        </w:rPr>
        <w:t>State agencies</w:t>
      </w:r>
      <w:r w:rsidRPr="001F4FE4">
        <w:rPr>
          <w:rFonts w:asciiTheme="majorHAnsi" w:hAnsiTheme="majorHAnsi" w:cstheme="majorHAnsi"/>
          <w:b/>
          <w:szCs w:val="22"/>
        </w:rPr>
        <w:tab/>
      </w:r>
    </w:p>
    <w:p w14:paraId="5D0C5388" w14:textId="77777777" w:rsidR="006B7575" w:rsidRPr="008F491E" w:rsidRDefault="006B7575" w:rsidP="006B7575">
      <w:pPr>
        <w:ind w:left="0" w:right="-432"/>
      </w:pPr>
      <w:r w:rsidRPr="001F4FE4">
        <w:rPr>
          <w:szCs w:val="23"/>
        </w:rPr>
        <w:t>Impacts on state agencies would be the same as the public</w:t>
      </w:r>
      <w:r>
        <w:rPr>
          <w:sz w:val="23"/>
          <w:szCs w:val="23"/>
        </w:rPr>
        <w:t>.</w:t>
      </w:r>
    </w:p>
    <w:p w14:paraId="3CED6432" w14:textId="77777777" w:rsidR="006B7575" w:rsidRDefault="006B7575" w:rsidP="006B7575">
      <w:pPr>
        <w:pStyle w:val="Heading3"/>
        <w:ind w:left="0" w:right="-432"/>
        <w:rPr>
          <w:color w:val="C45911" w:themeColor="accent2" w:themeShade="BF"/>
        </w:rPr>
      </w:pPr>
    </w:p>
    <w:p w14:paraId="7A299931" w14:textId="77777777" w:rsidR="006B7575" w:rsidRPr="006B7575" w:rsidRDefault="006B7575" w:rsidP="006B7575">
      <w:pPr>
        <w:pStyle w:val="Heading3"/>
        <w:ind w:left="0" w:right="-432"/>
        <w:rPr>
          <w:rFonts w:ascii="Arial" w:hAnsi="Arial" w:cs="Arial"/>
          <w:color w:val="auto"/>
          <w:sz w:val="28"/>
          <w:szCs w:val="28"/>
        </w:rPr>
      </w:pPr>
      <w:r w:rsidRPr="001F4FE4">
        <w:rPr>
          <w:rFonts w:ascii="Arial" w:hAnsi="Arial" w:cs="Arial"/>
          <w:b/>
          <w:color w:val="auto"/>
          <w:sz w:val="28"/>
          <w:szCs w:val="28"/>
        </w:rPr>
        <w:t>Local governments</w:t>
      </w:r>
    </w:p>
    <w:p w14:paraId="7A4FDEB1" w14:textId="77777777" w:rsidR="00813395" w:rsidRDefault="00813395" w:rsidP="006B7575">
      <w:pPr>
        <w:ind w:left="0" w:right="-432"/>
        <w:rPr>
          <w:sz w:val="23"/>
          <w:szCs w:val="23"/>
        </w:rPr>
      </w:pPr>
    </w:p>
    <w:p w14:paraId="28E6F47F" w14:textId="77777777" w:rsidR="006B7575" w:rsidRPr="006B7575" w:rsidRDefault="006B7575" w:rsidP="006B7575">
      <w:pPr>
        <w:ind w:left="0" w:right="-432"/>
        <w:rPr>
          <w:rFonts w:ascii="Arial" w:hAnsi="Arial" w:cs="Arial"/>
          <w:color w:val="auto"/>
          <w:sz w:val="28"/>
          <w:szCs w:val="28"/>
        </w:rPr>
      </w:pPr>
      <w:r w:rsidRPr="001F4FE4">
        <w:rPr>
          <w:szCs w:val="23"/>
        </w:rPr>
        <w:t>Impacts on local governments would be the same as the public.</w:t>
      </w:r>
    </w:p>
    <w:p w14:paraId="3F3E842E" w14:textId="77777777" w:rsidR="006B7575" w:rsidRDefault="006B7575" w:rsidP="006B7575">
      <w:pPr>
        <w:pStyle w:val="Heading3"/>
        <w:ind w:left="0" w:right="-432"/>
        <w:rPr>
          <w:rFonts w:ascii="Arial" w:hAnsi="Arial" w:cs="Arial"/>
          <w:color w:val="auto"/>
          <w:sz w:val="28"/>
          <w:szCs w:val="28"/>
        </w:rPr>
      </w:pPr>
    </w:p>
    <w:p w14:paraId="5C619C98" w14:textId="77777777" w:rsidR="006B7575" w:rsidRPr="001F4FE4" w:rsidRDefault="006B7575" w:rsidP="006B7575">
      <w:pPr>
        <w:pStyle w:val="Heading3"/>
        <w:ind w:left="0" w:right="-432"/>
        <w:rPr>
          <w:rFonts w:ascii="Arial" w:hAnsi="Arial" w:cs="Arial"/>
          <w:b/>
          <w:color w:val="auto"/>
          <w:sz w:val="28"/>
          <w:szCs w:val="28"/>
        </w:rPr>
      </w:pPr>
      <w:r w:rsidRPr="001F4FE4">
        <w:rPr>
          <w:rFonts w:ascii="Arial" w:hAnsi="Arial" w:cs="Arial"/>
          <w:b/>
          <w:color w:val="auto"/>
          <w:sz w:val="28"/>
          <w:szCs w:val="28"/>
        </w:rPr>
        <w:t>Public</w:t>
      </w:r>
    </w:p>
    <w:p w14:paraId="12CBD4E8" w14:textId="77777777" w:rsidR="00475B22" w:rsidRDefault="00475B22" w:rsidP="00475B22">
      <w:pPr>
        <w:pStyle w:val="Default"/>
        <w:rPr>
          <w:sz w:val="23"/>
          <w:szCs w:val="23"/>
        </w:rPr>
      </w:pPr>
    </w:p>
    <w:p w14:paraId="5763A8D9" w14:textId="65AAACFF" w:rsidR="00C91DE5" w:rsidRPr="001F4FE4" w:rsidRDefault="002D5285" w:rsidP="00B30DD0">
      <w:pPr>
        <w:pStyle w:val="Default"/>
      </w:pPr>
      <w:r w:rsidRPr="001F4FE4">
        <w:t>Compliance with t</w:t>
      </w:r>
      <w:r w:rsidR="00481D72" w:rsidRPr="001F4FE4">
        <w:t xml:space="preserve">he OBD II rules are the only rules expected to have an impact on vehicle prices. Under the OBD II rules, auto manufacturers will have to comply with more stringent monitoring and testing requirements for gasoline and diesel vehicles.  CARB has calculated the anticipated costs of comply with the requirements to be $5.43 per vehicle.  These costs include an estimate of the number of tests per car type for each manufacturer, costs of new parts and assembly, and the cost to update emission control technology to meet the OBD II rules.  It </w:t>
      </w:r>
      <w:proofErr w:type="gramStart"/>
      <w:r w:rsidR="00481D72" w:rsidRPr="001F4FE4">
        <w:t xml:space="preserve">is </w:t>
      </w:r>
      <w:r w:rsidR="00481D72" w:rsidRPr="001F4FE4">
        <w:lastRenderedPageBreak/>
        <w:t>expected</w:t>
      </w:r>
      <w:proofErr w:type="gramEnd"/>
      <w:r w:rsidR="00481D72" w:rsidRPr="001F4FE4">
        <w:t xml:space="preserve"> that auto manufacturers will pass on this cost</w:t>
      </w:r>
      <w:r w:rsidR="000F60E3" w:rsidRPr="001F4FE4">
        <w:t>s</w:t>
      </w:r>
      <w:r w:rsidR="00481D72" w:rsidRPr="001F4FE4">
        <w:t xml:space="preserve"> on to consumers. </w:t>
      </w:r>
      <w:r w:rsidR="00B30DD0" w:rsidRPr="001F4FE4">
        <w:t>T</w:t>
      </w:r>
      <w:r w:rsidR="00481D72" w:rsidRPr="001F4FE4">
        <w:t>hus, t</w:t>
      </w:r>
      <w:r w:rsidR="00B30DD0" w:rsidRPr="001F4FE4">
        <w:t xml:space="preserve">he public may experience a small increase in the cost of a new vehicle.  </w:t>
      </w:r>
      <w:r w:rsidR="00CE7E08" w:rsidRPr="001F4FE4">
        <w:t xml:space="preserve">DEQ is utilizing CARB’s analysis of these costs, </w:t>
      </w:r>
      <w:r w:rsidR="00C91DE5" w:rsidRPr="001F4FE4">
        <w:t xml:space="preserve">since </w:t>
      </w:r>
      <w:r w:rsidR="004757FE" w:rsidRPr="001F4FE4">
        <w:t xml:space="preserve">CARB extensively researched the costs of implementing the </w:t>
      </w:r>
      <w:r w:rsidR="00C91DE5" w:rsidRPr="001F4FE4">
        <w:t>modifications to the OBD program</w:t>
      </w:r>
      <w:r w:rsidR="004757FE" w:rsidRPr="001F4FE4">
        <w:t xml:space="preserve"> and DEQ believes it will accurately reflect the costs of compliance in Oregon.    </w:t>
      </w:r>
      <w:r w:rsidR="00C91DE5" w:rsidRPr="001F4FE4">
        <w:t xml:space="preserve"> </w:t>
      </w:r>
    </w:p>
    <w:p w14:paraId="427FFC41" w14:textId="77777777" w:rsidR="00C91DE5" w:rsidRPr="001F4FE4" w:rsidRDefault="00C91DE5" w:rsidP="00B30DD0">
      <w:pPr>
        <w:pStyle w:val="Default"/>
      </w:pPr>
    </w:p>
    <w:p w14:paraId="777314F1" w14:textId="23AD3EA5" w:rsidR="006B7575" w:rsidRPr="001F4FE4" w:rsidRDefault="00CE7E08" w:rsidP="008E2DF1">
      <w:pPr>
        <w:pStyle w:val="Default"/>
      </w:pPr>
      <w:r w:rsidRPr="001F4FE4">
        <w:t>T</w:t>
      </w:r>
      <w:r w:rsidR="009F2D64" w:rsidRPr="001F4FE4">
        <w:t xml:space="preserve">he rules </w:t>
      </w:r>
      <w:r w:rsidRPr="001F4FE4">
        <w:t xml:space="preserve">do provide a beneficial impact </w:t>
      </w:r>
      <w:r w:rsidR="00475B22" w:rsidRPr="001F4FE4">
        <w:t>to</w:t>
      </w:r>
      <w:r w:rsidRPr="001F4FE4">
        <w:t xml:space="preserve"> the public, in that </w:t>
      </w:r>
      <w:r w:rsidR="00481D72" w:rsidRPr="001F4FE4">
        <w:t>they</w:t>
      </w:r>
      <w:r w:rsidRPr="001F4FE4">
        <w:t xml:space="preserve"> </w:t>
      </w:r>
      <w:r w:rsidR="009F2D64" w:rsidRPr="001F4FE4">
        <w:t>provide</w:t>
      </w:r>
      <w:r w:rsidRPr="001F4FE4">
        <w:t>s</w:t>
      </w:r>
      <w:r w:rsidR="009F2D64" w:rsidRPr="001F4FE4">
        <w:t xml:space="preserve"> clearer OBD II regulatory requirements and streamline</w:t>
      </w:r>
      <w:r w:rsidRPr="001F4FE4">
        <w:t>s</w:t>
      </w:r>
      <w:r w:rsidR="009F2D64" w:rsidRPr="001F4FE4">
        <w:t xml:space="preserve"> the OBD II certification process</w:t>
      </w:r>
      <w:r w:rsidR="00481D72" w:rsidRPr="001F4FE4">
        <w:t>,</w:t>
      </w:r>
      <w:r w:rsidR="009F2D64" w:rsidRPr="001F4FE4">
        <w:t xml:space="preserve"> which encourages manufacturers to build more durable engines and emissions controls</w:t>
      </w:r>
      <w:r w:rsidR="00481D72" w:rsidRPr="001F4FE4">
        <w:t xml:space="preserve">.  </w:t>
      </w:r>
      <w:r w:rsidR="00055972" w:rsidRPr="001F4FE4">
        <w:t xml:space="preserve">While there may be some additional cost to build these improved engines and emissions </w:t>
      </w:r>
      <w:proofErr w:type="gramStart"/>
      <w:r w:rsidR="00055972" w:rsidRPr="001F4FE4">
        <w:t>controls which will be passed on to the consumer, the result</w:t>
      </w:r>
      <w:proofErr w:type="gramEnd"/>
      <w:r w:rsidR="00055972" w:rsidRPr="001F4FE4">
        <w:t xml:space="preserve"> may be an </w:t>
      </w:r>
      <w:r w:rsidR="00481D72" w:rsidRPr="001F4FE4">
        <w:t xml:space="preserve">overall </w:t>
      </w:r>
      <w:r w:rsidR="009F2D64" w:rsidRPr="001F4FE4">
        <w:t>savings for vehicle owners</w:t>
      </w:r>
      <w:r w:rsidR="00055972" w:rsidRPr="001F4FE4">
        <w:t xml:space="preserve"> due to the need for fewer repairs</w:t>
      </w:r>
      <w:r w:rsidR="009F2D64" w:rsidRPr="001F4FE4">
        <w:t xml:space="preserve">. </w:t>
      </w:r>
    </w:p>
    <w:p w14:paraId="231DAC46" w14:textId="77777777" w:rsidR="00F014B7" w:rsidRDefault="00F014B7" w:rsidP="006B7575">
      <w:pPr>
        <w:pStyle w:val="Heading3"/>
        <w:ind w:left="0" w:right="-432"/>
        <w:rPr>
          <w:rFonts w:ascii="Arial" w:hAnsi="Arial" w:cs="Arial"/>
          <w:iCs/>
          <w:color w:val="auto"/>
          <w:sz w:val="28"/>
          <w:szCs w:val="28"/>
        </w:rPr>
      </w:pPr>
    </w:p>
    <w:p w14:paraId="14F74FB3" w14:textId="5601EE3E" w:rsidR="006B7575" w:rsidRPr="001F4FE4" w:rsidRDefault="006B7575" w:rsidP="006B7575">
      <w:pPr>
        <w:pStyle w:val="Heading3"/>
        <w:ind w:left="0" w:right="-432"/>
        <w:rPr>
          <w:rFonts w:ascii="Arial" w:hAnsi="Arial" w:cs="Arial"/>
          <w:b/>
          <w:color w:val="auto"/>
          <w:sz w:val="28"/>
          <w:szCs w:val="28"/>
        </w:rPr>
      </w:pPr>
      <w:r w:rsidRPr="001F4FE4">
        <w:rPr>
          <w:rFonts w:ascii="Arial" w:hAnsi="Arial" w:cs="Arial"/>
          <w:b/>
          <w:iCs/>
          <w:color w:val="auto"/>
          <w:sz w:val="28"/>
          <w:szCs w:val="28"/>
        </w:rPr>
        <w:t>Large businesses</w:t>
      </w:r>
      <w:r w:rsidRPr="001F4FE4">
        <w:rPr>
          <w:rFonts w:ascii="Arial" w:hAnsi="Arial" w:cs="Arial"/>
          <w:b/>
          <w:color w:val="auto"/>
          <w:sz w:val="28"/>
          <w:szCs w:val="28"/>
        </w:rPr>
        <w:t xml:space="preserve"> - businesses with more than 50 employees</w:t>
      </w:r>
    </w:p>
    <w:p w14:paraId="2806E12F" w14:textId="77777777" w:rsidR="00475B22" w:rsidRDefault="00475B22" w:rsidP="00C26E31">
      <w:pPr>
        <w:pStyle w:val="Default"/>
        <w:rPr>
          <w:sz w:val="23"/>
          <w:szCs w:val="23"/>
        </w:rPr>
      </w:pPr>
    </w:p>
    <w:p w14:paraId="6EB93A1A" w14:textId="6ACE3400" w:rsidR="00616E44" w:rsidRPr="001F4FE4" w:rsidRDefault="00616E44" w:rsidP="00C26E31">
      <w:pPr>
        <w:pStyle w:val="Default"/>
      </w:pPr>
      <w:r w:rsidRPr="001F4FE4">
        <w:t>Large businesses, specifically auto manufacturers</w:t>
      </w:r>
      <w:r w:rsidR="007819BD" w:rsidRPr="001F4FE4">
        <w:t xml:space="preserve"> and auto dealers selling new vehicles</w:t>
      </w:r>
      <w:r w:rsidR="00382486" w:rsidRPr="001F4FE4">
        <w:t>,</w:t>
      </w:r>
      <w:r w:rsidRPr="001F4FE4">
        <w:t xml:space="preserve"> </w:t>
      </w:r>
      <w:proofErr w:type="gramStart"/>
      <w:r w:rsidR="000F60E3" w:rsidRPr="001F4FE4">
        <w:t xml:space="preserve">will be </w:t>
      </w:r>
      <w:r w:rsidRPr="001F4FE4">
        <w:t>affected</w:t>
      </w:r>
      <w:proofErr w:type="gramEnd"/>
      <w:r w:rsidRPr="001F4FE4">
        <w:t xml:space="preserve"> by the proposed rules.  These rules involve a number of different components:</w:t>
      </w:r>
    </w:p>
    <w:p w14:paraId="52F6DA80" w14:textId="1B2735E3" w:rsidR="00616E44" w:rsidRPr="001F4FE4" w:rsidRDefault="005B0C7B" w:rsidP="00D5167C">
      <w:pPr>
        <w:pStyle w:val="Default"/>
        <w:numPr>
          <w:ilvl w:val="0"/>
          <w:numId w:val="3"/>
        </w:numPr>
      </w:pPr>
      <w:r w:rsidRPr="001F4FE4">
        <w:t>LEV III</w:t>
      </w:r>
      <w:r w:rsidR="00C26E31" w:rsidRPr="001F4FE4">
        <w:t xml:space="preserve"> rule: </w:t>
      </w:r>
      <w:r w:rsidR="00616E44" w:rsidRPr="001F4FE4">
        <w:t xml:space="preserve">As outlined in CARB’s Initial Statement of Reasons for the rule, the costs of complying </w:t>
      </w:r>
      <w:proofErr w:type="gramStart"/>
      <w:r w:rsidR="00616E44" w:rsidRPr="001F4FE4">
        <w:t>are</w:t>
      </w:r>
      <w:r w:rsidR="00475B22" w:rsidRPr="001F4FE4">
        <w:t xml:space="preserve"> anticipated</w:t>
      </w:r>
      <w:proofErr w:type="gramEnd"/>
      <w:r w:rsidR="00475B22" w:rsidRPr="001F4FE4">
        <w:t xml:space="preserve"> to be</w:t>
      </w:r>
      <w:r w:rsidR="00616E44" w:rsidRPr="001F4FE4">
        <w:t xml:space="preserve"> minimal.  </w:t>
      </w:r>
      <w:r w:rsidR="0098175A" w:rsidRPr="001F4FE4">
        <w:t xml:space="preserve">California’s rule </w:t>
      </w:r>
      <w:r w:rsidR="00616E44" w:rsidRPr="001F4FE4">
        <w:t>increase</w:t>
      </w:r>
      <w:r w:rsidR="00475B22" w:rsidRPr="001F4FE4">
        <w:t>d</w:t>
      </w:r>
      <w:r w:rsidR="00616E44" w:rsidRPr="001F4FE4">
        <w:t xml:space="preserve"> the</w:t>
      </w:r>
      <w:r w:rsidR="00C26E31" w:rsidRPr="001F4FE4">
        <w:t xml:space="preserve"> annual reporting cost for auto manufacturers </w:t>
      </w:r>
      <w:r w:rsidR="00616E44" w:rsidRPr="001F4FE4">
        <w:t>by $1,500,</w:t>
      </w:r>
      <w:r w:rsidR="0098175A" w:rsidRPr="001F4FE4">
        <w:t xml:space="preserve"> </w:t>
      </w:r>
      <w:r w:rsidR="009D22D0" w:rsidRPr="001F4FE4">
        <w:t xml:space="preserve">and similar costs would likely be required to report </w:t>
      </w:r>
      <w:r w:rsidR="000F60E3" w:rsidRPr="001F4FE4">
        <w:t>in</w:t>
      </w:r>
      <w:r w:rsidR="009D22D0" w:rsidRPr="001F4FE4">
        <w:t xml:space="preserve"> Oregon.</w:t>
      </w:r>
      <w:r w:rsidR="00E76F86" w:rsidRPr="001F4FE4">
        <w:t xml:space="preserve"> </w:t>
      </w:r>
      <w:r w:rsidR="00364EDD" w:rsidRPr="001F4FE4">
        <w:t xml:space="preserve">These costs will involve the time </w:t>
      </w:r>
      <w:r w:rsidR="008E2DF1" w:rsidRPr="001F4FE4">
        <w:t xml:space="preserve">for their staff </w:t>
      </w:r>
      <w:r w:rsidR="00364EDD" w:rsidRPr="001F4FE4">
        <w:t xml:space="preserve">to submit similar reports to Oregon. </w:t>
      </w:r>
      <w:r w:rsidR="00E76F86" w:rsidRPr="001F4FE4">
        <w:t xml:space="preserve">The rule also </w:t>
      </w:r>
      <w:r w:rsidR="0098175A" w:rsidRPr="001F4FE4">
        <w:t>included reduced vehicle testing costs for some of the auto manufacturers</w:t>
      </w:r>
      <w:r w:rsidR="00616E44" w:rsidRPr="001F4FE4">
        <w:t xml:space="preserve">.  </w:t>
      </w:r>
      <w:r w:rsidR="0098175A" w:rsidRPr="001F4FE4">
        <w:t>Under</w:t>
      </w:r>
      <w:r w:rsidR="00616E44" w:rsidRPr="001F4FE4">
        <w:t xml:space="preserve"> the optional emission compliance mechanism</w:t>
      </w:r>
      <w:r w:rsidR="0098175A" w:rsidRPr="001F4FE4">
        <w:t>, it provided flexibility and aligned</w:t>
      </w:r>
      <w:r w:rsidR="00616E44" w:rsidRPr="001F4FE4">
        <w:t xml:space="preserve"> </w:t>
      </w:r>
      <w:r w:rsidR="0098175A" w:rsidRPr="001F4FE4">
        <w:t>with the federal Tier 3 program</w:t>
      </w:r>
      <w:r w:rsidR="00475B22" w:rsidRPr="001F4FE4">
        <w:t>;</w:t>
      </w:r>
      <w:r w:rsidR="0098175A" w:rsidRPr="001F4FE4">
        <w:t xml:space="preserve"> therefore</w:t>
      </w:r>
      <w:r w:rsidR="00475B22" w:rsidRPr="001F4FE4">
        <w:t>,</w:t>
      </w:r>
      <w:r w:rsidR="0098175A" w:rsidRPr="001F4FE4">
        <w:t xml:space="preserve"> auto </w:t>
      </w:r>
      <w:proofErr w:type="gramStart"/>
      <w:r w:rsidR="0098175A" w:rsidRPr="001F4FE4">
        <w:t>manufacturers</w:t>
      </w:r>
      <w:proofErr w:type="gramEnd"/>
      <w:r w:rsidR="0098175A" w:rsidRPr="001F4FE4">
        <w:t xml:space="preserve"> </w:t>
      </w:r>
      <w:r w:rsidR="00616E44" w:rsidRPr="001F4FE4">
        <w:t>experience</w:t>
      </w:r>
      <w:r w:rsidR="0098175A" w:rsidRPr="001F4FE4">
        <w:t>d</w:t>
      </w:r>
      <w:r w:rsidR="00616E44" w:rsidRPr="001F4FE4">
        <w:t xml:space="preserve"> administrative or cost savings because of the alignment with federal regulations</w:t>
      </w:r>
      <w:r w:rsidR="000F60E3" w:rsidRPr="001F4FE4">
        <w:t xml:space="preserve"> avoided duplication of efforts and costs</w:t>
      </w:r>
      <w:r w:rsidR="00616E44" w:rsidRPr="001F4FE4">
        <w:t>.</w:t>
      </w:r>
      <w:r w:rsidR="006A659C" w:rsidRPr="001F4FE4">
        <w:t xml:space="preserve"> Overall, automobile manufacturers</w:t>
      </w:r>
      <w:r w:rsidR="00475B22" w:rsidRPr="001F4FE4">
        <w:t xml:space="preserve"> likely</w:t>
      </w:r>
      <w:r w:rsidR="006A659C" w:rsidRPr="001F4FE4">
        <w:t xml:space="preserve"> will not see any negative fiscal impact</w:t>
      </w:r>
      <w:r w:rsidR="00475B22" w:rsidRPr="001F4FE4">
        <w:t>s</w:t>
      </w:r>
      <w:r w:rsidR="006A659C" w:rsidRPr="001F4FE4">
        <w:t xml:space="preserve"> and instead will experience a positive fiscal impact because of the cost savings expected due to the streamlining of the rules to align with the federal requirements </w:t>
      </w:r>
      <w:r w:rsidR="00E76F86" w:rsidRPr="001F4FE4">
        <w:t>and reduced vehicle testing costs</w:t>
      </w:r>
      <w:r w:rsidR="00E14F2B" w:rsidRPr="001F4FE4">
        <w:t xml:space="preserve"> that will likely offset any additional reporting costs</w:t>
      </w:r>
      <w:r w:rsidR="00E76F86" w:rsidRPr="001F4FE4">
        <w:t xml:space="preserve">. </w:t>
      </w:r>
    </w:p>
    <w:p w14:paraId="094F7C03" w14:textId="77777777" w:rsidR="00E8693B" w:rsidRPr="001F4FE4" w:rsidRDefault="00E8693B" w:rsidP="00364EDD">
      <w:pPr>
        <w:pStyle w:val="Default"/>
        <w:ind w:left="360"/>
      </w:pPr>
    </w:p>
    <w:p w14:paraId="248DFD3F" w14:textId="709F52B3" w:rsidR="00694876" w:rsidRPr="001F4FE4" w:rsidRDefault="009113CF" w:rsidP="008E2DF1">
      <w:pPr>
        <w:pStyle w:val="Default"/>
        <w:ind w:left="720"/>
      </w:pPr>
      <w:r w:rsidRPr="001F4FE4">
        <w:t>ZEV rule</w:t>
      </w:r>
      <w:r w:rsidR="00511BE1" w:rsidRPr="001F4FE4">
        <w:t>s</w:t>
      </w:r>
      <w:r w:rsidRPr="001F4FE4">
        <w:t xml:space="preserve">: The proposed </w:t>
      </w:r>
      <w:r w:rsidR="00105418" w:rsidRPr="001F4FE4">
        <w:t>rules</w:t>
      </w:r>
      <w:r w:rsidRPr="001F4FE4">
        <w:t xml:space="preserve"> </w:t>
      </w:r>
      <w:proofErr w:type="gramStart"/>
      <w:r w:rsidRPr="001F4FE4">
        <w:t>impact</w:t>
      </w:r>
      <w:proofErr w:type="gramEnd"/>
      <w:r w:rsidRPr="001F4FE4">
        <w:t xml:space="preserve"> only the </w:t>
      </w:r>
      <w:r w:rsidR="00694876" w:rsidRPr="001F4FE4">
        <w:t>large and intermediate volume</w:t>
      </w:r>
      <w:r w:rsidRPr="001F4FE4">
        <w:t xml:space="preserve"> </w:t>
      </w:r>
      <w:r w:rsidR="007247DE" w:rsidRPr="001F4FE4">
        <w:t xml:space="preserve">auto </w:t>
      </w:r>
      <w:r w:rsidRPr="001F4FE4">
        <w:t>manufacturers</w:t>
      </w:r>
      <w:r w:rsidR="000A01AD" w:rsidRPr="001F4FE4">
        <w:t xml:space="preserve"> subject to the ZEV regulations</w:t>
      </w:r>
      <w:r w:rsidRPr="001F4FE4">
        <w:t xml:space="preserve">. Numerous flexibilities exist in the </w:t>
      </w:r>
      <w:r w:rsidR="000A01AD" w:rsidRPr="001F4FE4">
        <w:t xml:space="preserve">proposed </w:t>
      </w:r>
      <w:r w:rsidRPr="001F4FE4">
        <w:t xml:space="preserve">ZEV </w:t>
      </w:r>
      <w:r w:rsidR="000A01AD" w:rsidRPr="001F4FE4">
        <w:t>rules</w:t>
      </w:r>
      <w:r w:rsidR="00475B22" w:rsidRPr="001F4FE4">
        <w:t>,</w:t>
      </w:r>
      <w:r w:rsidR="000A01AD" w:rsidRPr="001F4FE4">
        <w:t xml:space="preserve"> </w:t>
      </w:r>
      <w:r w:rsidR="00C70D8B" w:rsidRPr="001F4FE4">
        <w:t xml:space="preserve">and the proposed changes </w:t>
      </w:r>
      <w:r w:rsidR="007247DE" w:rsidRPr="001F4FE4">
        <w:t xml:space="preserve">provide more time for an intermediate volume auto manufacturer (IVM) to develop and market ZEVs, through a reduced ZEV percentage requirement.  </w:t>
      </w:r>
      <w:r w:rsidR="008E2DF1" w:rsidRPr="001F4FE4">
        <w:t xml:space="preserve">California projects the annual compliance costs for intermediate volume automobile manufacturers of different types of zero-emission vehicles will mean savings of $33 to $39 million due to the manufacturers not having to produce as many vehicles to meet the ZEV requirement.  </w:t>
      </w:r>
      <w:r w:rsidR="00276BB2" w:rsidRPr="001F4FE4">
        <w:t xml:space="preserve">For example, </w:t>
      </w:r>
      <w:r w:rsidR="007247DE" w:rsidRPr="001F4FE4">
        <w:t>IVMs may produce nearly 26,000 fewer ZEVs and</w:t>
      </w:r>
      <w:r w:rsidR="00364EDD" w:rsidRPr="001F4FE4">
        <w:t xml:space="preserve"> transitional </w:t>
      </w:r>
      <w:proofErr w:type="gramStart"/>
      <w:r w:rsidR="00364EDD" w:rsidRPr="001F4FE4">
        <w:t>zero</w:t>
      </w:r>
      <w:proofErr w:type="gramEnd"/>
      <w:r w:rsidR="00364EDD" w:rsidRPr="001F4FE4">
        <w:t xml:space="preserve"> emission vehicle</w:t>
      </w:r>
      <w:r w:rsidR="00F014B7" w:rsidRPr="001F4FE4">
        <w:t>s</w:t>
      </w:r>
      <w:r w:rsidR="007247DE" w:rsidRPr="001F4FE4">
        <w:t xml:space="preserve"> </w:t>
      </w:r>
      <w:r w:rsidR="00364EDD" w:rsidRPr="001F4FE4">
        <w:t>(</w:t>
      </w:r>
      <w:r w:rsidR="007247DE" w:rsidRPr="001F4FE4">
        <w:t>TZEVs</w:t>
      </w:r>
      <w:r w:rsidR="00364EDD" w:rsidRPr="001F4FE4">
        <w:t>)</w:t>
      </w:r>
      <w:r w:rsidR="007247DE" w:rsidRPr="001F4FE4">
        <w:t xml:space="preserve"> in the 2018 through 2025 timeframe, creating less financial impact than the </w:t>
      </w:r>
      <w:r w:rsidR="00F014B7" w:rsidRPr="001F4FE4">
        <w:t xml:space="preserve">previous ZEV </w:t>
      </w:r>
      <w:r w:rsidR="007247DE" w:rsidRPr="001F4FE4">
        <w:t>requirement</w:t>
      </w:r>
      <w:r w:rsidR="00616E44" w:rsidRPr="001F4FE4">
        <w:t>.</w:t>
      </w:r>
      <w:r w:rsidR="00694876" w:rsidRPr="001F4FE4">
        <w:t xml:space="preserve">  </w:t>
      </w:r>
      <w:r w:rsidR="008E2DF1" w:rsidRPr="001F4FE4">
        <w:t xml:space="preserve">These costs are relevant to Oregon because manufacturers must place ZEV vehicles in all the ZEV states, including Oregon. </w:t>
      </w:r>
    </w:p>
    <w:p w14:paraId="74ACAE49" w14:textId="77777777" w:rsidR="00694876" w:rsidRPr="001F4FE4" w:rsidRDefault="00694876" w:rsidP="008E2DF1">
      <w:pPr>
        <w:pStyle w:val="Default"/>
        <w:ind w:left="720"/>
      </w:pPr>
    </w:p>
    <w:p w14:paraId="25E2B6C0" w14:textId="6A9A907A" w:rsidR="00C70D8B" w:rsidRPr="001F4FE4" w:rsidRDefault="005C431C" w:rsidP="00F229ED">
      <w:pPr>
        <w:pStyle w:val="Default"/>
        <w:numPr>
          <w:ilvl w:val="0"/>
          <w:numId w:val="3"/>
        </w:numPr>
      </w:pPr>
      <w:r w:rsidRPr="001F4FE4">
        <w:t xml:space="preserve">Phase 1 GHG </w:t>
      </w:r>
      <w:r w:rsidR="008A049D" w:rsidRPr="001F4FE4">
        <w:t>rule</w:t>
      </w:r>
      <w:r w:rsidRPr="001F4FE4">
        <w:t>:</w:t>
      </w:r>
      <w:r w:rsidR="00790862" w:rsidRPr="001F4FE4">
        <w:t xml:space="preserve"> </w:t>
      </w:r>
      <w:r w:rsidR="005462C4" w:rsidRPr="001F4FE4">
        <w:t xml:space="preserve">Under the rules, auto manufacturers already have to comply with federal Phase 1 GHG standards, </w:t>
      </w:r>
      <w:r w:rsidR="00BC4365" w:rsidRPr="001F4FE4">
        <w:t xml:space="preserve">and California’s Phase 1 GHG rules harmonize </w:t>
      </w:r>
      <w:r w:rsidR="00475B22" w:rsidRPr="001F4FE4">
        <w:t>the state</w:t>
      </w:r>
      <w:r w:rsidR="00BC4365" w:rsidRPr="001F4FE4">
        <w:t xml:space="preserve"> program with the federal program.  Compliance is already required of engines and </w:t>
      </w:r>
      <w:r w:rsidR="00BC4365" w:rsidRPr="001F4FE4">
        <w:lastRenderedPageBreak/>
        <w:t xml:space="preserve">vehicles in California and Oregon due to the federal program. </w:t>
      </w:r>
      <w:r w:rsidR="005462C4" w:rsidRPr="001F4FE4">
        <w:t xml:space="preserve">California’s </w:t>
      </w:r>
      <w:r w:rsidR="00334703" w:rsidRPr="001F4FE4">
        <w:t xml:space="preserve">Phase 1 GHG rules </w:t>
      </w:r>
      <w:r w:rsidR="005462C4" w:rsidRPr="001F4FE4">
        <w:t>only add</w:t>
      </w:r>
      <w:r w:rsidR="00E14F2B" w:rsidRPr="001F4FE4">
        <w:t>ed</w:t>
      </w:r>
      <w:r w:rsidR="005462C4" w:rsidRPr="001F4FE4">
        <w:t xml:space="preserve"> a requirement to provide a copy of </w:t>
      </w:r>
      <w:r w:rsidR="00E14F2B" w:rsidRPr="001F4FE4">
        <w:t xml:space="preserve">the federally </w:t>
      </w:r>
      <w:r w:rsidR="005462C4" w:rsidRPr="001F4FE4">
        <w:t xml:space="preserve">submitted materials to California, at a </w:t>
      </w:r>
      <w:r w:rsidR="00364EDD" w:rsidRPr="001F4FE4">
        <w:t xml:space="preserve">total </w:t>
      </w:r>
      <w:r w:rsidR="005462C4" w:rsidRPr="001F4FE4">
        <w:t>cost of no more than $1,000 per manufacturer</w:t>
      </w:r>
      <w:r w:rsidR="00364EDD" w:rsidRPr="001F4FE4">
        <w:t xml:space="preserve"> for all cars sold</w:t>
      </w:r>
      <w:r w:rsidR="005462C4" w:rsidRPr="001F4FE4">
        <w:t xml:space="preserve">. </w:t>
      </w:r>
      <w:r w:rsidR="009D22D0" w:rsidRPr="001F4FE4">
        <w:t>Similar</w:t>
      </w:r>
      <w:r w:rsidR="00334703" w:rsidRPr="001F4FE4">
        <w:t xml:space="preserve"> co</w:t>
      </w:r>
      <w:r w:rsidR="009D22D0" w:rsidRPr="001F4FE4">
        <w:t xml:space="preserve">sts </w:t>
      </w:r>
      <w:proofErr w:type="gramStart"/>
      <w:r w:rsidR="009D22D0" w:rsidRPr="001F4FE4">
        <w:t xml:space="preserve">would </w:t>
      </w:r>
      <w:r w:rsidR="00E14F2B" w:rsidRPr="001F4FE4">
        <w:t xml:space="preserve">likely </w:t>
      </w:r>
      <w:r w:rsidR="009D22D0" w:rsidRPr="001F4FE4">
        <w:t>be incurred</w:t>
      </w:r>
      <w:proofErr w:type="gramEnd"/>
      <w:r w:rsidR="009D22D0" w:rsidRPr="001F4FE4">
        <w:t xml:space="preserve"> in Oregon</w:t>
      </w:r>
      <w:r w:rsidR="00364EDD" w:rsidRPr="001F4FE4">
        <w:t xml:space="preserve"> because these costs will involve the time and supplies to make copies of the reports to submit to Oregon</w:t>
      </w:r>
      <w:r w:rsidR="00616E44" w:rsidRPr="001F4FE4">
        <w:t xml:space="preserve">. </w:t>
      </w:r>
    </w:p>
    <w:p w14:paraId="5D182F71" w14:textId="77777777" w:rsidR="00E8693B" w:rsidRDefault="00E8693B" w:rsidP="00364EDD">
      <w:pPr>
        <w:pStyle w:val="Default"/>
        <w:ind w:left="720"/>
        <w:rPr>
          <w:sz w:val="23"/>
          <w:szCs w:val="23"/>
        </w:rPr>
      </w:pPr>
    </w:p>
    <w:p w14:paraId="2F1021FA" w14:textId="65915923" w:rsidR="003100E6" w:rsidRPr="001F4FE4" w:rsidRDefault="000D6674" w:rsidP="00572136">
      <w:pPr>
        <w:pStyle w:val="Default"/>
        <w:numPr>
          <w:ilvl w:val="0"/>
          <w:numId w:val="3"/>
        </w:numPr>
      </w:pPr>
      <w:r w:rsidRPr="001F4FE4">
        <w:t xml:space="preserve">OBD II rule: </w:t>
      </w:r>
      <w:r w:rsidR="00EF110B" w:rsidRPr="001F4FE4">
        <w:t>The proposed rules update and clarify existing requirements for the OBD II program. Auto manufacturers will experience additional costs (approximately $</w:t>
      </w:r>
      <w:r w:rsidR="003100E6" w:rsidRPr="001F4FE4">
        <w:t>5.43</w:t>
      </w:r>
      <w:r w:rsidR="00EF110B" w:rsidRPr="001F4FE4">
        <w:t xml:space="preserve"> per vehicle) due to more stringent monitoring and testing requirements</w:t>
      </w:r>
      <w:r w:rsidR="00890853" w:rsidRPr="001F4FE4">
        <w:t xml:space="preserve"> for gasoline and diesel vehicles</w:t>
      </w:r>
      <w:r w:rsidR="00EF110B" w:rsidRPr="001F4FE4">
        <w:t xml:space="preserve">. </w:t>
      </w:r>
      <w:r w:rsidR="003100E6" w:rsidRPr="001F4FE4">
        <w:t xml:space="preserve">These costs include an estimate of the number of tests per car type for each manufacturer, costs of new parts and assembly, and the cost to update emission control technology to meet the OBD II rules. It </w:t>
      </w:r>
      <w:proofErr w:type="gramStart"/>
      <w:r w:rsidR="003100E6" w:rsidRPr="001F4FE4">
        <w:t>is expected</w:t>
      </w:r>
      <w:proofErr w:type="gramEnd"/>
      <w:r w:rsidR="003100E6" w:rsidRPr="001F4FE4">
        <w:t xml:space="preserve"> the auto manufacturers will pass on these costs </w:t>
      </w:r>
      <w:r w:rsidR="00E14F2B" w:rsidRPr="001F4FE4">
        <w:t xml:space="preserve">on </w:t>
      </w:r>
      <w:r w:rsidR="003100E6" w:rsidRPr="001F4FE4">
        <w:t xml:space="preserve">to consumers. </w:t>
      </w:r>
    </w:p>
    <w:p w14:paraId="07C3E6E2" w14:textId="77777777" w:rsidR="002E4104" w:rsidRPr="001F4FE4" w:rsidRDefault="002E4104" w:rsidP="00364EDD">
      <w:pPr>
        <w:pStyle w:val="ListParagraph"/>
      </w:pPr>
    </w:p>
    <w:p w14:paraId="3DE7FC39" w14:textId="1415932C" w:rsidR="002E4104" w:rsidRPr="001F4FE4" w:rsidRDefault="002E4104" w:rsidP="00572136">
      <w:pPr>
        <w:pStyle w:val="Default"/>
        <w:numPr>
          <w:ilvl w:val="0"/>
          <w:numId w:val="3"/>
        </w:numPr>
      </w:pPr>
      <w:r w:rsidRPr="001F4FE4">
        <w:t xml:space="preserve">LEV III GHG rule: </w:t>
      </w:r>
      <w:r w:rsidR="004E6C8A" w:rsidRPr="001F4FE4">
        <w:t xml:space="preserve">The proposed rule does not </w:t>
      </w:r>
      <w:proofErr w:type="gramStart"/>
      <w:r w:rsidR="004E6C8A" w:rsidRPr="001F4FE4">
        <w:t>impact</w:t>
      </w:r>
      <w:proofErr w:type="gramEnd"/>
      <w:r w:rsidR="004E6C8A" w:rsidRPr="001F4FE4">
        <w:t xml:space="preserve"> auto manufacturers.  CARB’s modification to its “deemed to comply” option allows compliance with U.S. EPA’s regulations as an alternative to complying with California’s regulations for specific model years if the currently adopted federal </w:t>
      </w:r>
      <w:r w:rsidR="00E14F2B" w:rsidRPr="001F4FE4">
        <w:t>GHG</w:t>
      </w:r>
      <w:r w:rsidR="004E6C8A" w:rsidRPr="001F4FE4">
        <w:t xml:space="preserve"> regulations remain in effect for model years 2021 through 2025.  This action clarifies compliance and does not impose additional requirements. </w:t>
      </w:r>
    </w:p>
    <w:p w14:paraId="606B168A" w14:textId="074C987C" w:rsidR="00894204" w:rsidRPr="001F4FE4" w:rsidRDefault="00894204" w:rsidP="00364EDD">
      <w:pPr>
        <w:pStyle w:val="Default"/>
        <w:ind w:left="720"/>
      </w:pPr>
    </w:p>
    <w:p w14:paraId="20827330" w14:textId="2D8F0C7B" w:rsidR="00894204" w:rsidRPr="001F4FE4" w:rsidRDefault="00894204" w:rsidP="00364EDD">
      <w:pPr>
        <w:pStyle w:val="Default"/>
        <w:ind w:left="720"/>
      </w:pPr>
      <w:r w:rsidRPr="001F4FE4">
        <w:t xml:space="preserve">Some automobile dealers may </w:t>
      </w:r>
      <w:r w:rsidR="007819BD" w:rsidRPr="001F4FE4">
        <w:t xml:space="preserve">see increased costs due to these rules.  The rules include requirements that could require warranty repairs, specifically to the pressure sensor for PCV/CV leak monitoring. However, the failure rate for this repair </w:t>
      </w:r>
      <w:proofErr w:type="gramStart"/>
      <w:r w:rsidR="007819BD" w:rsidRPr="001F4FE4">
        <w:t>was estimated</w:t>
      </w:r>
      <w:proofErr w:type="gramEnd"/>
      <w:r w:rsidR="007819BD" w:rsidRPr="001F4FE4">
        <w:t xml:space="preserve"> at 0.3 percent within the warranty period, based on CARB internal data indicating PCV/CV system failures have not historically had high warranty failure claims.  Labor costs for the repairs </w:t>
      </w:r>
      <w:proofErr w:type="gramStart"/>
      <w:r w:rsidR="00E14F2B" w:rsidRPr="001F4FE4">
        <w:t>were</w:t>
      </w:r>
      <w:r w:rsidR="007819BD" w:rsidRPr="001F4FE4">
        <w:t xml:space="preserve"> estimated</w:t>
      </w:r>
      <w:proofErr w:type="gramEnd"/>
      <w:r w:rsidR="007819BD" w:rsidRPr="001F4FE4">
        <w:t xml:space="preserve"> at $80/hour, with an average repair time of 30 minutes.  Overall, these costs </w:t>
      </w:r>
      <w:proofErr w:type="gramStart"/>
      <w:r w:rsidR="007819BD" w:rsidRPr="001F4FE4">
        <w:t>are</w:t>
      </w:r>
      <w:r w:rsidR="00E14F2B" w:rsidRPr="001F4FE4">
        <w:t xml:space="preserve"> expected</w:t>
      </w:r>
      <w:proofErr w:type="gramEnd"/>
      <w:r w:rsidR="00E14F2B" w:rsidRPr="001F4FE4">
        <w:t xml:space="preserve"> to be</w:t>
      </w:r>
      <w:r w:rsidR="007819BD" w:rsidRPr="001F4FE4">
        <w:t xml:space="preserve"> small to the dealer based on the low incidence of PCV/CV system failures during the warranty period.  </w:t>
      </w:r>
    </w:p>
    <w:p w14:paraId="6EA4C5F4" w14:textId="77777777" w:rsidR="003100E6" w:rsidRDefault="003100E6" w:rsidP="00364EDD">
      <w:pPr>
        <w:pStyle w:val="Default"/>
        <w:ind w:left="720"/>
        <w:rPr>
          <w:sz w:val="23"/>
          <w:szCs w:val="23"/>
        </w:rPr>
      </w:pPr>
    </w:p>
    <w:p w14:paraId="561C9782" w14:textId="2B79714E" w:rsidR="00DF18D5" w:rsidRDefault="00DF18D5" w:rsidP="006B7575">
      <w:pPr>
        <w:pStyle w:val="Default"/>
        <w:rPr>
          <w:sz w:val="23"/>
          <w:szCs w:val="23"/>
        </w:rPr>
      </w:pPr>
    </w:p>
    <w:p w14:paraId="6070E07A" w14:textId="1B515D66" w:rsidR="00DF18D5" w:rsidRPr="001F4FE4" w:rsidRDefault="00A8657F" w:rsidP="0008077E">
      <w:pPr>
        <w:pStyle w:val="CommentText"/>
        <w:ind w:left="0"/>
        <w:rPr>
          <w:rFonts w:eastAsiaTheme="minorHAnsi"/>
          <w:color w:val="000000"/>
          <w:sz w:val="24"/>
          <w:szCs w:val="24"/>
        </w:rPr>
      </w:pPr>
      <w:r w:rsidRPr="001F4FE4">
        <w:rPr>
          <w:rFonts w:eastAsiaTheme="minorHAnsi"/>
          <w:color w:val="000000"/>
          <w:sz w:val="24"/>
          <w:szCs w:val="24"/>
        </w:rPr>
        <w:t>U</w:t>
      </w:r>
      <w:r w:rsidR="00DF18D5" w:rsidRPr="001F4FE4">
        <w:rPr>
          <w:rFonts w:eastAsiaTheme="minorHAnsi"/>
          <w:color w:val="000000"/>
          <w:sz w:val="24"/>
          <w:szCs w:val="24"/>
        </w:rPr>
        <w:t>nder federal law</w:t>
      </w:r>
      <w:r w:rsidRPr="001F4FE4">
        <w:rPr>
          <w:rFonts w:eastAsiaTheme="minorHAnsi"/>
          <w:color w:val="000000"/>
          <w:sz w:val="24"/>
          <w:szCs w:val="24"/>
        </w:rPr>
        <w:t>,</w:t>
      </w:r>
      <w:r w:rsidR="00DF18D5" w:rsidRPr="001F4FE4">
        <w:rPr>
          <w:rFonts w:eastAsiaTheme="minorHAnsi"/>
          <w:color w:val="000000"/>
          <w:sz w:val="24"/>
          <w:szCs w:val="24"/>
        </w:rPr>
        <w:t xml:space="preserve"> </w:t>
      </w:r>
      <w:r w:rsidRPr="001F4FE4">
        <w:rPr>
          <w:rFonts w:eastAsiaTheme="minorHAnsi"/>
          <w:color w:val="000000"/>
          <w:sz w:val="24"/>
          <w:szCs w:val="24"/>
        </w:rPr>
        <w:t xml:space="preserve">if </w:t>
      </w:r>
      <w:r w:rsidR="00751DE4" w:rsidRPr="001F4FE4">
        <w:rPr>
          <w:rFonts w:eastAsiaTheme="minorHAnsi"/>
          <w:color w:val="000000"/>
          <w:sz w:val="24"/>
          <w:szCs w:val="24"/>
        </w:rPr>
        <w:t>Oregon</w:t>
      </w:r>
      <w:r w:rsidRPr="001F4FE4">
        <w:rPr>
          <w:rFonts w:eastAsiaTheme="minorHAnsi"/>
          <w:color w:val="000000"/>
          <w:sz w:val="24"/>
          <w:szCs w:val="24"/>
        </w:rPr>
        <w:t xml:space="preserve"> wishes to adopt California’s vehicle standards</w:t>
      </w:r>
      <w:r w:rsidR="00475B22" w:rsidRPr="001F4FE4">
        <w:rPr>
          <w:rFonts w:eastAsiaTheme="minorHAnsi"/>
          <w:color w:val="000000"/>
          <w:sz w:val="24"/>
          <w:szCs w:val="24"/>
        </w:rPr>
        <w:t>,</w:t>
      </w:r>
      <w:r w:rsidRPr="001F4FE4">
        <w:rPr>
          <w:rFonts w:eastAsiaTheme="minorHAnsi"/>
          <w:color w:val="000000"/>
          <w:sz w:val="24"/>
          <w:szCs w:val="24"/>
        </w:rPr>
        <w:t xml:space="preserve"> it</w:t>
      </w:r>
      <w:r w:rsidR="00DF18D5" w:rsidRPr="001F4FE4">
        <w:rPr>
          <w:rFonts w:eastAsiaTheme="minorHAnsi"/>
          <w:color w:val="000000"/>
          <w:sz w:val="24"/>
          <w:szCs w:val="24"/>
        </w:rPr>
        <w:t xml:space="preserve"> must make </w:t>
      </w:r>
      <w:r w:rsidR="00751DE4" w:rsidRPr="001F4FE4">
        <w:rPr>
          <w:rFonts w:eastAsiaTheme="minorHAnsi"/>
          <w:color w:val="000000"/>
          <w:sz w:val="24"/>
          <w:szCs w:val="24"/>
        </w:rPr>
        <w:t xml:space="preserve">its vehicle </w:t>
      </w:r>
      <w:r w:rsidR="00DF18D5" w:rsidRPr="001F4FE4">
        <w:rPr>
          <w:rFonts w:eastAsiaTheme="minorHAnsi"/>
          <w:color w:val="000000"/>
          <w:sz w:val="24"/>
          <w:szCs w:val="24"/>
        </w:rPr>
        <w:t xml:space="preserve">standards identical to </w:t>
      </w:r>
      <w:proofErr w:type="gramStart"/>
      <w:r w:rsidR="00DF18D5" w:rsidRPr="001F4FE4">
        <w:rPr>
          <w:rFonts w:eastAsiaTheme="minorHAnsi"/>
          <w:color w:val="000000"/>
          <w:sz w:val="24"/>
          <w:szCs w:val="24"/>
        </w:rPr>
        <w:t>California</w:t>
      </w:r>
      <w:r w:rsidRPr="001F4FE4">
        <w:rPr>
          <w:rFonts w:eastAsiaTheme="minorHAnsi"/>
          <w:color w:val="000000"/>
          <w:sz w:val="24"/>
          <w:szCs w:val="24"/>
        </w:rPr>
        <w:t>’s</w:t>
      </w:r>
      <w:proofErr w:type="gramEnd"/>
      <w:r w:rsidRPr="001F4FE4">
        <w:rPr>
          <w:rFonts w:eastAsiaTheme="minorHAnsi"/>
          <w:color w:val="000000"/>
          <w:sz w:val="24"/>
          <w:szCs w:val="24"/>
        </w:rPr>
        <w:t>.  T</w:t>
      </w:r>
      <w:r w:rsidR="00751DE4" w:rsidRPr="001F4FE4">
        <w:rPr>
          <w:rFonts w:eastAsiaTheme="minorHAnsi"/>
          <w:color w:val="000000"/>
          <w:sz w:val="24"/>
          <w:szCs w:val="24"/>
        </w:rPr>
        <w:t>h</w:t>
      </w:r>
      <w:r w:rsidR="00226765" w:rsidRPr="001F4FE4">
        <w:rPr>
          <w:rFonts w:eastAsiaTheme="minorHAnsi"/>
          <w:color w:val="000000"/>
          <w:sz w:val="24"/>
          <w:szCs w:val="24"/>
        </w:rPr>
        <w:t>ese</w:t>
      </w:r>
      <w:r w:rsidR="00751DE4" w:rsidRPr="001F4FE4">
        <w:rPr>
          <w:rFonts w:eastAsiaTheme="minorHAnsi"/>
          <w:color w:val="000000"/>
          <w:sz w:val="24"/>
          <w:szCs w:val="24"/>
        </w:rPr>
        <w:t xml:space="preserve"> proposed rule</w:t>
      </w:r>
      <w:r w:rsidR="00226765" w:rsidRPr="001F4FE4">
        <w:rPr>
          <w:rFonts w:eastAsiaTheme="minorHAnsi"/>
          <w:color w:val="000000"/>
          <w:sz w:val="24"/>
          <w:szCs w:val="24"/>
        </w:rPr>
        <w:t>s</w:t>
      </w:r>
      <w:r w:rsidR="00751DE4" w:rsidRPr="001F4FE4">
        <w:rPr>
          <w:rFonts w:eastAsiaTheme="minorHAnsi"/>
          <w:color w:val="000000"/>
          <w:sz w:val="24"/>
          <w:szCs w:val="24"/>
        </w:rPr>
        <w:t xml:space="preserve"> adopt California’s recent rule changes</w:t>
      </w:r>
      <w:r w:rsidR="00DF18D5" w:rsidRPr="001F4FE4">
        <w:rPr>
          <w:rFonts w:eastAsiaTheme="minorHAnsi"/>
          <w:color w:val="000000"/>
          <w:sz w:val="24"/>
          <w:szCs w:val="24"/>
        </w:rPr>
        <w:t xml:space="preserve"> to maintain </w:t>
      </w:r>
      <w:r w:rsidR="00751DE4" w:rsidRPr="001F4FE4">
        <w:rPr>
          <w:rFonts w:eastAsiaTheme="minorHAnsi"/>
          <w:color w:val="000000"/>
          <w:sz w:val="24"/>
          <w:szCs w:val="24"/>
        </w:rPr>
        <w:t>Oregon’s</w:t>
      </w:r>
      <w:r w:rsidR="00DF18D5" w:rsidRPr="001F4FE4">
        <w:rPr>
          <w:rFonts w:eastAsiaTheme="minorHAnsi"/>
          <w:color w:val="000000"/>
          <w:sz w:val="24"/>
          <w:szCs w:val="24"/>
        </w:rPr>
        <w:t xml:space="preserve"> adoption of </w:t>
      </w:r>
      <w:r w:rsidRPr="001F4FE4">
        <w:rPr>
          <w:rFonts w:eastAsiaTheme="minorHAnsi"/>
          <w:color w:val="000000"/>
          <w:sz w:val="24"/>
          <w:szCs w:val="24"/>
        </w:rPr>
        <w:t xml:space="preserve">identical </w:t>
      </w:r>
      <w:r w:rsidR="00DF18D5" w:rsidRPr="001F4FE4">
        <w:rPr>
          <w:rFonts w:eastAsiaTheme="minorHAnsi"/>
          <w:color w:val="000000"/>
          <w:sz w:val="24"/>
          <w:szCs w:val="24"/>
        </w:rPr>
        <w:t>LEV and ZEV standards. For LEV</w:t>
      </w:r>
      <w:r w:rsidR="00767527" w:rsidRPr="001F4FE4">
        <w:rPr>
          <w:rFonts w:eastAsiaTheme="minorHAnsi"/>
          <w:color w:val="000000"/>
          <w:sz w:val="24"/>
          <w:szCs w:val="24"/>
        </w:rPr>
        <w:t xml:space="preserve"> III</w:t>
      </w:r>
      <w:r w:rsidR="00DF18D5" w:rsidRPr="001F4FE4">
        <w:rPr>
          <w:rFonts w:eastAsiaTheme="minorHAnsi"/>
          <w:color w:val="000000"/>
          <w:sz w:val="24"/>
          <w:szCs w:val="24"/>
        </w:rPr>
        <w:t xml:space="preserve">, </w:t>
      </w:r>
      <w:r w:rsidRPr="001F4FE4">
        <w:rPr>
          <w:rFonts w:eastAsiaTheme="minorHAnsi"/>
          <w:color w:val="000000"/>
          <w:sz w:val="24"/>
          <w:szCs w:val="24"/>
        </w:rPr>
        <w:t xml:space="preserve">California’s </w:t>
      </w:r>
      <w:r w:rsidR="00DF18D5" w:rsidRPr="001F4FE4">
        <w:rPr>
          <w:rFonts w:eastAsiaTheme="minorHAnsi"/>
          <w:color w:val="000000"/>
          <w:sz w:val="24"/>
          <w:szCs w:val="24"/>
        </w:rPr>
        <w:t xml:space="preserve">current standards match the </w:t>
      </w:r>
      <w:r w:rsidR="00767527" w:rsidRPr="001F4FE4">
        <w:rPr>
          <w:rFonts w:eastAsiaTheme="minorHAnsi"/>
          <w:color w:val="000000"/>
          <w:sz w:val="24"/>
          <w:szCs w:val="24"/>
        </w:rPr>
        <w:t>existing</w:t>
      </w:r>
      <w:r w:rsidR="00DF18D5" w:rsidRPr="001F4FE4">
        <w:rPr>
          <w:rFonts w:eastAsiaTheme="minorHAnsi"/>
          <w:color w:val="000000"/>
          <w:sz w:val="24"/>
          <w:szCs w:val="24"/>
        </w:rPr>
        <w:t xml:space="preserve"> federal requirements, so no additional costs </w:t>
      </w:r>
      <w:proofErr w:type="gramStart"/>
      <w:r w:rsidR="00DF18D5" w:rsidRPr="001F4FE4">
        <w:rPr>
          <w:rFonts w:eastAsiaTheme="minorHAnsi"/>
          <w:color w:val="000000"/>
          <w:sz w:val="24"/>
          <w:szCs w:val="24"/>
        </w:rPr>
        <w:t>would be incurred</w:t>
      </w:r>
      <w:proofErr w:type="gramEnd"/>
      <w:r w:rsidR="00DF18D5" w:rsidRPr="001F4FE4">
        <w:rPr>
          <w:rFonts w:eastAsiaTheme="minorHAnsi"/>
          <w:color w:val="000000"/>
          <w:sz w:val="24"/>
          <w:szCs w:val="24"/>
        </w:rPr>
        <w:t xml:space="preserve"> by automakers</w:t>
      </w:r>
      <w:r w:rsidRPr="001F4FE4">
        <w:rPr>
          <w:rFonts w:eastAsiaTheme="minorHAnsi"/>
          <w:color w:val="000000"/>
          <w:sz w:val="24"/>
          <w:szCs w:val="24"/>
        </w:rPr>
        <w:t xml:space="preserve"> to comply with those standards in Oregon</w:t>
      </w:r>
      <w:r w:rsidR="00DF18D5" w:rsidRPr="001F4FE4">
        <w:rPr>
          <w:rFonts w:eastAsiaTheme="minorHAnsi"/>
          <w:color w:val="000000"/>
          <w:sz w:val="24"/>
          <w:szCs w:val="24"/>
        </w:rPr>
        <w:t xml:space="preserve">. </w:t>
      </w:r>
      <w:r w:rsidR="00475B22" w:rsidRPr="001F4FE4">
        <w:rPr>
          <w:rFonts w:eastAsiaTheme="minorHAnsi"/>
          <w:color w:val="000000"/>
          <w:sz w:val="24"/>
          <w:szCs w:val="24"/>
        </w:rPr>
        <w:t xml:space="preserve"> </w:t>
      </w:r>
      <w:r w:rsidR="00DF18D5" w:rsidRPr="001F4FE4">
        <w:rPr>
          <w:rFonts w:eastAsiaTheme="minorHAnsi"/>
          <w:color w:val="000000"/>
          <w:sz w:val="24"/>
          <w:szCs w:val="24"/>
        </w:rPr>
        <w:t xml:space="preserve">For ZEV, the updated requirements ease compliance in some ways and are necessary for maintaining the program. </w:t>
      </w:r>
      <w:r w:rsidR="00E8693B" w:rsidRPr="001F4FE4">
        <w:rPr>
          <w:rFonts w:eastAsiaTheme="minorHAnsi"/>
          <w:color w:val="000000"/>
          <w:sz w:val="24"/>
          <w:szCs w:val="24"/>
        </w:rPr>
        <w:t>The</w:t>
      </w:r>
      <w:r w:rsidR="00955289" w:rsidRPr="001F4FE4">
        <w:rPr>
          <w:rFonts w:eastAsiaTheme="minorHAnsi"/>
          <w:color w:val="000000"/>
          <w:sz w:val="24"/>
          <w:szCs w:val="24"/>
        </w:rPr>
        <w:t xml:space="preserve"> </w:t>
      </w:r>
      <w:r w:rsidR="00DF18D5" w:rsidRPr="001F4FE4">
        <w:rPr>
          <w:rFonts w:eastAsiaTheme="minorHAnsi"/>
          <w:color w:val="000000"/>
          <w:sz w:val="24"/>
          <w:szCs w:val="24"/>
        </w:rPr>
        <w:t xml:space="preserve">LEV </w:t>
      </w:r>
      <w:r w:rsidR="00767527" w:rsidRPr="001F4FE4">
        <w:rPr>
          <w:rFonts w:eastAsiaTheme="minorHAnsi"/>
          <w:color w:val="000000"/>
          <w:sz w:val="24"/>
          <w:szCs w:val="24"/>
        </w:rPr>
        <w:t xml:space="preserve">III </w:t>
      </w:r>
      <w:r w:rsidR="00DF18D5" w:rsidRPr="001F4FE4">
        <w:rPr>
          <w:rFonts w:eastAsiaTheme="minorHAnsi"/>
          <w:color w:val="000000"/>
          <w:sz w:val="24"/>
          <w:szCs w:val="24"/>
        </w:rPr>
        <w:t xml:space="preserve">and ZEV will reduce Oregon’s carbon emissions and help push the state towards deeper </w:t>
      </w:r>
      <w:proofErr w:type="spellStart"/>
      <w:r w:rsidR="00DF18D5" w:rsidRPr="001F4FE4">
        <w:rPr>
          <w:rFonts w:eastAsiaTheme="minorHAnsi"/>
          <w:color w:val="000000"/>
          <w:sz w:val="24"/>
          <w:szCs w:val="24"/>
        </w:rPr>
        <w:t>decarbonization</w:t>
      </w:r>
      <w:proofErr w:type="spellEnd"/>
      <w:r w:rsidR="00DF18D5" w:rsidRPr="001F4FE4">
        <w:rPr>
          <w:rFonts w:eastAsiaTheme="minorHAnsi"/>
          <w:color w:val="000000"/>
          <w:sz w:val="24"/>
          <w:szCs w:val="24"/>
        </w:rPr>
        <w:t xml:space="preserve"> of </w:t>
      </w:r>
      <w:r w:rsidR="00955289" w:rsidRPr="001F4FE4">
        <w:rPr>
          <w:rFonts w:eastAsiaTheme="minorHAnsi"/>
          <w:color w:val="000000"/>
          <w:sz w:val="24"/>
          <w:szCs w:val="24"/>
        </w:rPr>
        <w:t xml:space="preserve">its </w:t>
      </w:r>
      <w:r w:rsidR="00DF18D5" w:rsidRPr="001F4FE4">
        <w:rPr>
          <w:rFonts w:eastAsiaTheme="minorHAnsi"/>
          <w:color w:val="000000"/>
          <w:sz w:val="24"/>
          <w:szCs w:val="24"/>
        </w:rPr>
        <w:t xml:space="preserve">transportation sector, which is necessary to avert the worst effects of climate change. </w:t>
      </w:r>
      <w:r w:rsidR="00767527" w:rsidRPr="001F4FE4">
        <w:rPr>
          <w:rFonts w:eastAsiaTheme="minorHAnsi"/>
          <w:color w:val="000000"/>
          <w:sz w:val="24"/>
          <w:szCs w:val="24"/>
        </w:rPr>
        <w:t xml:space="preserve">DEQ’s estimation of </w:t>
      </w:r>
      <w:r w:rsidR="00DF18D5" w:rsidRPr="001F4FE4">
        <w:rPr>
          <w:rFonts w:eastAsiaTheme="minorHAnsi"/>
          <w:color w:val="000000"/>
          <w:sz w:val="24"/>
          <w:szCs w:val="24"/>
        </w:rPr>
        <w:t>the</w:t>
      </w:r>
      <w:r w:rsidRPr="001F4FE4">
        <w:rPr>
          <w:rFonts w:eastAsiaTheme="minorHAnsi"/>
          <w:color w:val="000000"/>
          <w:sz w:val="24"/>
          <w:szCs w:val="24"/>
        </w:rPr>
        <w:t xml:space="preserve"> additional</w:t>
      </w:r>
      <w:r w:rsidR="00DF18D5" w:rsidRPr="001F4FE4">
        <w:rPr>
          <w:rFonts w:eastAsiaTheme="minorHAnsi"/>
          <w:color w:val="000000"/>
          <w:sz w:val="24"/>
          <w:szCs w:val="24"/>
        </w:rPr>
        <w:t xml:space="preserve"> cost</w:t>
      </w:r>
      <w:r w:rsidRPr="001F4FE4">
        <w:rPr>
          <w:rFonts w:eastAsiaTheme="minorHAnsi"/>
          <w:color w:val="000000"/>
          <w:sz w:val="24"/>
          <w:szCs w:val="24"/>
        </w:rPr>
        <w:t xml:space="preserve"> to automakers</w:t>
      </w:r>
      <w:r w:rsidR="00DF18D5" w:rsidRPr="001F4FE4">
        <w:rPr>
          <w:rFonts w:eastAsiaTheme="minorHAnsi"/>
          <w:color w:val="000000"/>
          <w:sz w:val="24"/>
          <w:szCs w:val="24"/>
        </w:rPr>
        <w:t xml:space="preserve"> of adopting these </w:t>
      </w:r>
      <w:r w:rsidR="00955289" w:rsidRPr="001F4FE4">
        <w:rPr>
          <w:rFonts w:eastAsiaTheme="minorHAnsi"/>
          <w:color w:val="000000"/>
          <w:sz w:val="24"/>
          <w:szCs w:val="24"/>
        </w:rPr>
        <w:t>proposed rules</w:t>
      </w:r>
      <w:r w:rsidR="00DF18D5" w:rsidRPr="001F4FE4">
        <w:rPr>
          <w:rFonts w:eastAsiaTheme="minorHAnsi"/>
          <w:color w:val="000000"/>
          <w:sz w:val="24"/>
          <w:szCs w:val="24"/>
        </w:rPr>
        <w:t xml:space="preserve"> is</w:t>
      </w:r>
      <w:r w:rsidR="00955289" w:rsidRPr="001F4FE4">
        <w:rPr>
          <w:rFonts w:eastAsiaTheme="minorHAnsi"/>
          <w:color w:val="000000"/>
          <w:sz w:val="24"/>
          <w:szCs w:val="24"/>
        </w:rPr>
        <w:t xml:space="preserve"> negligible </w:t>
      </w:r>
      <w:r w:rsidRPr="001F4FE4">
        <w:rPr>
          <w:rFonts w:eastAsiaTheme="minorHAnsi"/>
          <w:color w:val="000000"/>
          <w:sz w:val="24"/>
          <w:szCs w:val="24"/>
        </w:rPr>
        <w:t>because they make relatively modest changes to existing ZEV standards</w:t>
      </w:r>
      <w:r w:rsidR="00955289" w:rsidRPr="001F4FE4">
        <w:rPr>
          <w:rFonts w:eastAsiaTheme="minorHAnsi"/>
          <w:color w:val="000000"/>
          <w:sz w:val="24"/>
          <w:szCs w:val="24"/>
        </w:rPr>
        <w:t>. For the P</w:t>
      </w:r>
      <w:r w:rsidR="00DF18D5" w:rsidRPr="001F4FE4">
        <w:rPr>
          <w:rFonts w:eastAsiaTheme="minorHAnsi"/>
          <w:color w:val="000000"/>
          <w:sz w:val="24"/>
          <w:szCs w:val="24"/>
        </w:rPr>
        <w:t>hase 1 GHG rule</w:t>
      </w:r>
      <w:r w:rsidR="00955289" w:rsidRPr="001F4FE4">
        <w:rPr>
          <w:rFonts w:eastAsiaTheme="minorHAnsi"/>
          <w:color w:val="000000"/>
          <w:sz w:val="24"/>
          <w:szCs w:val="24"/>
        </w:rPr>
        <w:t>, the proposed rules match</w:t>
      </w:r>
      <w:r w:rsidR="00DF18D5" w:rsidRPr="001F4FE4">
        <w:rPr>
          <w:rFonts w:eastAsiaTheme="minorHAnsi"/>
          <w:color w:val="000000"/>
          <w:sz w:val="24"/>
          <w:szCs w:val="24"/>
        </w:rPr>
        <w:t xml:space="preserve"> the current state and federal standards for vehicle testing, and </w:t>
      </w:r>
      <w:r w:rsidR="007819BD" w:rsidRPr="001F4FE4">
        <w:rPr>
          <w:rFonts w:eastAsiaTheme="minorHAnsi"/>
          <w:color w:val="000000"/>
          <w:sz w:val="24"/>
          <w:szCs w:val="24"/>
        </w:rPr>
        <w:t>have a small annual reporting cost of $1</w:t>
      </w:r>
      <w:r w:rsidR="00263036" w:rsidRPr="001F4FE4">
        <w:rPr>
          <w:rFonts w:eastAsiaTheme="minorHAnsi"/>
          <w:color w:val="000000"/>
          <w:sz w:val="24"/>
          <w:szCs w:val="24"/>
        </w:rPr>
        <w:t>,</w:t>
      </w:r>
      <w:r w:rsidR="007819BD" w:rsidRPr="001F4FE4">
        <w:rPr>
          <w:rFonts w:eastAsiaTheme="minorHAnsi"/>
          <w:color w:val="000000"/>
          <w:sz w:val="24"/>
          <w:szCs w:val="24"/>
        </w:rPr>
        <w:t>00</w:t>
      </w:r>
      <w:r w:rsidR="00E14F2B" w:rsidRPr="001F4FE4">
        <w:rPr>
          <w:rFonts w:eastAsiaTheme="minorHAnsi"/>
          <w:color w:val="000000"/>
          <w:sz w:val="24"/>
          <w:szCs w:val="24"/>
        </w:rPr>
        <w:t>0</w:t>
      </w:r>
      <w:r w:rsidR="007819BD" w:rsidRPr="001F4FE4">
        <w:rPr>
          <w:rFonts w:eastAsiaTheme="minorHAnsi"/>
          <w:color w:val="000000"/>
          <w:sz w:val="24"/>
          <w:szCs w:val="24"/>
        </w:rPr>
        <w:t xml:space="preserve"> </w:t>
      </w:r>
      <w:r w:rsidR="00DF18D5" w:rsidRPr="001F4FE4">
        <w:rPr>
          <w:rFonts w:eastAsiaTheme="minorHAnsi"/>
          <w:color w:val="000000"/>
          <w:sz w:val="24"/>
          <w:szCs w:val="24"/>
        </w:rPr>
        <w:t xml:space="preserve">for automakers. </w:t>
      </w:r>
      <w:r w:rsidR="00EC6313" w:rsidRPr="001F4FE4">
        <w:rPr>
          <w:rFonts w:eastAsiaTheme="minorHAnsi"/>
          <w:color w:val="000000"/>
          <w:sz w:val="24"/>
          <w:szCs w:val="24"/>
        </w:rPr>
        <w:t xml:space="preserve">With the OBD II rule, manufacturers </w:t>
      </w:r>
      <w:r w:rsidR="00E14F2B" w:rsidRPr="001F4FE4">
        <w:rPr>
          <w:rFonts w:eastAsiaTheme="minorHAnsi"/>
          <w:color w:val="000000"/>
          <w:sz w:val="24"/>
          <w:szCs w:val="24"/>
        </w:rPr>
        <w:t xml:space="preserve">would be required to </w:t>
      </w:r>
      <w:r w:rsidR="00EC6313" w:rsidRPr="001F4FE4">
        <w:rPr>
          <w:rFonts w:eastAsiaTheme="minorHAnsi"/>
          <w:color w:val="000000"/>
          <w:sz w:val="24"/>
          <w:szCs w:val="24"/>
        </w:rPr>
        <w:t>meet additional monitoring and certification requirements for gasoline and diesel vehicles, at a small cost to automakers.  However, these costs are small</w:t>
      </w:r>
      <w:r w:rsidR="00601CFE" w:rsidRPr="001F4FE4">
        <w:rPr>
          <w:rFonts w:eastAsiaTheme="minorHAnsi"/>
          <w:color w:val="000000"/>
          <w:sz w:val="24"/>
          <w:szCs w:val="24"/>
        </w:rPr>
        <w:t xml:space="preserve"> relative to the price of vehicles</w:t>
      </w:r>
      <w:r w:rsidR="00EC6313" w:rsidRPr="001F4FE4">
        <w:rPr>
          <w:rFonts w:eastAsiaTheme="minorHAnsi"/>
          <w:color w:val="000000"/>
          <w:sz w:val="24"/>
          <w:szCs w:val="24"/>
        </w:rPr>
        <w:t xml:space="preserve"> (estimated at $5</w:t>
      </w:r>
      <w:r w:rsidR="00263036" w:rsidRPr="001F4FE4">
        <w:rPr>
          <w:rFonts w:eastAsiaTheme="minorHAnsi"/>
          <w:color w:val="000000"/>
          <w:sz w:val="24"/>
          <w:szCs w:val="24"/>
        </w:rPr>
        <w:t>.</w:t>
      </w:r>
      <w:r w:rsidR="00364EDD" w:rsidRPr="001F4FE4">
        <w:rPr>
          <w:rFonts w:eastAsiaTheme="minorHAnsi"/>
          <w:color w:val="000000"/>
          <w:sz w:val="24"/>
          <w:szCs w:val="24"/>
        </w:rPr>
        <w:t>43</w:t>
      </w:r>
      <w:r w:rsidR="00EC6313" w:rsidRPr="001F4FE4">
        <w:rPr>
          <w:rFonts w:eastAsiaTheme="minorHAnsi"/>
          <w:color w:val="000000"/>
          <w:sz w:val="24"/>
          <w:szCs w:val="24"/>
        </w:rPr>
        <w:t xml:space="preserve"> per vehicle, </w:t>
      </w:r>
      <w:r w:rsidR="00EC6313" w:rsidRPr="001F4FE4">
        <w:rPr>
          <w:rFonts w:eastAsiaTheme="minorHAnsi"/>
          <w:color w:val="000000"/>
          <w:sz w:val="24"/>
          <w:szCs w:val="24"/>
        </w:rPr>
        <w:lastRenderedPageBreak/>
        <w:t>when the standard vehicle price is $35,000+)</w:t>
      </w:r>
      <w:r w:rsidR="00263036" w:rsidRPr="001F4FE4">
        <w:rPr>
          <w:rFonts w:eastAsiaTheme="minorHAnsi"/>
          <w:color w:val="000000"/>
          <w:sz w:val="24"/>
          <w:szCs w:val="24"/>
        </w:rPr>
        <w:t>,</w:t>
      </w:r>
      <w:r w:rsidR="00EC6313" w:rsidRPr="001F4FE4">
        <w:rPr>
          <w:rFonts w:eastAsiaTheme="minorHAnsi"/>
          <w:color w:val="000000"/>
          <w:sz w:val="24"/>
          <w:szCs w:val="24"/>
        </w:rPr>
        <w:t xml:space="preserve"> and </w:t>
      </w:r>
      <w:r w:rsidR="0008077E" w:rsidRPr="001F4FE4">
        <w:rPr>
          <w:rFonts w:eastAsiaTheme="minorHAnsi"/>
          <w:color w:val="000000"/>
          <w:sz w:val="24"/>
          <w:szCs w:val="24"/>
        </w:rPr>
        <w:t xml:space="preserve">it is </w:t>
      </w:r>
      <w:r w:rsidR="00EC6313" w:rsidRPr="001F4FE4">
        <w:rPr>
          <w:rFonts w:eastAsiaTheme="minorHAnsi"/>
          <w:color w:val="000000"/>
          <w:sz w:val="24"/>
          <w:szCs w:val="24"/>
        </w:rPr>
        <w:t xml:space="preserve">anticipated the manufacturer will pass these costs on to the consumer. </w:t>
      </w:r>
      <w:r w:rsidR="00E8693B" w:rsidRPr="001F4FE4">
        <w:rPr>
          <w:rFonts w:eastAsiaTheme="minorHAnsi"/>
          <w:color w:val="000000"/>
          <w:sz w:val="24"/>
          <w:szCs w:val="24"/>
        </w:rPr>
        <w:t xml:space="preserve"> </w:t>
      </w:r>
      <w:r w:rsidR="004E6C8A" w:rsidRPr="001F4FE4">
        <w:rPr>
          <w:rFonts w:eastAsiaTheme="minorHAnsi"/>
          <w:color w:val="000000"/>
          <w:sz w:val="24"/>
          <w:szCs w:val="24"/>
        </w:rPr>
        <w:t xml:space="preserve">The LEV III GHG rule clarifies compliance with its deemed to comply provision. </w:t>
      </w:r>
      <w:r w:rsidR="00E8693B" w:rsidRPr="001F4FE4">
        <w:rPr>
          <w:rFonts w:eastAsiaTheme="minorHAnsi"/>
          <w:color w:val="000000"/>
          <w:sz w:val="24"/>
          <w:szCs w:val="24"/>
        </w:rPr>
        <w:t>Overall, the costs to auto manufacturers will be minimal in aggregate, since the ZEV rules reduce costs of compliance ($33 million in 2020) versus an annual cost of $1</w:t>
      </w:r>
      <w:r w:rsidR="00263036" w:rsidRPr="001F4FE4">
        <w:rPr>
          <w:rFonts w:eastAsiaTheme="minorHAnsi"/>
          <w:color w:val="000000"/>
          <w:sz w:val="24"/>
          <w:szCs w:val="24"/>
        </w:rPr>
        <w:t>,</w:t>
      </w:r>
      <w:r w:rsidR="00E8693B" w:rsidRPr="001F4FE4">
        <w:rPr>
          <w:rFonts w:eastAsiaTheme="minorHAnsi"/>
          <w:color w:val="000000"/>
          <w:sz w:val="24"/>
          <w:szCs w:val="24"/>
        </w:rPr>
        <w:t xml:space="preserve">000.  </w:t>
      </w:r>
    </w:p>
    <w:p w14:paraId="0C8F25D2" w14:textId="77777777" w:rsidR="006B7575" w:rsidRPr="001F4FE4" w:rsidRDefault="006B7575" w:rsidP="006B7575">
      <w:pPr>
        <w:pStyle w:val="Heading3"/>
        <w:ind w:left="0" w:right="-432"/>
        <w:rPr>
          <w:rFonts w:ascii="Arial" w:hAnsi="Arial" w:cs="Arial"/>
          <w:color w:val="auto"/>
        </w:rPr>
      </w:pPr>
    </w:p>
    <w:p w14:paraId="6AAAA12F" w14:textId="77777777" w:rsidR="006B7575" w:rsidRPr="001F4FE4" w:rsidRDefault="006B7575" w:rsidP="006B7575">
      <w:pPr>
        <w:pStyle w:val="Heading3"/>
        <w:ind w:left="0" w:right="-432"/>
        <w:rPr>
          <w:rFonts w:ascii="Arial" w:hAnsi="Arial" w:cs="Arial"/>
          <w:b/>
          <w:color w:val="auto"/>
          <w:sz w:val="28"/>
          <w:szCs w:val="28"/>
        </w:rPr>
      </w:pPr>
      <w:r w:rsidRPr="001F4FE4">
        <w:rPr>
          <w:rFonts w:ascii="Arial" w:hAnsi="Arial" w:cs="Arial"/>
          <w:b/>
          <w:color w:val="auto"/>
          <w:sz w:val="28"/>
          <w:szCs w:val="28"/>
        </w:rPr>
        <w:t>Small businesses – businesses with 50 or fewer employees</w:t>
      </w:r>
    </w:p>
    <w:p w14:paraId="2EF6753F" w14:textId="77777777" w:rsidR="006B7575" w:rsidRDefault="006B7575" w:rsidP="006B7575">
      <w:pPr>
        <w:ind w:left="0" w:right="-432"/>
        <w:rPr>
          <w:bCs/>
        </w:rPr>
      </w:pPr>
    </w:p>
    <w:p w14:paraId="3FFCBE50" w14:textId="77777777" w:rsidR="006B7575" w:rsidRPr="006B7575" w:rsidRDefault="006B7575" w:rsidP="006B7575">
      <w:pPr>
        <w:pStyle w:val="Heading4"/>
        <w:ind w:left="0" w:right="-432"/>
        <w:rPr>
          <w:rFonts w:ascii="Arial" w:hAnsi="Arial" w:cs="Arial"/>
          <w:b/>
          <w:i w:val="0"/>
          <w:color w:val="auto"/>
        </w:rPr>
      </w:pPr>
      <w:r w:rsidRPr="006B7575">
        <w:rPr>
          <w:rFonts w:ascii="Arial" w:hAnsi="Arial" w:cs="Arial"/>
          <w:b/>
          <w:i w:val="0"/>
          <w:color w:val="auto"/>
        </w:rPr>
        <w:t>a. Estimated number of small businesses and types of businesses and industries with small businesses subject to proposed rule.</w:t>
      </w:r>
    </w:p>
    <w:p w14:paraId="5E1DE764" w14:textId="77777777" w:rsidR="006B7575" w:rsidRDefault="006B7575" w:rsidP="006B7575">
      <w:pPr>
        <w:ind w:left="0" w:right="-432"/>
      </w:pPr>
    </w:p>
    <w:p w14:paraId="3C42C97C" w14:textId="77777777" w:rsidR="005C431C" w:rsidRPr="001F4FE4" w:rsidRDefault="003E4D9D" w:rsidP="0065295D">
      <w:pPr>
        <w:pStyle w:val="Default"/>
      </w:pPr>
      <w:r w:rsidRPr="001F4FE4">
        <w:t xml:space="preserve">The proposed rules </w:t>
      </w:r>
      <w:r w:rsidR="005C431C" w:rsidRPr="001F4FE4">
        <w:t xml:space="preserve">do not apply to small businesses.  </w:t>
      </w:r>
      <w:r w:rsidR="0065295D" w:rsidRPr="001F4FE4">
        <w:t>Responsibility for complying with the proposed rules falls to auto manufacturers, which are large businesses</w:t>
      </w:r>
      <w:r w:rsidRPr="001F4FE4">
        <w:t xml:space="preserve">. </w:t>
      </w:r>
    </w:p>
    <w:p w14:paraId="693871F0" w14:textId="77777777" w:rsidR="006B7575" w:rsidRDefault="006B7575" w:rsidP="006B7575">
      <w:pPr>
        <w:ind w:left="0" w:right="-432"/>
      </w:pPr>
    </w:p>
    <w:p w14:paraId="3577E080" w14:textId="77777777" w:rsidR="006B7575" w:rsidRPr="003E4D9D" w:rsidRDefault="006B7575" w:rsidP="003E4D9D">
      <w:pPr>
        <w:pStyle w:val="Heading4"/>
        <w:ind w:left="0" w:right="-432"/>
        <w:rPr>
          <w:rFonts w:ascii="Arial" w:hAnsi="Arial" w:cs="Arial"/>
          <w:b/>
          <w:i w:val="0"/>
          <w:color w:val="auto"/>
        </w:rPr>
      </w:pPr>
      <w:r w:rsidRPr="00660C86">
        <w:rPr>
          <w:rFonts w:ascii="Arial" w:hAnsi="Arial" w:cs="Arial"/>
          <w:b/>
          <w:i w:val="0"/>
          <w:color w:val="auto"/>
        </w:rPr>
        <w:t xml:space="preserve">b. Projected reporting, recordkeeping and other administrative activities, including costs of professional services, required </w:t>
      </w:r>
      <w:proofErr w:type="gramStart"/>
      <w:r w:rsidRPr="00660C86">
        <w:rPr>
          <w:rFonts w:ascii="Arial" w:hAnsi="Arial" w:cs="Arial"/>
          <w:b/>
          <w:i w:val="0"/>
          <w:color w:val="auto"/>
        </w:rPr>
        <w:t>for small</w:t>
      </w:r>
      <w:proofErr w:type="gramEnd"/>
      <w:r w:rsidRPr="00660C86">
        <w:rPr>
          <w:rFonts w:ascii="Arial" w:hAnsi="Arial" w:cs="Arial"/>
          <w:b/>
          <w:i w:val="0"/>
          <w:color w:val="auto"/>
        </w:rPr>
        <w:t xml:space="preserve"> businesses to comply with the proposed rule</w:t>
      </w:r>
      <w:r w:rsidRPr="003E4D9D">
        <w:rPr>
          <w:rFonts w:ascii="Arial" w:hAnsi="Arial" w:cs="Arial"/>
          <w:b/>
          <w:i w:val="0"/>
          <w:color w:val="auto"/>
        </w:rPr>
        <w:t>.</w:t>
      </w:r>
    </w:p>
    <w:p w14:paraId="52EC5FF2" w14:textId="77777777" w:rsidR="006B7575" w:rsidRDefault="006B7575" w:rsidP="006B7575">
      <w:pPr>
        <w:ind w:left="0" w:right="-432"/>
        <w:rPr>
          <w:b/>
        </w:rPr>
      </w:pPr>
    </w:p>
    <w:p w14:paraId="5129B1C3" w14:textId="3DB3212C" w:rsidR="006B7575" w:rsidRPr="001F4FE4" w:rsidRDefault="006B7575" w:rsidP="006B7575">
      <w:pPr>
        <w:ind w:left="0" w:right="-432"/>
        <w:rPr>
          <w:rStyle w:val="IntenseEmphasis"/>
          <w:rFonts w:ascii="Arial" w:hAnsi="Arial"/>
          <w:vanish/>
          <w:color w:val="C45911" w:themeColor="accent2" w:themeShade="BF"/>
        </w:rPr>
      </w:pPr>
      <w:r w:rsidRPr="001F4FE4">
        <w:rPr>
          <w:rFonts w:eastAsiaTheme="minorHAnsi"/>
          <w:iCs/>
          <w:color w:val="000000"/>
        </w:rPr>
        <w:t xml:space="preserve">No additional activities are required </w:t>
      </w:r>
      <w:r w:rsidR="00601CFE" w:rsidRPr="001F4FE4">
        <w:rPr>
          <w:rFonts w:eastAsiaTheme="minorHAnsi"/>
          <w:iCs/>
          <w:color w:val="000000"/>
        </w:rPr>
        <w:t xml:space="preserve">of small businesses </w:t>
      </w:r>
      <w:r w:rsidRPr="001F4FE4">
        <w:rPr>
          <w:rFonts w:eastAsiaTheme="minorHAnsi"/>
          <w:iCs/>
          <w:color w:val="000000"/>
        </w:rPr>
        <w:t xml:space="preserve">to comply with the proposed rules. </w:t>
      </w:r>
      <w:r w:rsidR="00FF5624" w:rsidRPr="001F4FE4">
        <w:rPr>
          <w:rFonts w:eastAsiaTheme="minorHAnsi"/>
          <w:iCs/>
          <w:color w:val="000000"/>
        </w:rPr>
        <w:t>Only large businesses must comply.</w:t>
      </w:r>
      <w:r w:rsidR="00FF5624" w:rsidRPr="001F4FE4">
        <w:rPr>
          <w:rStyle w:val="IntenseEmphasis"/>
          <w:rFonts w:ascii="Arial" w:hAnsi="Arial"/>
          <w:color w:val="C45911" w:themeColor="accent2" w:themeShade="BF"/>
        </w:rPr>
        <w:t xml:space="preserve">  </w:t>
      </w:r>
      <w:r w:rsidRPr="001F4FE4">
        <w:rPr>
          <w:rStyle w:val="IntenseEmphasis"/>
          <w:rFonts w:ascii="Arial" w:hAnsi="Arial"/>
          <w:color w:val="C45911" w:themeColor="accent2" w:themeShade="BF"/>
        </w:rPr>
        <w:t xml:space="preserve"> </w:t>
      </w:r>
    </w:p>
    <w:p w14:paraId="4795606E" w14:textId="77777777" w:rsidR="006B7575" w:rsidRPr="00FF5624" w:rsidRDefault="006B7575" w:rsidP="006B7575">
      <w:pPr>
        <w:ind w:left="0" w:right="-432"/>
      </w:pPr>
    </w:p>
    <w:p w14:paraId="48A12697" w14:textId="77777777" w:rsidR="006B7575" w:rsidRDefault="006B7575" w:rsidP="006B7575">
      <w:pPr>
        <w:ind w:left="0" w:right="-432"/>
        <w:rPr>
          <w:b/>
        </w:rPr>
      </w:pPr>
    </w:p>
    <w:p w14:paraId="69524565" w14:textId="77777777" w:rsidR="006B7575" w:rsidRPr="003E4D9D" w:rsidRDefault="006B7575" w:rsidP="003E4D9D">
      <w:pPr>
        <w:pStyle w:val="Heading4"/>
        <w:ind w:left="0" w:right="-432"/>
        <w:rPr>
          <w:rFonts w:ascii="Arial" w:hAnsi="Arial" w:cs="Arial"/>
          <w:i w:val="0"/>
          <w:color w:val="auto"/>
        </w:rPr>
      </w:pPr>
      <w:r w:rsidRPr="00660C86">
        <w:rPr>
          <w:rFonts w:ascii="Arial" w:hAnsi="Arial" w:cs="Arial"/>
          <w:b/>
          <w:i w:val="0"/>
          <w:color w:val="auto"/>
        </w:rPr>
        <w:t xml:space="preserve">c. Projected equipment, supplies, labor and increased administration required </w:t>
      </w:r>
      <w:proofErr w:type="gramStart"/>
      <w:r w:rsidRPr="00660C86">
        <w:rPr>
          <w:rFonts w:ascii="Arial" w:hAnsi="Arial" w:cs="Arial"/>
          <w:b/>
          <w:i w:val="0"/>
          <w:color w:val="auto"/>
        </w:rPr>
        <w:t>for small</w:t>
      </w:r>
      <w:proofErr w:type="gramEnd"/>
      <w:r w:rsidRPr="00660C86">
        <w:rPr>
          <w:rFonts w:ascii="Arial" w:hAnsi="Arial" w:cs="Arial"/>
          <w:b/>
          <w:i w:val="0"/>
          <w:color w:val="auto"/>
        </w:rPr>
        <w:t xml:space="preserve"> businesses to comply with the proposed rule.</w:t>
      </w:r>
    </w:p>
    <w:p w14:paraId="143D2C07" w14:textId="77777777" w:rsidR="006B7575" w:rsidRPr="003E4D9D" w:rsidRDefault="006B7575" w:rsidP="003E4D9D">
      <w:pPr>
        <w:pStyle w:val="Heading4"/>
        <w:ind w:left="0" w:right="-432"/>
        <w:rPr>
          <w:rFonts w:ascii="Arial" w:hAnsi="Arial" w:cs="Arial"/>
          <w:i w:val="0"/>
          <w:color w:val="auto"/>
        </w:rPr>
      </w:pPr>
    </w:p>
    <w:p w14:paraId="09CED772" w14:textId="123D7F6E" w:rsidR="006B7575" w:rsidRPr="001F4FE4" w:rsidRDefault="006B7575" w:rsidP="006B7575">
      <w:pPr>
        <w:ind w:left="0" w:right="-432"/>
        <w:rPr>
          <w:rFonts w:eastAsiaTheme="minorHAnsi"/>
          <w:iCs/>
          <w:color w:val="000000"/>
        </w:rPr>
      </w:pPr>
      <w:r w:rsidRPr="001F4FE4">
        <w:rPr>
          <w:rFonts w:eastAsiaTheme="minorHAnsi"/>
          <w:iCs/>
          <w:color w:val="000000"/>
        </w:rPr>
        <w:t>No additional resources are required for</w:t>
      </w:r>
      <w:r w:rsidR="00601CFE" w:rsidRPr="001F4FE4">
        <w:rPr>
          <w:rFonts w:eastAsiaTheme="minorHAnsi"/>
          <w:iCs/>
          <w:color w:val="000000"/>
        </w:rPr>
        <w:t xml:space="preserve"> small business</w:t>
      </w:r>
      <w:r w:rsidRPr="001F4FE4">
        <w:rPr>
          <w:rFonts w:eastAsiaTheme="minorHAnsi"/>
          <w:iCs/>
          <w:color w:val="000000"/>
        </w:rPr>
        <w:t xml:space="preserve"> compliance with the proposed rules. </w:t>
      </w:r>
      <w:r w:rsidR="00FF5624" w:rsidRPr="001F4FE4">
        <w:rPr>
          <w:rFonts w:eastAsiaTheme="minorHAnsi"/>
          <w:iCs/>
          <w:color w:val="000000"/>
        </w:rPr>
        <w:t xml:space="preserve">Only large businesses are required to comply with the proposed rules.  </w:t>
      </w:r>
    </w:p>
    <w:p w14:paraId="5F2BEE27" w14:textId="77777777" w:rsidR="006B7575" w:rsidRPr="003E4D9D" w:rsidRDefault="006B7575" w:rsidP="003E4D9D">
      <w:pPr>
        <w:pStyle w:val="Heading4"/>
        <w:ind w:left="0" w:right="-432"/>
        <w:rPr>
          <w:rFonts w:cs="Arial"/>
          <w:iCs w:val="0"/>
          <w:color w:val="auto"/>
        </w:rPr>
      </w:pPr>
    </w:p>
    <w:p w14:paraId="335C41C9" w14:textId="77777777" w:rsidR="006B7575" w:rsidRPr="00660C86" w:rsidRDefault="006B7575" w:rsidP="003E4D9D">
      <w:pPr>
        <w:pStyle w:val="Heading4"/>
        <w:ind w:left="0" w:right="-432"/>
        <w:rPr>
          <w:rFonts w:ascii="Arial" w:hAnsi="Arial" w:cs="Arial"/>
          <w:b/>
          <w:i w:val="0"/>
          <w:color w:val="auto"/>
        </w:rPr>
      </w:pPr>
      <w:r w:rsidRPr="00660C86">
        <w:rPr>
          <w:rFonts w:ascii="Arial" w:hAnsi="Arial" w:cs="Arial"/>
          <w:b/>
          <w:i w:val="0"/>
          <w:color w:val="auto"/>
        </w:rPr>
        <w:t>d. Describe how DEQ involved small businesses in developing this proposed rule.</w:t>
      </w:r>
    </w:p>
    <w:p w14:paraId="755479E8" w14:textId="77777777" w:rsidR="006B7575" w:rsidRPr="0007684B" w:rsidRDefault="006B7575" w:rsidP="006B7575">
      <w:pPr>
        <w:ind w:left="0" w:right="-432"/>
        <w:rPr>
          <w:b/>
        </w:rPr>
      </w:pPr>
    </w:p>
    <w:p w14:paraId="44D5BAD5" w14:textId="77777777" w:rsidR="0065295D" w:rsidRPr="001F4FE4" w:rsidRDefault="002257B9" w:rsidP="002257B9">
      <w:pPr>
        <w:ind w:left="0" w:right="-432"/>
        <w:rPr>
          <w:rFonts w:eastAsiaTheme="minorHAnsi"/>
          <w:color w:val="000000"/>
        </w:rPr>
      </w:pPr>
      <w:r w:rsidRPr="001F4FE4">
        <w:rPr>
          <w:rFonts w:eastAsiaTheme="minorHAnsi"/>
          <w:iCs/>
          <w:color w:val="000000"/>
        </w:rPr>
        <w:t xml:space="preserve">DEQ included small business representatives on the Low Emission Vehicle Rule Advisory Committee that advised DEQ on the cost of compliance for small businesses. </w:t>
      </w:r>
    </w:p>
    <w:p w14:paraId="566D5977" w14:textId="77777777" w:rsidR="0065295D" w:rsidRDefault="0065295D" w:rsidP="0065295D">
      <w:pPr>
        <w:autoSpaceDE w:val="0"/>
        <w:autoSpaceDN w:val="0"/>
        <w:adjustRightInd w:val="0"/>
        <w:ind w:left="0" w:right="0"/>
        <w:outlineLvl w:val="9"/>
        <w:rPr>
          <w:rFonts w:eastAsiaTheme="minorHAnsi"/>
          <w:color w:val="000000"/>
          <w:sz w:val="23"/>
          <w:szCs w:val="23"/>
        </w:rPr>
      </w:pPr>
    </w:p>
    <w:p w14:paraId="3C0E0D23" w14:textId="77777777" w:rsidR="0065295D" w:rsidRPr="0065295D" w:rsidRDefault="0065295D" w:rsidP="0065295D"/>
    <w:p w14:paraId="021AC891" w14:textId="77777777" w:rsidR="006B7575" w:rsidRPr="006B7575" w:rsidRDefault="006B7575" w:rsidP="006B7575">
      <w:pPr>
        <w:pStyle w:val="Heading2"/>
        <w:ind w:left="0" w:right="-432"/>
        <w:rPr>
          <w:rFonts w:ascii="Arial" w:hAnsi="Arial" w:cs="Arial"/>
          <w:b/>
          <w:color w:val="auto"/>
          <w:sz w:val="32"/>
          <w:szCs w:val="32"/>
        </w:rPr>
      </w:pPr>
      <w:r w:rsidRPr="006B7575">
        <w:rPr>
          <w:rFonts w:ascii="Arial" w:hAnsi="Arial" w:cs="Arial"/>
          <w:b/>
          <w:color w:val="auto"/>
          <w:sz w:val="32"/>
          <w:szCs w:val="32"/>
        </w:rPr>
        <w:t>Documents relied on for fiscal and economic impact</w:t>
      </w:r>
    </w:p>
    <w:p w14:paraId="588D15C7" w14:textId="77777777" w:rsidR="006B7575" w:rsidRDefault="006B7575" w:rsidP="006B7575">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6B7575" w14:paraId="535709A5" w14:textId="77777777" w:rsidTr="00BF7DDB">
        <w:trPr>
          <w:jc w:val="center"/>
        </w:trPr>
        <w:tc>
          <w:tcPr>
            <w:tcW w:w="3870" w:type="dxa"/>
            <w:shd w:val="clear" w:color="auto" w:fill="C5E0B3" w:themeFill="accent6" w:themeFillTint="66"/>
          </w:tcPr>
          <w:p w14:paraId="3789487D" w14:textId="77777777" w:rsidR="006B7575" w:rsidRPr="001F4FE4" w:rsidRDefault="006B7575" w:rsidP="00BF7DDB">
            <w:pPr>
              <w:pStyle w:val="Title"/>
              <w:ind w:left="0"/>
              <w:rPr>
                <w:rFonts w:ascii="Arial" w:hAnsi="Arial" w:cs="Arial"/>
                <w:b/>
                <w:sz w:val="28"/>
                <w:szCs w:val="24"/>
              </w:rPr>
            </w:pPr>
            <w:r w:rsidRPr="001F4FE4">
              <w:rPr>
                <w:rFonts w:ascii="Arial" w:hAnsi="Arial" w:cs="Arial"/>
                <w:b/>
                <w:sz w:val="28"/>
              </w:rPr>
              <w:t>Document title</w:t>
            </w:r>
          </w:p>
        </w:tc>
        <w:tc>
          <w:tcPr>
            <w:tcW w:w="4950" w:type="dxa"/>
            <w:shd w:val="clear" w:color="auto" w:fill="C5E0B3" w:themeFill="accent6" w:themeFillTint="66"/>
          </w:tcPr>
          <w:p w14:paraId="28AEC20C" w14:textId="77777777" w:rsidR="006B7575" w:rsidRPr="001F4FE4" w:rsidRDefault="006B7575" w:rsidP="00BF7DDB">
            <w:pPr>
              <w:pStyle w:val="Title"/>
              <w:ind w:left="0"/>
              <w:rPr>
                <w:rFonts w:ascii="Arial" w:hAnsi="Arial" w:cs="Arial"/>
                <w:b/>
                <w:sz w:val="28"/>
                <w:szCs w:val="24"/>
              </w:rPr>
            </w:pPr>
            <w:r w:rsidRPr="001F4FE4">
              <w:rPr>
                <w:rFonts w:ascii="Arial" w:hAnsi="Arial" w:cs="Arial"/>
                <w:b/>
                <w:sz w:val="28"/>
              </w:rPr>
              <w:t>Document location</w:t>
            </w:r>
          </w:p>
        </w:tc>
      </w:tr>
      <w:tr w:rsidR="006B7575" w:rsidRPr="00F05E86" w14:paraId="552CE357" w14:textId="77777777" w:rsidTr="00BF7DDB">
        <w:trPr>
          <w:jc w:val="center"/>
        </w:trPr>
        <w:tc>
          <w:tcPr>
            <w:tcW w:w="3870" w:type="dxa"/>
          </w:tcPr>
          <w:p w14:paraId="4D19DD20" w14:textId="77777777" w:rsidR="00F635E0" w:rsidRPr="001F4FE4" w:rsidRDefault="00F635E0" w:rsidP="00F635E0">
            <w:pPr>
              <w:pStyle w:val="Default"/>
              <w:ind w:left="0"/>
              <w:rPr>
                <w:sz w:val="22"/>
                <w:szCs w:val="22"/>
              </w:rPr>
            </w:pPr>
            <w:r w:rsidRPr="001F4FE4">
              <w:rPr>
                <w:sz w:val="22"/>
                <w:szCs w:val="22"/>
              </w:rPr>
              <w:t xml:space="preserve">California </w:t>
            </w:r>
            <w:r w:rsidR="00086183" w:rsidRPr="001F4FE4">
              <w:rPr>
                <w:sz w:val="22"/>
                <w:szCs w:val="22"/>
              </w:rPr>
              <w:t xml:space="preserve">Air Resources Board 2014 rulemaking documents for LEV III </w:t>
            </w:r>
            <w:r w:rsidRPr="001F4FE4">
              <w:rPr>
                <w:sz w:val="22"/>
                <w:szCs w:val="22"/>
              </w:rPr>
              <w:t xml:space="preserve">regulations </w:t>
            </w:r>
          </w:p>
          <w:p w14:paraId="7444FAD3" w14:textId="77777777" w:rsidR="006B7575" w:rsidRPr="001F4FE4" w:rsidRDefault="006B7575" w:rsidP="00BF7DDB">
            <w:pPr>
              <w:ind w:left="0"/>
              <w:rPr>
                <w:sz w:val="22"/>
                <w:szCs w:val="22"/>
              </w:rPr>
            </w:pPr>
          </w:p>
        </w:tc>
        <w:tc>
          <w:tcPr>
            <w:tcW w:w="4950" w:type="dxa"/>
          </w:tcPr>
          <w:p w14:paraId="15576791" w14:textId="77777777" w:rsidR="006B7575" w:rsidRPr="001F4FE4" w:rsidRDefault="00F53A05" w:rsidP="00BF7DDB">
            <w:pPr>
              <w:ind w:left="0"/>
              <w:rPr>
                <w:bCs/>
                <w:sz w:val="22"/>
                <w:szCs w:val="22"/>
              </w:rPr>
            </w:pPr>
            <w:hyperlink r:id="rId9" w:history="1">
              <w:r w:rsidR="00086183" w:rsidRPr="001F4FE4">
                <w:rPr>
                  <w:rStyle w:val="Hyperlink"/>
                  <w:bCs/>
                  <w:sz w:val="22"/>
                  <w:szCs w:val="22"/>
                </w:rPr>
                <w:t>https://www.arb.ca.gov/regact/2014/leviii2014/leviii2014.htm</w:t>
              </w:r>
            </w:hyperlink>
            <w:r w:rsidR="00086183" w:rsidRPr="001F4FE4">
              <w:rPr>
                <w:bCs/>
                <w:sz w:val="22"/>
                <w:szCs w:val="22"/>
              </w:rPr>
              <w:t xml:space="preserve"> </w:t>
            </w:r>
          </w:p>
        </w:tc>
      </w:tr>
      <w:tr w:rsidR="00086183" w:rsidRPr="00F05E86" w14:paraId="1B22B2B9" w14:textId="77777777" w:rsidTr="00BF7DDB">
        <w:trPr>
          <w:jc w:val="center"/>
        </w:trPr>
        <w:tc>
          <w:tcPr>
            <w:tcW w:w="3870" w:type="dxa"/>
          </w:tcPr>
          <w:p w14:paraId="361A6D41" w14:textId="77777777" w:rsidR="00086183" w:rsidRPr="001F4FE4" w:rsidRDefault="00086183" w:rsidP="00086183">
            <w:pPr>
              <w:pStyle w:val="Default"/>
              <w:ind w:left="0"/>
              <w:rPr>
                <w:sz w:val="22"/>
                <w:szCs w:val="22"/>
              </w:rPr>
            </w:pPr>
            <w:r w:rsidRPr="001F4FE4">
              <w:rPr>
                <w:sz w:val="22"/>
                <w:szCs w:val="22"/>
              </w:rPr>
              <w:t xml:space="preserve">California Air Resources Board 2013 rulemaking documents for ZEV regulations </w:t>
            </w:r>
          </w:p>
          <w:p w14:paraId="2EDE18A0" w14:textId="77777777" w:rsidR="00086183" w:rsidRPr="001F4FE4" w:rsidRDefault="00086183" w:rsidP="00F635E0">
            <w:pPr>
              <w:pStyle w:val="Default"/>
              <w:rPr>
                <w:sz w:val="22"/>
                <w:szCs w:val="22"/>
              </w:rPr>
            </w:pPr>
          </w:p>
        </w:tc>
        <w:tc>
          <w:tcPr>
            <w:tcW w:w="4950" w:type="dxa"/>
          </w:tcPr>
          <w:p w14:paraId="19638CF1" w14:textId="77777777" w:rsidR="00086183" w:rsidRPr="001F4FE4" w:rsidRDefault="00F53A05" w:rsidP="00BF7DDB">
            <w:pPr>
              <w:ind w:left="0"/>
              <w:rPr>
                <w:bCs/>
                <w:sz w:val="22"/>
                <w:szCs w:val="22"/>
              </w:rPr>
            </w:pPr>
            <w:hyperlink r:id="rId10" w:history="1">
              <w:r w:rsidR="00086183" w:rsidRPr="001F4FE4">
                <w:rPr>
                  <w:rStyle w:val="Hyperlink"/>
                  <w:bCs/>
                  <w:sz w:val="22"/>
                  <w:szCs w:val="22"/>
                </w:rPr>
                <w:t>https://www.arb.ca.gov/regact/2013/zev2013/zev2013.htm</w:t>
              </w:r>
            </w:hyperlink>
            <w:r w:rsidR="00086183" w:rsidRPr="001F4FE4">
              <w:rPr>
                <w:bCs/>
                <w:sz w:val="22"/>
                <w:szCs w:val="22"/>
              </w:rPr>
              <w:t xml:space="preserve"> </w:t>
            </w:r>
          </w:p>
        </w:tc>
      </w:tr>
      <w:tr w:rsidR="00086183" w:rsidRPr="00F05E86" w14:paraId="7F615274" w14:textId="77777777" w:rsidTr="00BF7DDB">
        <w:trPr>
          <w:jc w:val="center"/>
        </w:trPr>
        <w:tc>
          <w:tcPr>
            <w:tcW w:w="3870" w:type="dxa"/>
          </w:tcPr>
          <w:p w14:paraId="1D2F2D63" w14:textId="6A083840" w:rsidR="00086183" w:rsidRPr="001F4FE4" w:rsidRDefault="00086183" w:rsidP="00086183">
            <w:pPr>
              <w:pStyle w:val="Default"/>
              <w:ind w:left="0"/>
              <w:rPr>
                <w:sz w:val="22"/>
                <w:szCs w:val="22"/>
              </w:rPr>
            </w:pPr>
            <w:r w:rsidRPr="001F4FE4">
              <w:rPr>
                <w:sz w:val="22"/>
                <w:szCs w:val="22"/>
              </w:rPr>
              <w:lastRenderedPageBreak/>
              <w:t>California Air Resources Board 2013 rulemaking documents for H</w:t>
            </w:r>
            <w:r w:rsidR="0008077E" w:rsidRPr="001F4FE4">
              <w:rPr>
                <w:sz w:val="22"/>
                <w:szCs w:val="22"/>
              </w:rPr>
              <w:t xml:space="preserve">eavy Duty </w:t>
            </w:r>
            <w:r w:rsidRPr="001F4FE4">
              <w:rPr>
                <w:sz w:val="22"/>
                <w:szCs w:val="22"/>
              </w:rPr>
              <w:t xml:space="preserve">GHG Phase 1 regulations </w:t>
            </w:r>
          </w:p>
          <w:p w14:paraId="35ED0210" w14:textId="77777777" w:rsidR="00086183" w:rsidRPr="001F4FE4" w:rsidRDefault="00086183" w:rsidP="00F635E0">
            <w:pPr>
              <w:pStyle w:val="Default"/>
              <w:rPr>
                <w:sz w:val="22"/>
                <w:szCs w:val="22"/>
              </w:rPr>
            </w:pPr>
          </w:p>
        </w:tc>
        <w:tc>
          <w:tcPr>
            <w:tcW w:w="4950" w:type="dxa"/>
          </w:tcPr>
          <w:p w14:paraId="6074E425" w14:textId="77777777" w:rsidR="00086183" w:rsidRPr="001F4FE4" w:rsidRDefault="00F53A05" w:rsidP="00BF7DDB">
            <w:pPr>
              <w:ind w:left="0"/>
              <w:rPr>
                <w:bCs/>
                <w:sz w:val="22"/>
                <w:szCs w:val="22"/>
              </w:rPr>
            </w:pPr>
            <w:hyperlink r:id="rId11" w:history="1">
              <w:r w:rsidR="00086183" w:rsidRPr="001F4FE4">
                <w:rPr>
                  <w:rStyle w:val="Hyperlink"/>
                  <w:bCs/>
                  <w:sz w:val="22"/>
                  <w:szCs w:val="22"/>
                </w:rPr>
                <w:t>https://www.arb.ca.gov/regact/2013/hdghg2013/hdghg2013.htm</w:t>
              </w:r>
            </w:hyperlink>
            <w:r w:rsidR="00086183" w:rsidRPr="001F4FE4">
              <w:rPr>
                <w:bCs/>
                <w:sz w:val="22"/>
                <w:szCs w:val="22"/>
              </w:rPr>
              <w:t xml:space="preserve"> </w:t>
            </w:r>
          </w:p>
        </w:tc>
      </w:tr>
      <w:tr w:rsidR="0008077E" w:rsidRPr="00F05E86" w14:paraId="217B4671" w14:textId="77777777" w:rsidTr="00BF7DDB">
        <w:trPr>
          <w:jc w:val="center"/>
        </w:trPr>
        <w:tc>
          <w:tcPr>
            <w:tcW w:w="3870" w:type="dxa"/>
          </w:tcPr>
          <w:p w14:paraId="04199171" w14:textId="3A59F3A7" w:rsidR="0008077E" w:rsidRPr="001F4FE4" w:rsidRDefault="0008077E" w:rsidP="0008077E">
            <w:pPr>
              <w:pStyle w:val="Default"/>
              <w:ind w:left="0"/>
              <w:rPr>
                <w:sz w:val="22"/>
                <w:szCs w:val="22"/>
              </w:rPr>
            </w:pPr>
            <w:r w:rsidRPr="001F4FE4">
              <w:rPr>
                <w:sz w:val="22"/>
                <w:szCs w:val="22"/>
              </w:rPr>
              <w:t>California Air Resources Board 2014 rulemaking documents for Zero Emission Vehicles</w:t>
            </w:r>
          </w:p>
        </w:tc>
        <w:tc>
          <w:tcPr>
            <w:tcW w:w="4950" w:type="dxa"/>
          </w:tcPr>
          <w:p w14:paraId="63ED4BA1" w14:textId="4B35F701" w:rsidR="0008077E" w:rsidRPr="001F4FE4" w:rsidRDefault="0008077E" w:rsidP="00BF7DDB">
            <w:pPr>
              <w:ind w:left="0"/>
              <w:rPr>
                <w:rStyle w:val="Hyperlink"/>
                <w:bCs/>
                <w:sz w:val="22"/>
                <w:szCs w:val="22"/>
              </w:rPr>
            </w:pPr>
            <w:r w:rsidRPr="001F4FE4">
              <w:rPr>
                <w:rStyle w:val="Hyperlink"/>
                <w:bCs/>
                <w:sz w:val="22"/>
                <w:szCs w:val="22"/>
              </w:rPr>
              <w:t>https://www.arb.ca.gov/regact/2014/zev2014/zev2014.htm</w:t>
            </w:r>
          </w:p>
        </w:tc>
      </w:tr>
      <w:tr w:rsidR="0008077E" w:rsidRPr="00F05E86" w14:paraId="23897466" w14:textId="77777777" w:rsidTr="00BF7DDB">
        <w:trPr>
          <w:jc w:val="center"/>
        </w:trPr>
        <w:tc>
          <w:tcPr>
            <w:tcW w:w="3870" w:type="dxa"/>
          </w:tcPr>
          <w:p w14:paraId="33C5CDBA" w14:textId="7EABC2A2" w:rsidR="0008077E" w:rsidRPr="001F4FE4" w:rsidRDefault="0008077E" w:rsidP="0008077E">
            <w:pPr>
              <w:pStyle w:val="Default"/>
              <w:ind w:left="0"/>
              <w:rPr>
                <w:sz w:val="22"/>
                <w:szCs w:val="22"/>
              </w:rPr>
            </w:pPr>
            <w:r w:rsidRPr="001F4FE4">
              <w:rPr>
                <w:sz w:val="22"/>
                <w:szCs w:val="22"/>
              </w:rPr>
              <w:t>California Air Resources Board 2015 rulemaking documents for On-Board Diagnostic Systems II</w:t>
            </w:r>
          </w:p>
        </w:tc>
        <w:tc>
          <w:tcPr>
            <w:tcW w:w="4950" w:type="dxa"/>
          </w:tcPr>
          <w:p w14:paraId="467221DA" w14:textId="7B81641B" w:rsidR="0008077E" w:rsidRPr="001F4FE4" w:rsidRDefault="0008077E" w:rsidP="00BF7DDB">
            <w:pPr>
              <w:ind w:left="0"/>
              <w:rPr>
                <w:rStyle w:val="Hyperlink"/>
                <w:bCs/>
                <w:sz w:val="22"/>
                <w:szCs w:val="22"/>
              </w:rPr>
            </w:pPr>
            <w:r w:rsidRPr="001F4FE4">
              <w:rPr>
                <w:rStyle w:val="Hyperlink"/>
                <w:bCs/>
                <w:sz w:val="22"/>
                <w:szCs w:val="22"/>
              </w:rPr>
              <w:t>https://www.arb.ca.gov/regact/2015/obdii2015/obdii2015.htm</w:t>
            </w:r>
          </w:p>
        </w:tc>
      </w:tr>
      <w:tr w:rsidR="004E6C8A" w:rsidRPr="00F05E86" w14:paraId="2FFB89CA" w14:textId="77777777" w:rsidTr="00BF7DDB">
        <w:trPr>
          <w:jc w:val="center"/>
        </w:trPr>
        <w:tc>
          <w:tcPr>
            <w:tcW w:w="3870" w:type="dxa"/>
          </w:tcPr>
          <w:p w14:paraId="09210F74" w14:textId="11150DCF" w:rsidR="004E6C8A" w:rsidRPr="001F4FE4" w:rsidRDefault="004E6C8A" w:rsidP="00364EDD">
            <w:pPr>
              <w:pStyle w:val="Default"/>
              <w:ind w:left="0"/>
              <w:rPr>
                <w:sz w:val="22"/>
                <w:szCs w:val="22"/>
              </w:rPr>
            </w:pPr>
            <w:r w:rsidRPr="001F4FE4">
              <w:rPr>
                <w:sz w:val="22"/>
                <w:szCs w:val="22"/>
              </w:rPr>
              <w:t>California Air Resources Board 2018 rulemaking documents for LEV III GHG regulation</w:t>
            </w:r>
          </w:p>
        </w:tc>
        <w:tc>
          <w:tcPr>
            <w:tcW w:w="4950" w:type="dxa"/>
          </w:tcPr>
          <w:p w14:paraId="545A870B" w14:textId="12C3BEF2" w:rsidR="004E6C8A" w:rsidRPr="001F4FE4" w:rsidRDefault="004E6C8A" w:rsidP="00BF7DDB">
            <w:pPr>
              <w:ind w:left="0"/>
              <w:rPr>
                <w:rStyle w:val="Hyperlink"/>
                <w:bCs/>
                <w:sz w:val="22"/>
                <w:szCs w:val="22"/>
              </w:rPr>
            </w:pPr>
            <w:r w:rsidRPr="001F4FE4">
              <w:rPr>
                <w:rStyle w:val="Hyperlink"/>
                <w:bCs/>
                <w:sz w:val="22"/>
                <w:szCs w:val="22"/>
              </w:rPr>
              <w:t>https://www.arb.ca.gov/regact/2018/leviii2018/leviii2018.htm</w:t>
            </w:r>
          </w:p>
        </w:tc>
      </w:tr>
    </w:tbl>
    <w:p w14:paraId="0197A9D2" w14:textId="77777777" w:rsidR="006B7575" w:rsidRDefault="006B7575" w:rsidP="006B7575">
      <w:pPr>
        <w:ind w:left="0"/>
      </w:pPr>
    </w:p>
    <w:p w14:paraId="325A9DE1" w14:textId="77777777" w:rsidR="006B7575" w:rsidRPr="006B7575" w:rsidRDefault="006B7575" w:rsidP="006B7575">
      <w:pPr>
        <w:pStyle w:val="Heading2"/>
        <w:ind w:left="0" w:right="-432"/>
        <w:rPr>
          <w:rFonts w:ascii="Arial" w:hAnsi="Arial" w:cs="Arial"/>
          <w:b/>
          <w:color w:val="auto"/>
          <w:sz w:val="32"/>
          <w:szCs w:val="32"/>
        </w:rPr>
      </w:pPr>
      <w:r w:rsidRPr="006B7575">
        <w:rPr>
          <w:rFonts w:ascii="Arial" w:hAnsi="Arial" w:cs="Arial"/>
          <w:b/>
          <w:color w:val="auto"/>
          <w:sz w:val="32"/>
          <w:szCs w:val="32"/>
        </w:rPr>
        <w:t>Advisory committee</w:t>
      </w:r>
    </w:p>
    <w:p w14:paraId="59678A3E" w14:textId="77777777" w:rsidR="006B7575" w:rsidRPr="00F05E86" w:rsidRDefault="006B7575" w:rsidP="006B7575">
      <w:pPr>
        <w:ind w:left="0" w:right="-432"/>
        <w:rPr>
          <w:rFonts w:ascii="Arial" w:hAnsi="Arial"/>
          <w:b/>
          <w:iCs/>
          <w:color w:val="C45911" w:themeColor="accent2" w:themeShade="BF"/>
          <w:szCs w:val="28"/>
        </w:rPr>
      </w:pPr>
    </w:p>
    <w:p w14:paraId="742F5921" w14:textId="77777777" w:rsidR="006B7575" w:rsidRDefault="006B7575" w:rsidP="006B7575">
      <w:pPr>
        <w:ind w:left="0" w:right="-432"/>
      </w:pPr>
      <w:r>
        <w:t xml:space="preserve">DEQ appointed an advisory committee. </w:t>
      </w:r>
    </w:p>
    <w:p w14:paraId="577B3F06" w14:textId="77777777" w:rsidR="006B7575" w:rsidRDefault="006B7575" w:rsidP="006B7575">
      <w:pPr>
        <w:ind w:left="0" w:right="-432"/>
      </w:pPr>
    </w:p>
    <w:p w14:paraId="2E2DA2B8" w14:textId="61D5B09A" w:rsidR="006B7575" w:rsidRDefault="006B7575" w:rsidP="006B7575">
      <w:pPr>
        <w:spacing w:after="120"/>
        <w:ind w:left="0" w:right="-432"/>
      </w:pPr>
      <w:r>
        <w:t>As ORS 183.33</w:t>
      </w:r>
      <w:r w:rsidR="00263036">
        <w:t>3</w:t>
      </w:r>
      <w:r>
        <w:t xml:space="preserve"> requires, DEQ ask</w:t>
      </w:r>
      <w:r w:rsidR="001F4FE4">
        <w:t>s</w:t>
      </w:r>
      <w:r>
        <w:t xml:space="preserve"> for the committee’s recommendations on:</w:t>
      </w:r>
    </w:p>
    <w:p w14:paraId="27C84902" w14:textId="77777777" w:rsidR="00C82903" w:rsidRDefault="006B7575" w:rsidP="00C82903">
      <w:pPr>
        <w:pStyle w:val="ListParagraph"/>
        <w:numPr>
          <w:ilvl w:val="0"/>
          <w:numId w:val="1"/>
        </w:numPr>
        <w:ind w:left="720" w:right="-432" w:hanging="720"/>
        <w:contextualSpacing w:val="0"/>
        <w:rPr>
          <w:bCs/>
        </w:rPr>
      </w:pPr>
      <w:r>
        <w:t>W</w:t>
      </w:r>
      <w:r w:rsidRPr="001F178C">
        <w:t>hether the proposed rules would have a fiscal impact</w:t>
      </w:r>
      <w:r>
        <w:t>,</w:t>
      </w:r>
      <w:r w:rsidRPr="001F178C">
        <w:t xml:space="preserve"> </w:t>
      </w:r>
    </w:p>
    <w:p w14:paraId="49A5953D" w14:textId="77777777" w:rsidR="00C82903" w:rsidRPr="00C82903" w:rsidRDefault="006B7575" w:rsidP="00C82903">
      <w:pPr>
        <w:pStyle w:val="ListParagraph"/>
        <w:numPr>
          <w:ilvl w:val="0"/>
          <w:numId w:val="1"/>
        </w:numPr>
        <w:ind w:left="0" w:right="-432" w:firstLine="0"/>
        <w:contextualSpacing w:val="0"/>
        <w:rPr>
          <w:bCs/>
        </w:rPr>
      </w:pPr>
      <w:r>
        <w:t>The e</w:t>
      </w:r>
      <w:r w:rsidRPr="001F178C">
        <w:t>xtent of the impact</w:t>
      </w:r>
      <w:r>
        <w:t>, and</w:t>
      </w:r>
    </w:p>
    <w:p w14:paraId="705B11E2" w14:textId="77777777" w:rsidR="006B7575" w:rsidRPr="00C82903" w:rsidRDefault="006B7575" w:rsidP="00C82903">
      <w:pPr>
        <w:pStyle w:val="ListParagraph"/>
        <w:numPr>
          <w:ilvl w:val="0"/>
          <w:numId w:val="1"/>
        </w:numPr>
        <w:ind w:left="0" w:right="-432" w:firstLine="0"/>
        <w:contextualSpacing w:val="0"/>
      </w:pPr>
      <w:r>
        <w:t>W</w:t>
      </w:r>
      <w:r w:rsidRPr="001F178C">
        <w:t xml:space="preserve">hether the proposed rules would have a significant </w:t>
      </w:r>
      <w:r>
        <w:t xml:space="preserve">adverse </w:t>
      </w:r>
      <w:r w:rsidRPr="001F178C">
        <w:t>impact on small businesses</w:t>
      </w:r>
      <w:r w:rsidR="00C82903">
        <w:t xml:space="preserve">; if </w:t>
      </w:r>
      <w:r>
        <w:t xml:space="preserve">so, then how DEQ can comply with ORS </w:t>
      </w:r>
      <w:proofErr w:type="gramStart"/>
      <w:r>
        <w:t>183.540</w:t>
      </w:r>
      <w:proofErr w:type="gramEnd"/>
      <w:r>
        <w:t xml:space="preserve"> reduce that impact</w:t>
      </w:r>
      <w:r w:rsidRPr="001F178C">
        <w:t xml:space="preserve">. </w:t>
      </w:r>
    </w:p>
    <w:p w14:paraId="70CA0B4D" w14:textId="77777777" w:rsidR="006B7575" w:rsidRDefault="006B7575" w:rsidP="006B7575">
      <w:pPr>
        <w:shd w:val="clear" w:color="auto" w:fill="FFFFFF" w:themeFill="background1"/>
        <w:ind w:left="0" w:right="-432"/>
      </w:pPr>
    </w:p>
    <w:p w14:paraId="54B4E047" w14:textId="77777777" w:rsidR="006B7575" w:rsidRPr="001F4FE4" w:rsidRDefault="006B7575" w:rsidP="006B7575">
      <w:pPr>
        <w:pStyle w:val="Heading2"/>
        <w:ind w:left="0" w:right="-432"/>
        <w:rPr>
          <w:rStyle w:val="Emphasis"/>
          <w:rFonts w:eastAsia="Times New Roman" w:cs="Times New Roman"/>
          <w:vanish/>
          <w:color w:val="C45911" w:themeColor="accent2" w:themeShade="BF"/>
          <w:sz w:val="24"/>
          <w:szCs w:val="24"/>
        </w:rPr>
      </w:pPr>
      <w:r w:rsidRPr="001F4FE4">
        <w:rPr>
          <w:rFonts w:ascii="Arial" w:hAnsi="Arial" w:cs="Arial"/>
          <w:b/>
          <w:color w:val="auto"/>
          <w:sz w:val="32"/>
        </w:rPr>
        <w:t>Housing cost</w:t>
      </w:r>
      <w:r w:rsidRPr="001F4FE4">
        <w:rPr>
          <w:rStyle w:val="Emphasis"/>
          <w:rFonts w:eastAsia="Times New Roman" w:cs="Times New Roman"/>
          <w:vanish/>
          <w:color w:val="C45911" w:themeColor="accent2" w:themeShade="BF"/>
          <w:sz w:val="24"/>
          <w:szCs w:val="24"/>
        </w:rPr>
        <w:t xml:space="preserve">  </w:t>
      </w:r>
    </w:p>
    <w:p w14:paraId="3A0CD949" w14:textId="77777777" w:rsidR="006B7575" w:rsidRPr="00F05E86" w:rsidRDefault="006B7575" w:rsidP="006B7575">
      <w:pPr>
        <w:ind w:left="0" w:right="-432"/>
        <w:rPr>
          <w:rStyle w:val="Emphasis"/>
          <w:rFonts w:ascii="Arial" w:hAnsi="Arial"/>
          <w:vanish/>
          <w:color w:val="C45911" w:themeColor="accent2" w:themeShade="BF"/>
        </w:rPr>
      </w:pPr>
    </w:p>
    <w:p w14:paraId="0ACFF402" w14:textId="787BCF75" w:rsidR="006B7575" w:rsidRDefault="006B7575" w:rsidP="006B7575">
      <w:pPr>
        <w:ind w:left="0" w:right="-432"/>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r w:rsidR="0065295D">
        <w:t xml:space="preserve"> </w:t>
      </w:r>
      <w:r>
        <w:t>would</w:t>
      </w:r>
      <w:r w:rsidRPr="00E368CA">
        <w:t xml:space="preserve"> </w:t>
      </w:r>
      <w:r>
        <w:t>have no</w:t>
      </w:r>
      <w:r w:rsidRPr="00E368CA">
        <w:t xml:space="preserve"> effect on the development cost</w:t>
      </w:r>
      <w:r>
        <w:t xml:space="preserve">s because </w:t>
      </w:r>
      <w:r w:rsidR="0065295D">
        <w:t xml:space="preserve">the proposed rules only </w:t>
      </w:r>
      <w:r w:rsidR="0065295D">
        <w:rPr>
          <w:sz w:val="23"/>
          <w:szCs w:val="23"/>
        </w:rPr>
        <w:t>affect auto manufacturers.</w:t>
      </w:r>
    </w:p>
    <w:p w14:paraId="66D0A2B4" w14:textId="77777777" w:rsidR="00707DFA" w:rsidRDefault="00707DFA"/>
    <w:sectPr w:rsidR="00707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626"/>
    <w:multiLevelType w:val="hybridMultilevel"/>
    <w:tmpl w:val="9680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75"/>
    <w:rsid w:val="00041960"/>
    <w:rsid w:val="000519C7"/>
    <w:rsid w:val="00051CBB"/>
    <w:rsid w:val="00055972"/>
    <w:rsid w:val="0008077E"/>
    <w:rsid w:val="000824EB"/>
    <w:rsid w:val="00086183"/>
    <w:rsid w:val="000863D5"/>
    <w:rsid w:val="00096CA7"/>
    <w:rsid w:val="000A01AD"/>
    <w:rsid w:val="000A4210"/>
    <w:rsid w:val="000B21C9"/>
    <w:rsid w:val="000B5067"/>
    <w:rsid w:val="000B57B9"/>
    <w:rsid w:val="000D3881"/>
    <w:rsid w:val="000D6674"/>
    <w:rsid w:val="000E5793"/>
    <w:rsid w:val="000F478D"/>
    <w:rsid w:val="000F60E3"/>
    <w:rsid w:val="000F648B"/>
    <w:rsid w:val="00105418"/>
    <w:rsid w:val="0011119C"/>
    <w:rsid w:val="001360B1"/>
    <w:rsid w:val="00160B89"/>
    <w:rsid w:val="001660DA"/>
    <w:rsid w:val="001948AD"/>
    <w:rsid w:val="001A7673"/>
    <w:rsid w:val="001B6C08"/>
    <w:rsid w:val="001E49A2"/>
    <w:rsid w:val="001F332B"/>
    <w:rsid w:val="001F4FE4"/>
    <w:rsid w:val="001F7770"/>
    <w:rsid w:val="002136A7"/>
    <w:rsid w:val="00221720"/>
    <w:rsid w:val="002257B9"/>
    <w:rsid w:val="00226765"/>
    <w:rsid w:val="00235B47"/>
    <w:rsid w:val="00263036"/>
    <w:rsid w:val="00276BB2"/>
    <w:rsid w:val="002D5285"/>
    <w:rsid w:val="002E4104"/>
    <w:rsid w:val="002E5FB8"/>
    <w:rsid w:val="002F0627"/>
    <w:rsid w:val="002F1AA5"/>
    <w:rsid w:val="003100E6"/>
    <w:rsid w:val="00325E3C"/>
    <w:rsid w:val="00334703"/>
    <w:rsid w:val="00364EDD"/>
    <w:rsid w:val="0037005F"/>
    <w:rsid w:val="00382486"/>
    <w:rsid w:val="003873ED"/>
    <w:rsid w:val="00397DF0"/>
    <w:rsid w:val="003C171F"/>
    <w:rsid w:val="003E4D9D"/>
    <w:rsid w:val="0044507A"/>
    <w:rsid w:val="004757FE"/>
    <w:rsid w:val="00475B22"/>
    <w:rsid w:val="00475E2C"/>
    <w:rsid w:val="00481D72"/>
    <w:rsid w:val="004B57A7"/>
    <w:rsid w:val="004D1029"/>
    <w:rsid w:val="004E6C8A"/>
    <w:rsid w:val="00511BE1"/>
    <w:rsid w:val="005462C4"/>
    <w:rsid w:val="00555913"/>
    <w:rsid w:val="005642DE"/>
    <w:rsid w:val="00565E43"/>
    <w:rsid w:val="00572136"/>
    <w:rsid w:val="005B0C7B"/>
    <w:rsid w:val="005B1B95"/>
    <w:rsid w:val="005C431C"/>
    <w:rsid w:val="005F45EE"/>
    <w:rsid w:val="00601CFE"/>
    <w:rsid w:val="00616E44"/>
    <w:rsid w:val="00641D9C"/>
    <w:rsid w:val="00644CD6"/>
    <w:rsid w:val="00647780"/>
    <w:rsid w:val="0065295D"/>
    <w:rsid w:val="00660C86"/>
    <w:rsid w:val="006760F9"/>
    <w:rsid w:val="00684AB0"/>
    <w:rsid w:val="006875A2"/>
    <w:rsid w:val="00694876"/>
    <w:rsid w:val="006A659C"/>
    <w:rsid w:val="006B7575"/>
    <w:rsid w:val="006E0BC6"/>
    <w:rsid w:val="00707DFA"/>
    <w:rsid w:val="007221AF"/>
    <w:rsid w:val="007247DE"/>
    <w:rsid w:val="00740FFC"/>
    <w:rsid w:val="00751DE4"/>
    <w:rsid w:val="00767527"/>
    <w:rsid w:val="007819BD"/>
    <w:rsid w:val="00790862"/>
    <w:rsid w:val="007C0AFE"/>
    <w:rsid w:val="007E03CA"/>
    <w:rsid w:val="00813395"/>
    <w:rsid w:val="0081793E"/>
    <w:rsid w:val="00853079"/>
    <w:rsid w:val="00890853"/>
    <w:rsid w:val="00894204"/>
    <w:rsid w:val="008A049D"/>
    <w:rsid w:val="008E2DF1"/>
    <w:rsid w:val="009113CF"/>
    <w:rsid w:val="00914C9C"/>
    <w:rsid w:val="00916B6D"/>
    <w:rsid w:val="00955289"/>
    <w:rsid w:val="00976FE8"/>
    <w:rsid w:val="0098061B"/>
    <w:rsid w:val="0098175A"/>
    <w:rsid w:val="00991C83"/>
    <w:rsid w:val="009C4E56"/>
    <w:rsid w:val="009C52F6"/>
    <w:rsid w:val="009D22D0"/>
    <w:rsid w:val="009F2D64"/>
    <w:rsid w:val="00A50F97"/>
    <w:rsid w:val="00A6343F"/>
    <w:rsid w:val="00A8657F"/>
    <w:rsid w:val="00AB1166"/>
    <w:rsid w:val="00AE357F"/>
    <w:rsid w:val="00B07673"/>
    <w:rsid w:val="00B25BE7"/>
    <w:rsid w:val="00B30DD0"/>
    <w:rsid w:val="00B320F7"/>
    <w:rsid w:val="00B531CB"/>
    <w:rsid w:val="00B6346B"/>
    <w:rsid w:val="00B74AA6"/>
    <w:rsid w:val="00BC32DE"/>
    <w:rsid w:val="00BC4365"/>
    <w:rsid w:val="00BF16F0"/>
    <w:rsid w:val="00C26E31"/>
    <w:rsid w:val="00C4449F"/>
    <w:rsid w:val="00C515B3"/>
    <w:rsid w:val="00C70D8B"/>
    <w:rsid w:val="00C82903"/>
    <w:rsid w:val="00C91DE5"/>
    <w:rsid w:val="00C952B7"/>
    <w:rsid w:val="00CA58C2"/>
    <w:rsid w:val="00CE7E08"/>
    <w:rsid w:val="00D07630"/>
    <w:rsid w:val="00D301F0"/>
    <w:rsid w:val="00D5167C"/>
    <w:rsid w:val="00D70717"/>
    <w:rsid w:val="00DD2CDB"/>
    <w:rsid w:val="00DE024E"/>
    <w:rsid w:val="00DF18D5"/>
    <w:rsid w:val="00E14F2B"/>
    <w:rsid w:val="00E3352B"/>
    <w:rsid w:val="00E76F86"/>
    <w:rsid w:val="00E8693B"/>
    <w:rsid w:val="00EC6313"/>
    <w:rsid w:val="00ED64E2"/>
    <w:rsid w:val="00EF0EEF"/>
    <w:rsid w:val="00EF110B"/>
    <w:rsid w:val="00F014B7"/>
    <w:rsid w:val="00F229ED"/>
    <w:rsid w:val="00F2306F"/>
    <w:rsid w:val="00F337A7"/>
    <w:rsid w:val="00F35E73"/>
    <w:rsid w:val="00F36EB8"/>
    <w:rsid w:val="00F4350A"/>
    <w:rsid w:val="00F47A6B"/>
    <w:rsid w:val="00F535F4"/>
    <w:rsid w:val="00F53A05"/>
    <w:rsid w:val="00F635E0"/>
    <w:rsid w:val="00F94C8F"/>
    <w:rsid w:val="00FA3F6B"/>
    <w:rsid w:val="00FB241A"/>
    <w:rsid w:val="00FB5419"/>
    <w:rsid w:val="00FB73B4"/>
    <w:rsid w:val="00FC47DD"/>
    <w:rsid w:val="00FC5FC7"/>
    <w:rsid w:val="00FD137B"/>
    <w:rsid w:val="00FF3042"/>
    <w:rsid w:val="00FF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C2C2"/>
  <w15:docId w15:val="{A0B7EB5F-89AC-4B65-A2EA-43B12B57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575"/>
    <w:pPr>
      <w:spacing w:after="0" w:line="240" w:lineRule="auto"/>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Normal"/>
    <w:next w:val="Normal"/>
    <w:link w:val="Heading1Char"/>
    <w:uiPriority w:val="9"/>
    <w:qFormat/>
    <w:rsid w:val="005F45EE"/>
    <w:pPr>
      <w:keepNext/>
      <w:keepLines/>
      <w:spacing w:before="24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45E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F45E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5F45E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F45E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F45E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F45E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F45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F45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881"/>
    <w:pPr>
      <w:contextualSpacing/>
    </w:pPr>
  </w:style>
  <w:style w:type="character" w:customStyle="1" w:styleId="Heading1Char">
    <w:name w:val="Heading 1 Char"/>
    <w:basedOn w:val="DefaultParagraphFont"/>
    <w:link w:val="Heading1"/>
    <w:uiPriority w:val="9"/>
    <w:rsid w:val="005F45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45E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F45E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F45E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F45E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F45E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F45E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F45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F45E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5F45EE"/>
    <w:pPr>
      <w:spacing w:after="200"/>
    </w:pPr>
    <w:rPr>
      <w:i/>
      <w:iCs/>
      <w:color w:val="44546A" w:themeColor="text2"/>
      <w:sz w:val="18"/>
      <w:szCs w:val="18"/>
    </w:rPr>
  </w:style>
  <w:style w:type="paragraph" w:styleId="Title">
    <w:name w:val="Title"/>
    <w:basedOn w:val="Normal"/>
    <w:next w:val="Normal"/>
    <w:link w:val="TitleChar"/>
    <w:uiPriority w:val="10"/>
    <w:qFormat/>
    <w:rsid w:val="005F45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5EE"/>
    <w:pPr>
      <w:numPr>
        <w:ilvl w:val="1"/>
      </w:numPr>
      <w:ind w:left="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45EE"/>
    <w:rPr>
      <w:rFonts w:eastAsiaTheme="minorEastAsia"/>
      <w:color w:val="5A5A5A" w:themeColor="text1" w:themeTint="A5"/>
      <w:spacing w:val="15"/>
    </w:rPr>
  </w:style>
  <w:style w:type="character" w:styleId="Strong">
    <w:name w:val="Strong"/>
    <w:basedOn w:val="DefaultParagraphFont"/>
    <w:uiPriority w:val="22"/>
    <w:qFormat/>
    <w:rsid w:val="005F45EE"/>
    <w:rPr>
      <w:b/>
      <w:bCs/>
    </w:rPr>
  </w:style>
  <w:style w:type="character" w:styleId="Emphasis">
    <w:name w:val="Emphasis"/>
    <w:aliases w:val="Hidden"/>
    <w:basedOn w:val="DefaultParagraphFont"/>
    <w:uiPriority w:val="20"/>
    <w:qFormat/>
    <w:rsid w:val="005F45EE"/>
    <w:rPr>
      <w:i/>
      <w:iCs/>
    </w:rPr>
  </w:style>
  <w:style w:type="paragraph" w:styleId="NoSpacing">
    <w:name w:val="No Spacing"/>
    <w:uiPriority w:val="1"/>
    <w:qFormat/>
    <w:rsid w:val="005F45EE"/>
    <w:pPr>
      <w:spacing w:after="0" w:line="240" w:lineRule="auto"/>
    </w:pPr>
  </w:style>
  <w:style w:type="paragraph" w:styleId="Quote">
    <w:name w:val="Quote"/>
    <w:basedOn w:val="Normal"/>
    <w:next w:val="Normal"/>
    <w:link w:val="QuoteChar"/>
    <w:uiPriority w:val="29"/>
    <w:qFormat/>
    <w:rsid w:val="005F45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F45EE"/>
    <w:rPr>
      <w:i/>
      <w:iCs/>
      <w:color w:val="404040" w:themeColor="text1" w:themeTint="BF"/>
    </w:rPr>
  </w:style>
  <w:style w:type="paragraph" w:styleId="IntenseQuote">
    <w:name w:val="Intense Quote"/>
    <w:basedOn w:val="Normal"/>
    <w:next w:val="Normal"/>
    <w:link w:val="IntenseQuoteChar"/>
    <w:uiPriority w:val="30"/>
    <w:qFormat/>
    <w:rsid w:val="005F45E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F45EE"/>
    <w:rPr>
      <w:i/>
      <w:iCs/>
      <w:color w:val="5B9BD5" w:themeColor="accent1"/>
    </w:rPr>
  </w:style>
  <w:style w:type="character" w:styleId="SubtleEmphasis">
    <w:name w:val="Subtle Emphasis"/>
    <w:basedOn w:val="DefaultParagraphFont"/>
    <w:uiPriority w:val="19"/>
    <w:qFormat/>
    <w:rsid w:val="005F45EE"/>
    <w:rPr>
      <w:i/>
      <w:iCs/>
      <w:color w:val="404040" w:themeColor="text1" w:themeTint="BF"/>
    </w:rPr>
  </w:style>
  <w:style w:type="character" w:styleId="IntenseEmphasis">
    <w:name w:val="Intense Emphasis"/>
    <w:aliases w:val="Example"/>
    <w:basedOn w:val="DefaultParagraphFont"/>
    <w:uiPriority w:val="21"/>
    <w:qFormat/>
    <w:rsid w:val="005F45EE"/>
    <w:rPr>
      <w:i/>
      <w:iCs/>
      <w:color w:val="5B9BD5" w:themeColor="accent1"/>
    </w:rPr>
  </w:style>
  <w:style w:type="character" w:styleId="SubtleReference">
    <w:name w:val="Subtle Reference"/>
    <w:basedOn w:val="DefaultParagraphFont"/>
    <w:uiPriority w:val="31"/>
    <w:qFormat/>
    <w:rsid w:val="005F45EE"/>
    <w:rPr>
      <w:smallCaps/>
      <w:color w:val="5A5A5A" w:themeColor="text1" w:themeTint="A5"/>
    </w:rPr>
  </w:style>
  <w:style w:type="character" w:styleId="IntenseReference">
    <w:name w:val="Intense Reference"/>
    <w:basedOn w:val="DefaultParagraphFont"/>
    <w:uiPriority w:val="32"/>
    <w:qFormat/>
    <w:rsid w:val="005F45EE"/>
    <w:rPr>
      <w:b/>
      <w:bCs/>
      <w:smallCaps/>
      <w:color w:val="5B9BD5" w:themeColor="accent1"/>
      <w:spacing w:val="5"/>
    </w:rPr>
  </w:style>
  <w:style w:type="character" w:styleId="BookTitle">
    <w:name w:val="Book Title"/>
    <w:basedOn w:val="DefaultParagraphFont"/>
    <w:uiPriority w:val="33"/>
    <w:qFormat/>
    <w:rsid w:val="005F45EE"/>
    <w:rPr>
      <w:b/>
      <w:bCs/>
      <w:i/>
      <w:iCs/>
      <w:spacing w:val="5"/>
    </w:rPr>
  </w:style>
  <w:style w:type="paragraph" w:styleId="TOCHeading">
    <w:name w:val="TOC Heading"/>
    <w:basedOn w:val="Heading1"/>
    <w:next w:val="Normal"/>
    <w:uiPriority w:val="39"/>
    <w:semiHidden/>
    <w:unhideWhenUsed/>
    <w:qFormat/>
    <w:rsid w:val="005F45EE"/>
    <w:pPr>
      <w:outlineLvl w:val="9"/>
    </w:pPr>
  </w:style>
  <w:style w:type="character" w:styleId="Hyperlink">
    <w:name w:val="Hyperlink"/>
    <w:basedOn w:val="DefaultParagraphFont"/>
    <w:uiPriority w:val="99"/>
    <w:unhideWhenUsed/>
    <w:rsid w:val="006B7575"/>
    <w:rPr>
      <w:color w:val="0563C1" w:themeColor="hyperlink"/>
      <w:u w:val="single"/>
    </w:rPr>
  </w:style>
  <w:style w:type="table" w:styleId="TableGrid">
    <w:name w:val="Table Grid"/>
    <w:basedOn w:val="TableNormal"/>
    <w:uiPriority w:val="59"/>
    <w:rsid w:val="006B7575"/>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6B7575"/>
    <w:pPr>
      <w:spacing w:after="100"/>
      <w:ind w:left="0"/>
    </w:pPr>
    <w:rPr>
      <w:rFonts w:ascii="Arial" w:hAnsi="Arial" w:cs="Arial"/>
      <w:color w:val="auto"/>
    </w:rPr>
  </w:style>
  <w:style w:type="paragraph" w:customStyle="1" w:styleId="Default">
    <w:name w:val="Default"/>
    <w:rsid w:val="006B757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36EB8"/>
    <w:rPr>
      <w:sz w:val="16"/>
      <w:szCs w:val="16"/>
    </w:rPr>
  </w:style>
  <w:style w:type="paragraph" w:styleId="CommentText">
    <w:name w:val="annotation text"/>
    <w:basedOn w:val="Normal"/>
    <w:link w:val="CommentTextChar"/>
    <w:uiPriority w:val="99"/>
    <w:unhideWhenUsed/>
    <w:rsid w:val="00F36EB8"/>
    <w:rPr>
      <w:sz w:val="20"/>
      <w:szCs w:val="20"/>
    </w:rPr>
  </w:style>
  <w:style w:type="character" w:customStyle="1" w:styleId="CommentTextChar">
    <w:name w:val="Comment Text Char"/>
    <w:basedOn w:val="DefaultParagraphFont"/>
    <w:link w:val="CommentText"/>
    <w:uiPriority w:val="99"/>
    <w:rsid w:val="00F36EB8"/>
    <w:rPr>
      <w:rFonts w:ascii="Times New Roman" w:eastAsia="Times New Roman" w:hAnsi="Times New Roman"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36EB8"/>
    <w:rPr>
      <w:b/>
      <w:bCs/>
    </w:rPr>
  </w:style>
  <w:style w:type="character" w:customStyle="1" w:styleId="CommentSubjectChar">
    <w:name w:val="Comment Subject Char"/>
    <w:basedOn w:val="CommentTextChar"/>
    <w:link w:val="CommentSubject"/>
    <w:uiPriority w:val="99"/>
    <w:semiHidden/>
    <w:rsid w:val="00F36EB8"/>
    <w:rPr>
      <w:rFonts w:ascii="Times New Roman" w:eastAsia="Times New Roman" w:hAnsi="Times New Roman" w:cs="Times New Roman"/>
      <w:b/>
      <w:bCs/>
      <w:color w:val="000000" w:themeColor="text1"/>
      <w:sz w:val="20"/>
      <w:szCs w:val="20"/>
    </w:rPr>
  </w:style>
  <w:style w:type="paragraph" w:styleId="BalloonText">
    <w:name w:val="Balloon Text"/>
    <w:basedOn w:val="Normal"/>
    <w:link w:val="BalloonTextChar"/>
    <w:uiPriority w:val="99"/>
    <w:semiHidden/>
    <w:unhideWhenUsed/>
    <w:rsid w:val="00F36E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EB8"/>
    <w:rPr>
      <w:rFonts w:ascii="Segoe UI" w:eastAsia="Times New Roman" w:hAnsi="Segoe UI" w:cs="Segoe UI"/>
      <w:color w:val="000000" w:themeColor="text1"/>
      <w:sz w:val="18"/>
      <w:szCs w:val="18"/>
    </w:rPr>
  </w:style>
  <w:style w:type="character" w:styleId="FollowedHyperlink">
    <w:name w:val="FollowedHyperlink"/>
    <w:basedOn w:val="DefaultParagraphFont"/>
    <w:uiPriority w:val="99"/>
    <w:semiHidden/>
    <w:unhideWhenUsed/>
    <w:rsid w:val="00B531CB"/>
    <w:rPr>
      <w:color w:val="954F72" w:themeColor="followedHyperlink"/>
      <w:u w:val="single"/>
    </w:rPr>
  </w:style>
  <w:style w:type="paragraph" w:styleId="Revision">
    <w:name w:val="Revision"/>
    <w:hidden/>
    <w:uiPriority w:val="99"/>
    <w:semiHidden/>
    <w:rsid w:val="001A7673"/>
    <w:pPr>
      <w:spacing w:after="0" w:line="240" w:lineRule="auto"/>
    </w:pPr>
    <w:rPr>
      <w:rFonts w:ascii="Times New Roman" w:eastAsia="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susa.org/clean-vehicles/electric-vehic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akata.rachel@deq.state.or.u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rb.ca.gov/regact/2013/hdghg2013/hdghg2013.htm" TargetMode="External"/><Relationship Id="rId5" Type="http://schemas.openxmlformats.org/officeDocument/2006/relationships/webSettings" Target="webSettings.xml"/><Relationship Id="rId10" Type="http://schemas.openxmlformats.org/officeDocument/2006/relationships/hyperlink" Target="https://www.arb.ca.gov/regact/2013/zev2013/zev2013.htm" TargetMode="External"/><Relationship Id="rId4" Type="http://schemas.openxmlformats.org/officeDocument/2006/relationships/settings" Target="settings.xml"/><Relationship Id="rId9" Type="http://schemas.openxmlformats.org/officeDocument/2006/relationships/hyperlink" Target="https://www.arb.ca.gov/regact/2014/leviii2014/leviii20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30A5-DEE5-461C-8516-B811242E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7</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SAKATA Rachel</dc:creator>
  <cp:keywords/>
  <dc:description/>
  <cp:lastModifiedBy>HNIDEY Emil</cp:lastModifiedBy>
  <cp:revision>11</cp:revision>
  <cp:lastPrinted>2018-08-13T19:05:00Z</cp:lastPrinted>
  <dcterms:created xsi:type="dcterms:W3CDTF">2018-08-13T21:27:00Z</dcterms:created>
  <dcterms:modified xsi:type="dcterms:W3CDTF">2018-08-14T15:21:00Z</dcterms:modified>
</cp:coreProperties>
</file>