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792BC4A3"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August 29,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2A8AF1D4" w14:textId="29B933AF" w:rsidR="00976272"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179181" w:history="1">
        <w:r w:rsidR="00976272" w:rsidRPr="005C3747">
          <w:rPr>
            <w:rStyle w:val="Hyperlink"/>
            <w:noProof/>
          </w:rPr>
          <w:t>Introduction</w:t>
        </w:r>
        <w:r w:rsidR="00976272">
          <w:rPr>
            <w:noProof/>
            <w:webHidden/>
          </w:rPr>
          <w:tab/>
        </w:r>
        <w:r w:rsidR="00976272">
          <w:rPr>
            <w:noProof/>
            <w:webHidden/>
          </w:rPr>
          <w:fldChar w:fldCharType="begin"/>
        </w:r>
        <w:r w:rsidR="00976272">
          <w:rPr>
            <w:noProof/>
            <w:webHidden/>
          </w:rPr>
          <w:instrText xml:space="preserve"> PAGEREF _Toc522179181 \h </w:instrText>
        </w:r>
        <w:r w:rsidR="00976272">
          <w:rPr>
            <w:noProof/>
            <w:webHidden/>
          </w:rPr>
        </w:r>
        <w:r w:rsidR="00976272">
          <w:rPr>
            <w:noProof/>
            <w:webHidden/>
          </w:rPr>
          <w:fldChar w:fldCharType="separate"/>
        </w:r>
        <w:r w:rsidR="00976272">
          <w:rPr>
            <w:noProof/>
            <w:webHidden/>
          </w:rPr>
          <w:t>2</w:t>
        </w:r>
        <w:r w:rsidR="00976272">
          <w:rPr>
            <w:noProof/>
            <w:webHidden/>
          </w:rPr>
          <w:fldChar w:fldCharType="end"/>
        </w:r>
      </w:hyperlink>
    </w:p>
    <w:p w14:paraId="2F6C1B26" w14:textId="415BA6C6"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2" w:history="1">
        <w:r w:rsidR="00976272" w:rsidRPr="005C3747">
          <w:rPr>
            <w:rStyle w:val="Hyperlink"/>
            <w:noProof/>
          </w:rPr>
          <w:t>Overview</w:t>
        </w:r>
        <w:r w:rsidR="00976272">
          <w:rPr>
            <w:noProof/>
            <w:webHidden/>
          </w:rPr>
          <w:tab/>
        </w:r>
        <w:r w:rsidR="00976272">
          <w:rPr>
            <w:noProof/>
            <w:webHidden/>
          </w:rPr>
          <w:fldChar w:fldCharType="begin"/>
        </w:r>
        <w:r w:rsidR="00976272">
          <w:rPr>
            <w:noProof/>
            <w:webHidden/>
          </w:rPr>
          <w:instrText xml:space="preserve"> PAGEREF _Toc522179182 \h </w:instrText>
        </w:r>
        <w:r w:rsidR="00976272">
          <w:rPr>
            <w:noProof/>
            <w:webHidden/>
          </w:rPr>
        </w:r>
        <w:r w:rsidR="00976272">
          <w:rPr>
            <w:noProof/>
            <w:webHidden/>
          </w:rPr>
          <w:fldChar w:fldCharType="separate"/>
        </w:r>
        <w:r w:rsidR="00976272">
          <w:rPr>
            <w:noProof/>
            <w:webHidden/>
          </w:rPr>
          <w:t>5</w:t>
        </w:r>
        <w:r w:rsidR="00976272">
          <w:rPr>
            <w:noProof/>
            <w:webHidden/>
          </w:rPr>
          <w:fldChar w:fldCharType="end"/>
        </w:r>
      </w:hyperlink>
    </w:p>
    <w:p w14:paraId="615A3F12" w14:textId="65A09A9E"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3" w:history="1">
        <w:r w:rsidR="00976272" w:rsidRPr="005C3747">
          <w:rPr>
            <w:rStyle w:val="Hyperlink"/>
            <w:noProof/>
          </w:rPr>
          <w:t>Statement of need</w:t>
        </w:r>
        <w:r w:rsidR="00976272">
          <w:rPr>
            <w:noProof/>
            <w:webHidden/>
          </w:rPr>
          <w:tab/>
        </w:r>
        <w:r w:rsidR="00976272">
          <w:rPr>
            <w:noProof/>
            <w:webHidden/>
          </w:rPr>
          <w:fldChar w:fldCharType="begin"/>
        </w:r>
        <w:r w:rsidR="00976272">
          <w:rPr>
            <w:noProof/>
            <w:webHidden/>
          </w:rPr>
          <w:instrText xml:space="preserve"> PAGEREF _Toc522179183 \h </w:instrText>
        </w:r>
        <w:r w:rsidR="00976272">
          <w:rPr>
            <w:noProof/>
            <w:webHidden/>
          </w:rPr>
        </w:r>
        <w:r w:rsidR="00976272">
          <w:rPr>
            <w:noProof/>
            <w:webHidden/>
          </w:rPr>
          <w:fldChar w:fldCharType="separate"/>
        </w:r>
        <w:r w:rsidR="00976272">
          <w:rPr>
            <w:noProof/>
            <w:webHidden/>
          </w:rPr>
          <w:t>8</w:t>
        </w:r>
        <w:r w:rsidR="00976272">
          <w:rPr>
            <w:noProof/>
            <w:webHidden/>
          </w:rPr>
          <w:fldChar w:fldCharType="end"/>
        </w:r>
      </w:hyperlink>
    </w:p>
    <w:p w14:paraId="5E326D34" w14:textId="4254EDEA"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4" w:history="1">
        <w:r w:rsidR="00976272" w:rsidRPr="005C3747">
          <w:rPr>
            <w:rStyle w:val="Hyperlink"/>
            <w:noProof/>
          </w:rPr>
          <w:t>Rules affected, authorities, supporting documents</w:t>
        </w:r>
        <w:r w:rsidR="00976272">
          <w:rPr>
            <w:noProof/>
            <w:webHidden/>
          </w:rPr>
          <w:tab/>
        </w:r>
        <w:r w:rsidR="00976272">
          <w:rPr>
            <w:noProof/>
            <w:webHidden/>
          </w:rPr>
          <w:fldChar w:fldCharType="begin"/>
        </w:r>
        <w:r w:rsidR="00976272">
          <w:rPr>
            <w:noProof/>
            <w:webHidden/>
          </w:rPr>
          <w:instrText xml:space="preserve"> PAGEREF _Toc522179184 \h </w:instrText>
        </w:r>
        <w:r w:rsidR="00976272">
          <w:rPr>
            <w:noProof/>
            <w:webHidden/>
          </w:rPr>
        </w:r>
        <w:r w:rsidR="00976272">
          <w:rPr>
            <w:noProof/>
            <w:webHidden/>
          </w:rPr>
          <w:fldChar w:fldCharType="separate"/>
        </w:r>
        <w:r w:rsidR="00976272">
          <w:rPr>
            <w:noProof/>
            <w:webHidden/>
          </w:rPr>
          <w:t>9</w:t>
        </w:r>
        <w:r w:rsidR="00976272">
          <w:rPr>
            <w:noProof/>
            <w:webHidden/>
          </w:rPr>
          <w:fldChar w:fldCharType="end"/>
        </w:r>
      </w:hyperlink>
    </w:p>
    <w:p w14:paraId="4F9451A9" w14:textId="03F87458"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5" w:history="1">
        <w:r w:rsidR="00976272" w:rsidRPr="005C3747">
          <w:rPr>
            <w:rStyle w:val="Hyperlink"/>
            <w:noProof/>
          </w:rPr>
          <w:t>Fee Analysis</w:t>
        </w:r>
        <w:r w:rsidR="00976272">
          <w:rPr>
            <w:noProof/>
            <w:webHidden/>
          </w:rPr>
          <w:tab/>
        </w:r>
        <w:r w:rsidR="00976272">
          <w:rPr>
            <w:noProof/>
            <w:webHidden/>
          </w:rPr>
          <w:fldChar w:fldCharType="begin"/>
        </w:r>
        <w:r w:rsidR="00976272">
          <w:rPr>
            <w:noProof/>
            <w:webHidden/>
          </w:rPr>
          <w:instrText xml:space="preserve"> PAGEREF _Toc522179185 \h </w:instrText>
        </w:r>
        <w:r w:rsidR="00976272">
          <w:rPr>
            <w:noProof/>
            <w:webHidden/>
          </w:rPr>
        </w:r>
        <w:r w:rsidR="00976272">
          <w:rPr>
            <w:noProof/>
            <w:webHidden/>
          </w:rPr>
          <w:fldChar w:fldCharType="separate"/>
        </w:r>
        <w:r w:rsidR="00976272">
          <w:rPr>
            <w:noProof/>
            <w:webHidden/>
          </w:rPr>
          <w:t>11</w:t>
        </w:r>
        <w:r w:rsidR="00976272">
          <w:rPr>
            <w:noProof/>
            <w:webHidden/>
          </w:rPr>
          <w:fldChar w:fldCharType="end"/>
        </w:r>
      </w:hyperlink>
    </w:p>
    <w:p w14:paraId="080D9E35" w14:textId="2B51D2C0"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6" w:history="1">
        <w:r w:rsidR="00976272" w:rsidRPr="005C3747">
          <w:rPr>
            <w:rStyle w:val="Hyperlink"/>
            <w:noProof/>
          </w:rPr>
          <w:t>Statement of fiscal and economic impact</w:t>
        </w:r>
        <w:r w:rsidR="00976272">
          <w:rPr>
            <w:noProof/>
            <w:webHidden/>
          </w:rPr>
          <w:tab/>
        </w:r>
        <w:r w:rsidR="00976272">
          <w:rPr>
            <w:noProof/>
            <w:webHidden/>
          </w:rPr>
          <w:fldChar w:fldCharType="begin"/>
        </w:r>
        <w:r w:rsidR="00976272">
          <w:rPr>
            <w:noProof/>
            <w:webHidden/>
          </w:rPr>
          <w:instrText xml:space="preserve"> PAGEREF _Toc522179186 \h </w:instrText>
        </w:r>
        <w:r w:rsidR="00976272">
          <w:rPr>
            <w:noProof/>
            <w:webHidden/>
          </w:rPr>
        </w:r>
        <w:r w:rsidR="00976272">
          <w:rPr>
            <w:noProof/>
            <w:webHidden/>
          </w:rPr>
          <w:fldChar w:fldCharType="separate"/>
        </w:r>
        <w:r w:rsidR="00976272">
          <w:rPr>
            <w:noProof/>
            <w:webHidden/>
          </w:rPr>
          <w:t>12</w:t>
        </w:r>
        <w:r w:rsidR="00976272">
          <w:rPr>
            <w:noProof/>
            <w:webHidden/>
          </w:rPr>
          <w:fldChar w:fldCharType="end"/>
        </w:r>
      </w:hyperlink>
    </w:p>
    <w:p w14:paraId="0D7B1A9E" w14:textId="5DE5AC25"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7" w:history="1">
        <w:r w:rsidR="00976272" w:rsidRPr="005C3747">
          <w:rPr>
            <w:rStyle w:val="Hyperlink"/>
            <w:noProof/>
          </w:rPr>
          <w:t>Federal relationship</w:t>
        </w:r>
        <w:r w:rsidR="00976272">
          <w:rPr>
            <w:noProof/>
            <w:webHidden/>
          </w:rPr>
          <w:tab/>
        </w:r>
        <w:r w:rsidR="00976272">
          <w:rPr>
            <w:noProof/>
            <w:webHidden/>
          </w:rPr>
          <w:fldChar w:fldCharType="begin"/>
        </w:r>
        <w:r w:rsidR="00976272">
          <w:rPr>
            <w:noProof/>
            <w:webHidden/>
          </w:rPr>
          <w:instrText xml:space="preserve"> PAGEREF _Toc522179187 \h </w:instrText>
        </w:r>
        <w:r w:rsidR="00976272">
          <w:rPr>
            <w:noProof/>
            <w:webHidden/>
          </w:rPr>
        </w:r>
        <w:r w:rsidR="00976272">
          <w:rPr>
            <w:noProof/>
            <w:webHidden/>
          </w:rPr>
          <w:fldChar w:fldCharType="separate"/>
        </w:r>
        <w:r w:rsidR="00976272">
          <w:rPr>
            <w:noProof/>
            <w:webHidden/>
          </w:rPr>
          <w:t>20</w:t>
        </w:r>
        <w:r w:rsidR="00976272">
          <w:rPr>
            <w:noProof/>
            <w:webHidden/>
          </w:rPr>
          <w:fldChar w:fldCharType="end"/>
        </w:r>
      </w:hyperlink>
    </w:p>
    <w:p w14:paraId="46B8DE30" w14:textId="0CE4FDA3"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8" w:history="1">
        <w:r w:rsidR="00976272" w:rsidRPr="005C3747">
          <w:rPr>
            <w:rStyle w:val="Hyperlink"/>
            <w:noProof/>
          </w:rPr>
          <w:t>Land use</w:t>
        </w:r>
        <w:r w:rsidR="00976272">
          <w:rPr>
            <w:noProof/>
            <w:webHidden/>
          </w:rPr>
          <w:tab/>
        </w:r>
        <w:r w:rsidR="00976272">
          <w:rPr>
            <w:noProof/>
            <w:webHidden/>
          </w:rPr>
          <w:fldChar w:fldCharType="begin"/>
        </w:r>
        <w:r w:rsidR="00976272">
          <w:rPr>
            <w:noProof/>
            <w:webHidden/>
          </w:rPr>
          <w:instrText xml:space="preserve"> PAGEREF _Toc522179188 \h </w:instrText>
        </w:r>
        <w:r w:rsidR="00976272">
          <w:rPr>
            <w:noProof/>
            <w:webHidden/>
          </w:rPr>
        </w:r>
        <w:r w:rsidR="00976272">
          <w:rPr>
            <w:noProof/>
            <w:webHidden/>
          </w:rPr>
          <w:fldChar w:fldCharType="separate"/>
        </w:r>
        <w:r w:rsidR="00976272">
          <w:rPr>
            <w:noProof/>
            <w:webHidden/>
          </w:rPr>
          <w:t>21</w:t>
        </w:r>
        <w:r w:rsidR="00976272">
          <w:rPr>
            <w:noProof/>
            <w:webHidden/>
          </w:rPr>
          <w:fldChar w:fldCharType="end"/>
        </w:r>
      </w:hyperlink>
    </w:p>
    <w:p w14:paraId="3D30B985" w14:textId="1C83F654"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89" w:history="1">
        <w:r w:rsidR="00976272" w:rsidRPr="005C3747">
          <w:rPr>
            <w:rStyle w:val="Hyperlink"/>
            <w:noProof/>
          </w:rPr>
          <w:t>Stakeholder and public involvement</w:t>
        </w:r>
        <w:r w:rsidR="00976272">
          <w:rPr>
            <w:noProof/>
            <w:webHidden/>
          </w:rPr>
          <w:tab/>
        </w:r>
        <w:r w:rsidR="00976272">
          <w:rPr>
            <w:noProof/>
            <w:webHidden/>
          </w:rPr>
          <w:fldChar w:fldCharType="begin"/>
        </w:r>
        <w:r w:rsidR="00976272">
          <w:rPr>
            <w:noProof/>
            <w:webHidden/>
          </w:rPr>
          <w:instrText xml:space="preserve"> PAGEREF _Toc522179189 \h </w:instrText>
        </w:r>
        <w:r w:rsidR="00976272">
          <w:rPr>
            <w:noProof/>
            <w:webHidden/>
          </w:rPr>
        </w:r>
        <w:r w:rsidR="00976272">
          <w:rPr>
            <w:noProof/>
            <w:webHidden/>
          </w:rPr>
          <w:fldChar w:fldCharType="separate"/>
        </w:r>
        <w:r w:rsidR="00976272">
          <w:rPr>
            <w:noProof/>
            <w:webHidden/>
          </w:rPr>
          <w:t>23</w:t>
        </w:r>
        <w:r w:rsidR="00976272">
          <w:rPr>
            <w:noProof/>
            <w:webHidden/>
          </w:rPr>
          <w:fldChar w:fldCharType="end"/>
        </w:r>
      </w:hyperlink>
    </w:p>
    <w:p w14:paraId="1149F43E" w14:textId="69B17F2C"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90" w:history="1">
        <w:r w:rsidR="00976272" w:rsidRPr="005C3747">
          <w:rPr>
            <w:rStyle w:val="Hyperlink"/>
            <w:noProof/>
          </w:rPr>
          <w:t>Public notice and hearings</w:t>
        </w:r>
        <w:r w:rsidR="00976272">
          <w:rPr>
            <w:noProof/>
            <w:webHidden/>
          </w:rPr>
          <w:tab/>
        </w:r>
        <w:r w:rsidR="00976272">
          <w:rPr>
            <w:noProof/>
            <w:webHidden/>
          </w:rPr>
          <w:fldChar w:fldCharType="begin"/>
        </w:r>
        <w:r w:rsidR="00976272">
          <w:rPr>
            <w:noProof/>
            <w:webHidden/>
          </w:rPr>
          <w:instrText xml:space="preserve"> PAGEREF _Toc522179190 \h </w:instrText>
        </w:r>
        <w:r w:rsidR="00976272">
          <w:rPr>
            <w:noProof/>
            <w:webHidden/>
          </w:rPr>
        </w:r>
        <w:r w:rsidR="00976272">
          <w:rPr>
            <w:noProof/>
            <w:webHidden/>
          </w:rPr>
          <w:fldChar w:fldCharType="separate"/>
        </w:r>
        <w:r w:rsidR="00976272">
          <w:rPr>
            <w:noProof/>
            <w:webHidden/>
          </w:rPr>
          <w:t>25</w:t>
        </w:r>
        <w:r w:rsidR="00976272">
          <w:rPr>
            <w:noProof/>
            <w:webHidden/>
          </w:rPr>
          <w:fldChar w:fldCharType="end"/>
        </w:r>
      </w:hyperlink>
    </w:p>
    <w:p w14:paraId="5D2BA897" w14:textId="4993EE07"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91" w:history="1">
        <w:r w:rsidR="00976272" w:rsidRPr="005C3747">
          <w:rPr>
            <w:rStyle w:val="Hyperlink"/>
            <w:noProof/>
          </w:rPr>
          <w:t>Draft Rules  - With Edits Highlighted</w:t>
        </w:r>
        <w:r w:rsidR="00976272">
          <w:rPr>
            <w:noProof/>
            <w:webHidden/>
          </w:rPr>
          <w:tab/>
        </w:r>
        <w:r w:rsidR="00976272">
          <w:rPr>
            <w:noProof/>
            <w:webHidden/>
          </w:rPr>
          <w:fldChar w:fldCharType="begin"/>
        </w:r>
        <w:r w:rsidR="00976272">
          <w:rPr>
            <w:noProof/>
            <w:webHidden/>
          </w:rPr>
          <w:instrText xml:space="preserve"> PAGEREF _Toc522179191 \h </w:instrText>
        </w:r>
        <w:r w:rsidR="00976272">
          <w:rPr>
            <w:noProof/>
            <w:webHidden/>
          </w:rPr>
        </w:r>
        <w:r w:rsidR="00976272">
          <w:rPr>
            <w:noProof/>
            <w:webHidden/>
          </w:rPr>
          <w:fldChar w:fldCharType="separate"/>
        </w:r>
        <w:r w:rsidR="00976272">
          <w:rPr>
            <w:noProof/>
            <w:webHidden/>
          </w:rPr>
          <w:t>27</w:t>
        </w:r>
        <w:r w:rsidR="00976272">
          <w:rPr>
            <w:noProof/>
            <w:webHidden/>
          </w:rPr>
          <w:fldChar w:fldCharType="end"/>
        </w:r>
      </w:hyperlink>
    </w:p>
    <w:p w14:paraId="6EEFA04A" w14:textId="164CB2CE"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92" w:history="1">
        <w:r w:rsidR="00976272" w:rsidRPr="005C3747">
          <w:rPr>
            <w:rStyle w:val="Hyperlink"/>
            <w:noProof/>
          </w:rPr>
          <w:t>Draft Rules – With Edits Incorporated</w:t>
        </w:r>
        <w:r w:rsidR="00976272">
          <w:rPr>
            <w:noProof/>
            <w:webHidden/>
          </w:rPr>
          <w:tab/>
        </w:r>
        <w:r w:rsidR="00976272">
          <w:rPr>
            <w:noProof/>
            <w:webHidden/>
          </w:rPr>
          <w:fldChar w:fldCharType="begin"/>
        </w:r>
        <w:r w:rsidR="00976272">
          <w:rPr>
            <w:noProof/>
            <w:webHidden/>
          </w:rPr>
          <w:instrText xml:space="preserve"> PAGEREF _Toc522179192 \h </w:instrText>
        </w:r>
        <w:r w:rsidR="00976272">
          <w:rPr>
            <w:noProof/>
            <w:webHidden/>
          </w:rPr>
        </w:r>
        <w:r w:rsidR="00976272">
          <w:rPr>
            <w:noProof/>
            <w:webHidden/>
          </w:rPr>
          <w:fldChar w:fldCharType="separate"/>
        </w:r>
        <w:r w:rsidR="00976272">
          <w:rPr>
            <w:noProof/>
            <w:webHidden/>
          </w:rPr>
          <w:t>35</w:t>
        </w:r>
        <w:r w:rsidR="00976272">
          <w:rPr>
            <w:noProof/>
            <w:webHidden/>
          </w:rPr>
          <w:fldChar w:fldCharType="end"/>
        </w:r>
      </w:hyperlink>
    </w:p>
    <w:p w14:paraId="79E52540" w14:textId="5141D8EC" w:rsidR="00976272" w:rsidRDefault="008A632C">
      <w:pPr>
        <w:pStyle w:val="TOC1"/>
        <w:tabs>
          <w:tab w:val="right" w:leader="dot" w:pos="8990"/>
        </w:tabs>
        <w:rPr>
          <w:rFonts w:asciiTheme="minorHAnsi" w:eastAsiaTheme="minorEastAsia" w:hAnsiTheme="minorHAnsi" w:cstheme="minorBidi"/>
          <w:noProof/>
          <w:color w:val="auto"/>
          <w:sz w:val="22"/>
          <w:szCs w:val="22"/>
        </w:rPr>
      </w:pPr>
      <w:hyperlink w:anchor="_Toc522179193" w:history="1">
        <w:r w:rsidR="00976272" w:rsidRPr="005C3747">
          <w:rPr>
            <w:rStyle w:val="Hyperlink"/>
            <w:noProof/>
          </w:rPr>
          <w:t>Supporting documents</w:t>
        </w:r>
        <w:r w:rsidR="00976272">
          <w:rPr>
            <w:noProof/>
            <w:webHidden/>
          </w:rPr>
          <w:tab/>
        </w:r>
        <w:r w:rsidR="00976272">
          <w:rPr>
            <w:noProof/>
            <w:webHidden/>
          </w:rPr>
          <w:fldChar w:fldCharType="begin"/>
        </w:r>
        <w:r w:rsidR="00976272">
          <w:rPr>
            <w:noProof/>
            <w:webHidden/>
          </w:rPr>
          <w:instrText xml:space="preserve"> PAGEREF _Toc522179193 \h </w:instrText>
        </w:r>
        <w:r w:rsidR="00976272">
          <w:rPr>
            <w:noProof/>
            <w:webHidden/>
          </w:rPr>
        </w:r>
        <w:r w:rsidR="00976272">
          <w:rPr>
            <w:noProof/>
            <w:webHidden/>
          </w:rPr>
          <w:fldChar w:fldCharType="separate"/>
        </w:r>
        <w:r w:rsidR="00976272">
          <w:rPr>
            <w:noProof/>
            <w:webHidden/>
          </w:rPr>
          <w:t>36</w:t>
        </w:r>
        <w:r w:rsidR="00976272">
          <w:rPr>
            <w:noProof/>
            <w:webHidden/>
          </w:rPr>
          <w:fldChar w:fldCharType="end"/>
        </w:r>
      </w:hyperlink>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2179181"/>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7777777" w:rsidR="00F72D05" w:rsidRDefault="00F72D05" w:rsidP="003F70E1">
      <w:pPr>
        <w:pStyle w:val="ListParagraph"/>
        <w:ind w:left="0"/>
      </w:pPr>
      <w:r w:rsidRPr="002175B6">
        <w:t>DEQ invites public input on proposed permanent rule amendments to 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46BD7248" w:rsidR="00F72D05" w:rsidRDefault="00F72D05" w:rsidP="003F70E1">
      <w:pPr>
        <w:ind w:left="0"/>
      </w:pPr>
      <w:r w:rsidRPr="002175B6">
        <w:t xml:space="preserve">DEQ proposes the following changes to OAR 340, division number </w:t>
      </w:r>
      <w:r w:rsidR="006A2FD4">
        <w:rPr>
          <w:b/>
        </w:rPr>
        <w:t>257</w:t>
      </w:r>
      <w:r w:rsidR="006A2FD4">
        <w:t xml:space="preserve"> that will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Oregon has 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 Under </w:t>
      </w:r>
      <w:r w:rsidR="006A2FD4">
        <w:rPr>
          <w:sz w:val="23"/>
          <w:szCs w:val="23"/>
        </w:rPr>
        <w:t xml:space="preserve">Section 177 of </w:t>
      </w:r>
      <w:r w:rsidR="006A2FD4" w:rsidRPr="007E03CA">
        <w:rPr>
          <w:sz w:val="23"/>
          <w:szCs w:val="23"/>
        </w:rPr>
        <w:t xml:space="preserve">the federal Clean Air Act, states that choose to </w:t>
      </w:r>
      <w:r w:rsidR="006A2FD4">
        <w:rPr>
          <w:sz w:val="23"/>
          <w:szCs w:val="23"/>
        </w:rPr>
        <w:t>adopt</w:t>
      </w:r>
      <w:r w:rsidR="006A2FD4" w:rsidRPr="007E03CA">
        <w:rPr>
          <w:sz w:val="23"/>
          <w:szCs w:val="23"/>
        </w:rPr>
        <w:t xml:space="preserve"> </w:t>
      </w:r>
      <w:r w:rsidR="006A2FD4">
        <w:rPr>
          <w:sz w:val="23"/>
          <w:szCs w:val="23"/>
        </w:rPr>
        <w:t>vehicle standards</w:t>
      </w:r>
      <w:r w:rsidR="006A2FD4" w:rsidRPr="007E03CA">
        <w:rPr>
          <w:sz w:val="23"/>
          <w:szCs w:val="23"/>
        </w:rPr>
        <w:t xml:space="preserve"> that are more stringent than </w:t>
      </w:r>
      <w:r w:rsidR="006A2FD4">
        <w:rPr>
          <w:sz w:val="23"/>
          <w:szCs w:val="23"/>
        </w:rPr>
        <w:t xml:space="preserve">the </w:t>
      </w:r>
      <w:r w:rsidR="006A2FD4" w:rsidRPr="007E03CA">
        <w:rPr>
          <w:sz w:val="23"/>
          <w:szCs w:val="23"/>
        </w:rPr>
        <w:t xml:space="preserve">federal standards for new vehicles </w:t>
      </w:r>
      <w:r w:rsidR="006A2FD4">
        <w:rPr>
          <w:sz w:val="23"/>
          <w:szCs w:val="23"/>
        </w:rPr>
        <w:t xml:space="preserve">can only </w:t>
      </w:r>
      <w:r w:rsidR="006A2FD4" w:rsidRPr="007E03CA">
        <w:rPr>
          <w:sz w:val="23"/>
          <w:szCs w:val="23"/>
        </w:rPr>
        <w:t xml:space="preserve">adopt California’s vehicle emission standards. </w:t>
      </w:r>
      <w:r w:rsidR="006A2FD4">
        <w:rPr>
          <w:sz w:val="23"/>
          <w:szCs w:val="23"/>
        </w:rPr>
        <w:t xml:space="preserve"> If adopted, these rules will be applicable to vehicles in the model year that commences two years after the date of adoption.  If the EQC adopts these rules in 2018, then they will be applicable to model year 2022 vehicles, which under federal rules may begin being sold on January 1, 2021.</w:t>
      </w:r>
      <w:r w:rsidRPr="002175B6">
        <w:t xml:space="preserve">  </w:t>
      </w:r>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17E53AA0" w14:textId="4864CA1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6A2FD4" w:rsidRPr="002D341B">
          <w:rPr>
            <w:rStyle w:val="Hyperlink"/>
          </w:rPr>
          <w:t>https://www.oregon.gov/deq/Regulations/rulemaking/Pages/rlevzev2018.aspx</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17E53AA9" w14:textId="77777777" w:rsidR="00F72D05" w:rsidRPr="00C53AB0" w:rsidRDefault="00F72D05" w:rsidP="003F70E1">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49EEDBC3" w:rsidR="00F72D05" w:rsidRDefault="00F72D05" w:rsidP="003F70E1">
      <w:pPr>
        <w:ind w:left="0"/>
      </w:pPr>
      <w:r w:rsidRPr="002175B6">
        <w:t>DEQ will only consider comments on the proposed rules that DEQ receives by 4 p.m.,</w:t>
      </w:r>
      <w:r>
        <w:t xml:space="preserve"> on</w:t>
      </w:r>
      <w:r w:rsidRPr="002175B6">
        <w:t xml:space="preserve"> </w:t>
      </w:r>
      <w:r w:rsidR="006A2FD4" w:rsidRPr="006A2FD4">
        <w:t>October 1, 2018</w:t>
      </w:r>
      <w:r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lastRenderedPageBreak/>
        <w:t>Submit comment o</w:t>
      </w:r>
      <w:r w:rsidRPr="002175B6">
        <w:t>nline</w:t>
      </w:r>
    </w:p>
    <w:p w14:paraId="17E53AB2" w14:textId="77777777" w:rsidR="00F72D05" w:rsidRDefault="00F72D05" w:rsidP="003F70E1">
      <w:pPr>
        <w:ind w:left="0"/>
        <w:rPr>
          <w:bCs/>
          <w:color w:val="BF8F00" w:themeColor="accent4" w:themeShade="BF"/>
        </w:rPr>
      </w:pPr>
      <w:r w:rsidRPr="00270078">
        <w:rPr>
          <w:bCs/>
          <w:color w:val="BF8F00" w:themeColor="accent4" w:themeShade="BF"/>
        </w:rPr>
        <w:t>LINK TO RULEMAKING COMMENT PAGE</w:t>
      </w:r>
      <w:r w:rsidR="00F3040B">
        <w:rPr>
          <w:bCs/>
          <w:color w:val="BF8F00" w:themeColor="accent4" w:themeShade="BF"/>
        </w:rPr>
        <w:t xml:space="preserve"> (</w:t>
      </w:r>
      <w:r w:rsidR="00F3040B" w:rsidRPr="00F3040B">
        <w:rPr>
          <w:b/>
          <w:bCs/>
          <w:color w:val="BF8F00" w:themeColor="accent4" w:themeShade="BF"/>
        </w:rPr>
        <w:t>Note that this link will not be live until the day DEQ publishes notice to the public</w:t>
      </w:r>
      <w:r w:rsidR="00F3040B">
        <w:rPr>
          <w:bCs/>
          <w:color w:val="BF8F00" w:themeColor="accent4" w:themeShade="BF"/>
        </w:rPr>
        <w:t>)</w:t>
      </w:r>
      <w:r>
        <w:rPr>
          <w:bCs/>
          <w:color w:val="BF8F00" w:themeColor="accent4" w:themeShade="BF"/>
        </w:rPr>
        <w:t>:</w:t>
      </w:r>
    </w:p>
    <w:p w14:paraId="17E53AB3" w14:textId="77777777" w:rsidR="00F72D05" w:rsidRDefault="00F72D05" w:rsidP="003F70E1">
      <w:pPr>
        <w:ind w:left="0"/>
        <w:rPr>
          <w:bCs/>
        </w:rPr>
      </w:pPr>
    </w:p>
    <w:p w14:paraId="17E53AB4" w14:textId="77777777" w:rsidR="006A7E58" w:rsidRDefault="006A7E58" w:rsidP="003F70E1">
      <w:pPr>
        <w:ind w:left="0"/>
        <w:rPr>
          <w:bCs/>
        </w:rPr>
      </w:pPr>
    </w:p>
    <w:p w14:paraId="17E53AB5" w14:textId="77777777" w:rsidR="006A7E58" w:rsidRDefault="006A7E58" w:rsidP="006A7E58">
      <w:pPr>
        <w:ind w:left="0"/>
      </w:pPr>
      <w:r w:rsidRPr="001F34F2">
        <w:t>http://www.oregon.gov/deq/Regulations/rulemaking/Pages/c</w:t>
      </w:r>
      <w:r w:rsidRPr="006A7E58">
        <w:rPr>
          <w:b/>
          <w:color w:val="C45911" w:themeColor="accent2" w:themeShade="BF"/>
        </w:rPr>
        <w:t>RULEMAKINGNAME</w:t>
      </w:r>
      <w:r w:rsidRPr="001F34F2">
        <w:t>.aspx</w:t>
      </w:r>
    </w:p>
    <w:p w14:paraId="17E53AB6" w14:textId="77777777" w:rsidR="006A7E58" w:rsidRDefault="006A7E58" w:rsidP="003F70E1">
      <w:pPr>
        <w:ind w:left="0"/>
        <w:rPr>
          <w:bCs/>
          <w:color w:val="BF8F00" w:themeColor="accent4" w:themeShade="BF"/>
        </w:rPr>
      </w:pPr>
    </w:p>
    <w:p w14:paraId="17E53AB7" w14:textId="77777777" w:rsidR="006A7E58" w:rsidRDefault="006A7E58" w:rsidP="003F70E1">
      <w:pPr>
        <w:ind w:left="0"/>
        <w:rPr>
          <w:bCs/>
          <w:color w:val="BF8F00" w:themeColor="accent4" w:themeShade="BF"/>
        </w:rPr>
      </w:pPr>
    </w:p>
    <w:p w14:paraId="17E53AB8" w14:textId="77777777" w:rsidR="00F72D05" w:rsidRPr="00270078" w:rsidRDefault="00F72D05" w:rsidP="003F70E1">
      <w:pPr>
        <w:ind w:left="0"/>
        <w:rPr>
          <w:bCs/>
          <w:color w:val="BF8F00" w:themeColor="accent4" w:themeShade="BF"/>
          <w:u w:val="single"/>
        </w:rPr>
      </w:pPr>
    </w:p>
    <w:p w14:paraId="17E53AB9" w14:textId="77777777" w:rsidR="00F72D05" w:rsidRDefault="00F72D05" w:rsidP="003F70E1">
      <w:pPr>
        <w:pStyle w:val="Heading4"/>
        <w:spacing w:before="0"/>
      </w:pPr>
      <w:r>
        <w:t xml:space="preserve">Note for public university students: </w:t>
      </w:r>
    </w:p>
    <w:p w14:paraId="17E53ABA"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77777777" w:rsidR="00F72D05" w:rsidRPr="002175B6" w:rsidRDefault="00753654" w:rsidP="003F70E1">
      <w:pPr>
        <w:ind w:left="0"/>
      </w:pPr>
      <w:r w:rsidRPr="006A2FD4">
        <w:rPr>
          <w:color w:val="auto"/>
        </w:rPr>
        <w:t xml:space="preserve">700 NE  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0158DA90" w:rsidR="005A5041" w:rsidRPr="00DD5A3B" w:rsidRDefault="005A5041" w:rsidP="005A5041">
      <w:pPr>
        <w:ind w:left="0"/>
      </w:pPr>
      <w:r w:rsidRPr="00DD5A3B">
        <w:t xml:space="preserve">Teleconference call-in number: </w:t>
      </w:r>
      <w:r w:rsidR="00DD5A3B" w:rsidRPr="00DD5A3B">
        <w:t>888-363-4734</w:t>
      </w:r>
    </w:p>
    <w:p w14:paraId="17E53AC8" w14:textId="371A4846" w:rsidR="005A5041" w:rsidRDefault="005A5041" w:rsidP="005A5041">
      <w:pPr>
        <w:ind w:left="0"/>
      </w:pPr>
      <w:r w:rsidRPr="00DD5A3B">
        <w:t xml:space="preserve">Participant ID: </w:t>
      </w:r>
      <w:r w:rsidR="00DD5A3B" w:rsidRPr="00DD5A3B">
        <w:t>1910322</w:t>
      </w:r>
    </w:p>
    <w:p w14:paraId="17E53AC9" w14:textId="77777777" w:rsidR="005A5041" w:rsidRDefault="005A5041" w:rsidP="005A5041">
      <w:pPr>
        <w:ind w:left="0"/>
      </w:pPr>
      <w:r>
        <w:t xml:space="preserve">Webinar link (webinar has no audio, you must listen on the teleconference): </w:t>
      </w:r>
    </w:p>
    <w:p w14:paraId="17E53ACA" w14:textId="77777777" w:rsidR="005A5041" w:rsidRDefault="005A5041" w:rsidP="005A5041">
      <w:pPr>
        <w:ind w:left="0"/>
      </w:pPr>
    </w:p>
    <w:p w14:paraId="17E53ACB" w14:textId="77777777" w:rsidR="005A5041" w:rsidRPr="005A5041" w:rsidRDefault="005A5041" w:rsidP="005A5041">
      <w:pPr>
        <w:ind w:left="0"/>
      </w:pPr>
      <w:r>
        <w:t xml:space="preserve">How to join the teleconference or webinar: </w:t>
      </w:r>
      <w:hyperlink r:id="rId14" w:history="1">
        <w:r>
          <w:rPr>
            <w:rStyle w:val="Hyperlink"/>
          </w:rPr>
          <w:t>Teleconference and Webinar instructions</w:t>
        </w:r>
      </w:hyperlink>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7E53ACF" w14:textId="2552F016" w:rsidR="00931E4B" w:rsidRPr="00931E4B" w:rsidRDefault="008A632C" w:rsidP="00BC7242">
      <w:pPr>
        <w:ind w:left="0"/>
      </w:pPr>
      <w:hyperlink r:id="rId15" w:history="1">
        <w:r w:rsidR="00DD5A3B" w:rsidRPr="00AC3A65">
          <w:rPr>
            <w:rStyle w:val="Hyperlink"/>
          </w:rPr>
          <w:t>https://public.govdelivery.com/accounts/ORDEQ/subscriber/new?topic_id=ORDEQ_617</w:t>
        </w:r>
      </w:hyperlink>
      <w:r w:rsidR="00BC7242">
        <w:t xml:space="preserve">; or on the rulemaking web site: </w:t>
      </w:r>
      <w:hyperlink r:id="rId16" w:history="1">
        <w:r w:rsidR="00DD5A3B" w:rsidRPr="00AC3A65">
          <w:rPr>
            <w:rStyle w:val="Hyperlink"/>
          </w:rPr>
          <w:t>https://www.oregon.gov/deq/Regulations/rulemaking/Pages/rlevzev2018.aspx</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lastRenderedPageBreak/>
        <w:t>Present proposal to the EQC</w:t>
      </w:r>
    </w:p>
    <w:p w14:paraId="17E53AD7" w14:textId="1868AD50" w:rsidR="00CA3AB6"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3A1F6531" w:rsidR="00F72D05" w:rsidRPr="00FC7F15" w:rsidRDefault="00F72D05" w:rsidP="003F70E1">
      <w:pPr>
        <w:ind w:left="0"/>
        <w:rPr>
          <w:color w:val="auto"/>
        </w:rPr>
      </w:pPr>
      <w:r>
        <w:t xml:space="preserve">To schedule a review of all </w:t>
      </w:r>
      <w:r w:rsidRPr="00FC7F15">
        <w:rPr>
          <w:color w:val="auto"/>
        </w:rPr>
        <w:t xml:space="preserve">websites and documents referenced in this announcement, call </w:t>
      </w:r>
      <w:r w:rsidR="00FC7F15" w:rsidRPr="00FC7F15">
        <w:rPr>
          <w:color w:val="auto"/>
        </w:rPr>
        <w:t>Rachel Sakata</w:t>
      </w:r>
      <w:r w:rsidRPr="00FC7F15">
        <w:rPr>
          <w:color w:val="auto"/>
        </w:rPr>
        <w:t>, Portland, at 503-229-</w:t>
      </w:r>
      <w:r w:rsidR="00FC7F15" w:rsidRPr="00FC7F15">
        <w:rPr>
          <w:color w:val="auto"/>
        </w:rPr>
        <w:t>5659</w:t>
      </w:r>
      <w:r w:rsidRPr="00FC7F15">
        <w:rPr>
          <w:color w:val="auto"/>
        </w:rPr>
        <w:t xml:space="preserve"> (800-452-4011, ext. 5622 toll-free in Oregon).</w:t>
      </w:r>
    </w:p>
    <w:p w14:paraId="17E53AE1" w14:textId="77777777" w:rsidR="00F72D05" w:rsidRPr="00FC7F15" w:rsidRDefault="00F72D05" w:rsidP="003F70E1">
      <w:pPr>
        <w:ind w:left="0"/>
        <w:rPr>
          <w:color w:val="auto"/>
        </w:rPr>
      </w:pPr>
    </w:p>
    <w:p w14:paraId="17E53AE2" w14:textId="77777777"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2179182"/>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17E53AEB" w14:textId="4773E35A" w:rsidR="00983629" w:rsidRDefault="00983629"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DEQ 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6007BF">
        <w:rPr>
          <w:rFonts w:ascii="Times New Roman" w:hAnsi="Times New Roman" w:cs="Times New Roman"/>
          <w:b w:val="0"/>
          <w:color w:val="000000" w:themeColor="text1"/>
        </w:rPr>
        <w:t xml:space="preserve">Oregon is also proposing revisions to match California’s proposed 2018 regulations, and anticipated to be adopted in 2018. </w:t>
      </w:r>
      <w:r w:rsidR="006A2FD4" w:rsidRPr="006A2FD4">
        <w:rPr>
          <w:rFonts w:ascii="Times New Roman" w:hAnsi="Times New Roman" w:cs="Times New Roman"/>
          <w:b w:val="0"/>
          <w:color w:val="000000" w:themeColor="text1"/>
        </w:rPr>
        <w:t>Oregon has opted-in to California’s vehicle emissions standards. Under Section 177 of the federal Clean Air Act, states that choose to adopt vehicle standards that are more stringent than the federal standards for new vehicles can only adopt California’s vehicle emission standards.  If adopted, these rules will be applicable to vehicles in the model year that commences two years after the date of adoption.  If the EQC adopts these rules in 2018, then they will be applicable to model year 2022 vehicles, which under federal rules 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77777777"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Low Emission Vehicles (LEV) III, Zero Emission Vehicles (ZEV), Greenhouse Gas Regulations for Medium and Heavy Duty Engines and Vehicles (known as Phase 1 GHG standards), On-Board Diagnostic System II Requirements and Associated Enforcement Provisions for Passenger Cars, Light-Duty Trucks and Medium-Duty Vehicles and Engines (OBD II), and the LEV III GHG rules.  A brief description of each regulation 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regulations limiting greenhouse gases and traditional tailpipe pollution from motor vehicles were modified by California in 2015 to further align the California and federal Tier 3 motor vehicle emission standards. The federal Tier 3 rules were finalized in 2014 by the U.S. EPA,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 xml:space="preserve">. </w:t>
      </w:r>
      <w:r w:rsidRPr="006A2FD4">
        <w:rPr>
          <w:rFonts w:ascii="Times New Roman" w:hAnsi="Times New Roman" w:cs="Times New Roman"/>
          <w:b w:val="0"/>
        </w:rPr>
        <w:t xml:space="preserve">  California’s LEV III rules are now the same as the existing federal Tier 3 regulations.  The 2015 rules also provided additional flexibility to industry through an optional emission compliance mechanism and incorporated some requirements of the federal Tier 3 program that were more stringent.  </w:t>
      </w:r>
    </w:p>
    <w:p w14:paraId="1C48497F" w14:textId="77777777" w:rsidR="006A2FD4" w:rsidRPr="006A2FD4" w:rsidRDefault="006A2FD4" w:rsidP="006A2FD4">
      <w:pPr>
        <w:pStyle w:val="Default"/>
        <w:rPr>
          <w:rFonts w:ascii="Times New Roman" w:hAnsi="Times New Roman" w:cs="Times New Roman"/>
          <w:b w:val="0"/>
        </w:rPr>
      </w:pPr>
    </w:p>
    <w:p w14:paraId="1C385BAA"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ZEV regulations </w:t>
      </w:r>
      <w:r w:rsidRPr="006A2FD4">
        <w:rPr>
          <w:rFonts w:ascii="Times New Roman" w:hAnsi="Times New Roman" w:cs="Times New Roman"/>
          <w:b w:val="0"/>
          <w:lang w:val="en"/>
        </w:rPr>
        <w:t>that require automakers to sell </w:t>
      </w:r>
      <w:hyperlink r:id="rId22" w:tooltip="Background on EVs" w:history="1">
        <w:r w:rsidRPr="006A2FD4">
          <w:rPr>
            <w:rFonts w:ascii="Times New Roman" w:hAnsi="Times New Roman" w:cs="Times New Roman"/>
            <w:b w:val="0"/>
          </w:rPr>
          <w:t>electric cars and trucks</w:t>
        </w:r>
      </w:hyperlink>
      <w:r w:rsidRPr="006A2FD4">
        <w:rPr>
          <w:rFonts w:ascii="Times New Roman" w:hAnsi="Times New Roman" w:cs="Times New Roman"/>
          <w:b w:val="0"/>
        </w:rPr>
        <w:t> 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  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The Phase 1 GHG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OBD II rules adopted in 2015 include requirements for on-board diagnostic systems to detect emission control system malfunctions in vehicles as they occur, and these rules include updates that were necessary to clarify existing requirements.  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443EF3E"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GHG rules proposed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77777777" w:rsidR="00983629" w:rsidRDefault="00983629" w:rsidP="00501ABB">
      <w:pPr>
        <w:ind w:left="0"/>
        <w:rPr>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3433E898" w:rsidR="006007BF"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California’s emission standards for light-duty vehicles in late 2005. 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The first set of rules applies to model years 2009 through 2016. </w:t>
      </w:r>
    </w:p>
    <w:p w14:paraId="466EE683" w14:textId="77777777" w:rsidR="00432BD1" w:rsidRPr="00432BD1" w:rsidRDefault="00432BD1" w:rsidP="00432BD1">
      <w:pPr>
        <w:pStyle w:val="Default"/>
        <w:ind w:left="0"/>
        <w:rPr>
          <w:rFonts w:ascii="Times New Roman" w:hAnsi="Times New Roman" w:cs="Times New Roman"/>
          <w:b w:val="0"/>
          <w:color w:val="000000" w:themeColor="text1"/>
        </w:rPr>
      </w:pPr>
    </w:p>
    <w:p w14:paraId="4667164A"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and criteria pollutant emission standards for model years 2015 through 2025 (LEV III program). </w:t>
      </w:r>
    </w:p>
    <w:p w14:paraId="7BCEE49A" w14:textId="77777777" w:rsidR="002E658C" w:rsidRPr="00432BD1" w:rsidRDefault="002E658C" w:rsidP="00432BD1">
      <w:pPr>
        <w:pStyle w:val="Default"/>
        <w:ind w:left="0"/>
        <w:rPr>
          <w:rFonts w:ascii="Times New Roman" w:hAnsi="Times New Roman" w:cs="Times New Roman"/>
          <w:b w:val="0"/>
          <w:color w:val="000000" w:themeColor="text1"/>
        </w:rPr>
      </w:pPr>
    </w:p>
    <w:p w14:paraId="4B24F256"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Subsequent to the adoption of the ACC program, the U.S. EPA finalized its federal Tier 3 program designed to reduce criteria pollutants from light-duty vehicles from model years 2017 through 2025. The Tier 3 program essentially mirrors California’s LEV III criteria pollutant program in both structure and requirements and was developed in a cooperative effort with CARB. </w:t>
      </w:r>
    </w:p>
    <w:p w14:paraId="6371B9F6" w14:textId="77777777" w:rsidR="002E658C" w:rsidRPr="00432BD1" w:rsidRDefault="002E658C" w:rsidP="00432BD1">
      <w:pPr>
        <w:pStyle w:val="Default"/>
        <w:ind w:left="0"/>
        <w:rPr>
          <w:rFonts w:ascii="Times New Roman" w:hAnsi="Times New Roman" w:cs="Times New Roman"/>
          <w:b w:val="0"/>
          <w:color w:val="000000" w:themeColor="text1"/>
        </w:rPr>
      </w:pPr>
    </w:p>
    <w:p w14:paraId="1CF801B7"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also negotiated additional emission limits that further decreased greenhouse gases and cut traditional pollutants from new vehicles by substantial amounts. The coordinated requirements were phased in starting in 2017 and continue through 2025. California adopted </w:t>
      </w:r>
      <w:r w:rsidRPr="00432BD1">
        <w:rPr>
          <w:rFonts w:ascii="Times New Roman" w:hAnsi="Times New Roman" w:cs="Times New Roman"/>
          <w:b w:val="0"/>
          <w:color w:val="000000" w:themeColor="text1"/>
        </w:rPr>
        <w:lastRenderedPageBreak/>
        <w:t xml:space="preserve">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035BDA1D"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GHG vehicle emission standards to 2020 levels.  Although the federal rule is not final, California has issued a proposed revision to its LEV III GHG standards to clarify that the “deemed to comply” option is available only if the currently adopted federal greenhouse gas regulations remain in effect.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36853145" w:rsidR="00F06EEF" w:rsidRDefault="006007BF" w:rsidP="006007BF">
      <w:pPr>
        <w:ind w:left="0"/>
        <w:rPr>
          <w:rFonts w:ascii="Arial" w:hAnsi="Arial" w:cs="Arial"/>
          <w:color w:val="C45911" w:themeColor="accent2" w:themeShade="BF"/>
        </w:rPr>
      </w:pPr>
      <w:r>
        <w:rPr>
          <w:sz w:val="23"/>
          <w:szCs w:val="23"/>
        </w:rPr>
        <w:t>The proposed regulations would affect the same parties regulated by the existing regulations. Auto manufacturers would continue to be required to deliver compliant vehicles for sale to Oregon.</w:t>
      </w:r>
    </w:p>
    <w:p w14:paraId="17E53AF6" w14:textId="4D896FD8" w:rsidR="00B54125"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17E53AF9" w14:textId="450B8108" w:rsidR="005B0C97" w:rsidRPr="00F05E86" w:rsidRDefault="00FF635C" w:rsidP="002E658C">
      <w:pPr>
        <w:ind w:left="0"/>
        <w:sectPr w:rsidR="005B0C97" w:rsidRPr="00F05E86" w:rsidSect="00CC521E">
          <w:pgSz w:w="12240" w:h="15840"/>
          <w:pgMar w:top="1440" w:right="1440" w:bottom="1440" w:left="144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r w:rsidR="006007BF" w:rsidRPr="00BC22A6">
        <w:t xml:space="preserve">DEQ also requests public comment on </w:t>
      </w:r>
      <w:r w:rsidR="006007BF">
        <w:t xml:space="preserve">the proposed California LEV III GHG rule to modify the “deem to comply” proposed in August of 2018.  DEQ is aware that CARB has not yet adopted the proposed rule.  DEQ requests comment on how it may adjust its proposed rules in response to any changes adopted by CARB to ensure that the rules adopted remain consistent with California’s program. </w:t>
      </w:r>
      <w:r w:rsidR="002E658C">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2179183"/>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692E7178" w:rsidR="00D17CDB" w:rsidRPr="00657EB2" w:rsidRDefault="00657EB2" w:rsidP="002E658C">
      <w:pPr>
        <w:ind w:left="0" w:right="-360"/>
        <w:rPr>
          <w:sz w:val="23"/>
          <w:szCs w:val="23"/>
        </w:rPr>
      </w:pPr>
      <w:r w:rsidRPr="00657EB2">
        <w:rPr>
          <w:sz w:val="23"/>
          <w:szCs w:val="23"/>
        </w:rPr>
        <w:t xml:space="preserve">The proposed rules would maintain identicality with California’s vehicle emission standards.  </w:t>
      </w:r>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7524D8A4"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compliance 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2179184"/>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77777777" w:rsidR="0055529F" w:rsidRPr="00CD1305" w:rsidRDefault="0055529F" w:rsidP="002C612F">
      <w:pPr>
        <w:ind w:left="0" w:right="-360"/>
        <w:jc w:val="center"/>
        <w:rPr>
          <w:rFonts w:ascii="Arial" w:hAnsi="Arial" w:cs="Arial"/>
          <w:b/>
        </w:rPr>
      </w:pPr>
      <w:r w:rsidRPr="00CD1305">
        <w:rPr>
          <w:rFonts w:ascii="Arial" w:hAnsi="Arial" w:cs="Arial"/>
          <w:b/>
        </w:rPr>
        <w:t>Adopt</w:t>
      </w:r>
    </w:p>
    <w:p w14:paraId="17E53B82" w14:textId="77777777" w:rsidR="0055529F" w:rsidRDefault="0055529F" w:rsidP="002C612F">
      <w:pPr>
        <w:ind w:left="0" w:right="-360"/>
        <w:jc w:val="center"/>
        <w:rPr>
          <w:rFonts w:ascii="Arial" w:hAnsi="Arial" w:cs="Arial"/>
        </w:rPr>
      </w:pPr>
    </w:p>
    <w:p w14:paraId="17E53B9B" w14:textId="2EC63870" w:rsidR="0055529F" w:rsidRPr="0055529F" w:rsidRDefault="002E658C" w:rsidP="00CD1305">
      <w:pPr>
        <w:ind w:left="0" w:right="-360"/>
        <w:jc w:val="center"/>
        <w:rPr>
          <w:rFonts w:ascii="Arial" w:hAnsi="Arial" w:cs="Arial"/>
        </w:rPr>
      </w:pPr>
      <w:r>
        <w:rPr>
          <w:rFonts w:ascii="Arial" w:hAnsi="Arial" w:cs="Arial"/>
        </w:rPr>
        <w:t>None</w:t>
      </w: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Look w:val="04A0" w:firstRow="1" w:lastRow="0" w:firstColumn="1" w:lastColumn="0" w:noHBand="0" w:noVBand="1"/>
      </w:tblPr>
      <w:tblGrid>
        <w:gridCol w:w="2394"/>
        <w:gridCol w:w="2285"/>
        <w:gridCol w:w="2285"/>
        <w:gridCol w:w="2252"/>
      </w:tblGrid>
      <w:tr w:rsidR="005A04F3" w14:paraId="2F12F37A" w14:textId="52A5DD1E" w:rsidTr="005A04F3">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5A04F3">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5A04F3">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5A04F3">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3250E96E" w:rsidR="0027111E" w:rsidRDefault="0027111E" w:rsidP="002C612F">
      <w:pPr>
        <w:pStyle w:val="Heading3"/>
        <w:ind w:right="-360"/>
        <w:rPr>
          <w:sz w:val="24"/>
        </w:rPr>
      </w:pPr>
      <w:r w:rsidRPr="00AB558B">
        <w:rPr>
          <w:sz w:val="24"/>
        </w:rPr>
        <w:t xml:space="preserve">Statutory authority </w:t>
      </w:r>
      <w:r w:rsidR="0055529F" w:rsidRPr="00AB558B">
        <w:rPr>
          <w:sz w:val="24"/>
        </w:rPr>
        <w:t xml:space="preserve"> -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2A7B120B" w:rsidR="0055529F" w:rsidRPr="0055529F" w:rsidRDefault="00CD1305" w:rsidP="002C612F">
      <w:pPr>
        <w:ind w:left="0" w:right="-360"/>
      </w:pPr>
      <w:r w:rsidRPr="00AA2984">
        <w:rPr>
          <w:color w:val="333333"/>
        </w:rPr>
        <w:t>ORS 468.010, 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2C612F">
      <w:pPr>
        <w:ind w:left="0" w:right="-360"/>
        <w:rPr>
          <w:rFonts w:ascii="Arial" w:hAnsi="Arial" w:cs="Arial"/>
          <w:color w:val="C45911" w:themeColor="accent2" w:themeShade="BF"/>
        </w:rPr>
      </w:pPr>
    </w:p>
    <w:p w14:paraId="17E53C29" w14:textId="77777777" w:rsidR="0027111E" w:rsidRPr="006D34D0" w:rsidRDefault="0027111E" w:rsidP="002C612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5DCE210F"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2014 rulemaking documents for LEV III regulations </w:t>
            </w:r>
          </w:p>
          <w:p w14:paraId="17E53C2E" w14:textId="3131C7E3" w:rsidR="00A82A2E" w:rsidRPr="00A82A2E" w:rsidRDefault="00A82A2E" w:rsidP="00A82A2E">
            <w:pPr>
              <w:ind w:left="0" w:right="-360"/>
            </w:pPr>
          </w:p>
        </w:tc>
        <w:tc>
          <w:tcPr>
            <w:tcW w:w="4442" w:type="dxa"/>
          </w:tcPr>
          <w:p w14:paraId="17E53C30" w14:textId="26221125" w:rsidR="00A82A2E" w:rsidRPr="00F40122" w:rsidRDefault="008A632C" w:rsidP="00A82A2E">
            <w:pPr>
              <w:ind w:left="0" w:right="-360"/>
              <w:rPr>
                <w:sz w:val="22"/>
                <w:szCs w:val="22"/>
              </w:rPr>
            </w:pPr>
            <w:hyperlink r:id="rId23"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03F883D3"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ZEV </w:t>
            </w:r>
            <w:r w:rsidRPr="00A82A2E">
              <w:rPr>
                <w:rFonts w:ascii="Times New Roman" w:hAnsi="Times New Roman" w:cs="Times New Roman"/>
                <w:b w:val="0"/>
              </w:rPr>
              <w:lastRenderedPageBreak/>
              <w:t xml:space="preserve">regulations </w:t>
            </w:r>
          </w:p>
          <w:p w14:paraId="17E53C32" w14:textId="77777777" w:rsidR="00A82A2E" w:rsidRPr="00A82A2E" w:rsidRDefault="00A82A2E" w:rsidP="00A82A2E">
            <w:pPr>
              <w:ind w:left="0" w:right="-360"/>
            </w:pPr>
          </w:p>
        </w:tc>
        <w:tc>
          <w:tcPr>
            <w:tcW w:w="4442" w:type="dxa"/>
          </w:tcPr>
          <w:p w14:paraId="17E53C33" w14:textId="6FE5DEC9" w:rsidR="00A82A2E" w:rsidRPr="00F40122" w:rsidRDefault="008A632C" w:rsidP="00A82A2E">
            <w:pPr>
              <w:ind w:left="0" w:right="-360"/>
              <w:rPr>
                <w:color w:val="C45911" w:themeColor="accent2" w:themeShade="BF"/>
                <w:sz w:val="22"/>
                <w:szCs w:val="22"/>
              </w:rPr>
            </w:pPr>
            <w:hyperlink r:id="rId24"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60A0BA81"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Heavy Duty GHG Phase 1 regulations </w:t>
            </w:r>
          </w:p>
          <w:p w14:paraId="17E53C35" w14:textId="77777777" w:rsidR="00A82A2E" w:rsidRPr="00A82A2E" w:rsidRDefault="00A82A2E" w:rsidP="00A82A2E">
            <w:pPr>
              <w:ind w:left="0" w:right="-360"/>
            </w:pPr>
          </w:p>
        </w:tc>
        <w:tc>
          <w:tcPr>
            <w:tcW w:w="4442" w:type="dxa"/>
          </w:tcPr>
          <w:p w14:paraId="17E53C36" w14:textId="111FDFE0" w:rsidR="00A82A2E" w:rsidRPr="00F40122" w:rsidRDefault="008A632C" w:rsidP="00A82A2E">
            <w:pPr>
              <w:ind w:left="0" w:right="-360"/>
              <w:rPr>
                <w:color w:val="C45911" w:themeColor="accent2" w:themeShade="BF"/>
                <w:sz w:val="22"/>
                <w:szCs w:val="22"/>
              </w:rPr>
            </w:pPr>
            <w:hyperlink r:id="rId25"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A82A2E">
            <w:pPr>
              <w:ind w:left="0" w:right="-36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A82A2E">
            <w:pPr>
              <w:ind w:left="0" w:right="-36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A82A2E">
            <w:pPr>
              <w:ind w:left="0" w:right="-36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A82A2E">
            <w:pPr>
              <w:ind w:left="0" w:right="-36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A82A2E">
            <w:pPr>
              <w:ind w:left="0" w:right="-36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A82A2E">
            <w:pPr>
              <w:ind w:left="0" w:right="-36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2179185"/>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2179186"/>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77777777"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DEQ proposes to update existing Low and Zero Emission Vehicle Program rules to match revisions adopted by California since 2013. If adopted, the updated rules will be applicable to vehicles in the model year that commences two years after the date of adoption.  Thus, if the EQC adopts these rules in 2018, then they will 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77777777"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There are five major portions of the proposed updates to the rules: updates relate to Low Emission Vehicles (LEV) III, Zero Emission Vehicles (ZEV), Greenhouse Gas (GHG) Regulation for Medium and Heavy Duty Engines and Vehicles (known as Phase 1 Greenhouse Gas (GHG) standards), On-Board Diagnostic System II Requirements and Associated Enforcement Provisions for Passenger Cars, Light-Duty Trucks, and Medium-Duty Vehicles and Engines (OBD II), and the LEV III GHG rules.  A brief description of each proposed regulation 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Pr="00C61A2E">
        <w:rPr>
          <w:rFonts w:ascii="Times New Roman" w:hAnsi="Times New Roman" w:cs="Times New Roman"/>
          <w:b w:val="0"/>
          <w:sz w:val="23"/>
          <w:szCs w:val="23"/>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 </w:t>
      </w:r>
      <w:hyperlink r:id="rId26" w:tooltip="Background on EVs" w:history="1">
        <w:r w:rsidRPr="00C61A2E">
          <w:rPr>
            <w:rFonts w:ascii="Times New Roman" w:hAnsi="Times New Roman" w:cs="Times New Roman"/>
            <w:b w:val="0"/>
            <w:sz w:val="23"/>
            <w:szCs w:val="23"/>
          </w:rPr>
          <w:t>electric cars and trucks</w:t>
        </w:r>
      </w:hyperlink>
      <w:r w:rsidRPr="00C61A2E">
        <w:rPr>
          <w:rFonts w:ascii="Times New Roman" w:hAnsi="Times New Roman" w:cs="Times New Roman"/>
          <w:b w:val="0"/>
          <w:sz w:val="23"/>
          <w:szCs w:val="23"/>
          <w:lang w:val="en"/>
        </w:rPr>
        <w:t> in California and other states that have adopted ZEV requirements</w:t>
      </w:r>
      <w:r w:rsidRPr="00C61A2E">
        <w:rPr>
          <w:rFonts w:ascii="Times New Roman" w:hAnsi="Times New Roman" w:cs="Times New Roman"/>
          <w:b w:val="0"/>
          <w:sz w:val="23"/>
          <w:szCs w:val="23"/>
        </w:rPr>
        <w:t xml:space="preserve">.  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OBD II (2015) rules included requirements for on-board diagnostic systems to detect emission control system malfunctions in vehicles as they occur, and these rules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streamlining the certification process for manufacturers and California Air Resources Board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GHG regulations remain in effect for model years 2021 through 2025. </w:t>
      </w:r>
    </w:p>
    <w:p w14:paraId="6AB34627" w14:textId="77777777" w:rsidR="00C61A2E" w:rsidRDefault="00C61A2E" w:rsidP="00C61A2E">
      <w:pPr>
        <w:ind w:left="0"/>
        <w:rPr>
          <w:rFonts w:eastAsiaTheme="minorHAnsi"/>
          <w:color w:val="000000"/>
        </w:rPr>
      </w:pPr>
    </w:p>
    <w:p w14:paraId="7A97374E" w14:textId="77777777"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Pr>
          <w:rFonts w:eastAsiaTheme="minorHAnsi"/>
          <w:color w:val="000000"/>
          <w:sz w:val="23"/>
          <w:szCs w:val="23"/>
        </w:rPr>
        <w:t xml:space="preserve">  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ederal GHG</w:t>
      </w:r>
      <w:r w:rsidRPr="00D70717">
        <w:rPr>
          <w:rFonts w:eastAsiaTheme="minorHAnsi"/>
          <w:color w:val="000000"/>
          <w:sz w:val="23"/>
          <w:szCs w:val="23"/>
        </w:rPr>
        <w:t xml:space="preserve"> 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7777777" w:rsidR="00C61A2E" w:rsidRDefault="00C61A2E" w:rsidP="00C61A2E">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56A7C18F" w14:textId="77777777" w:rsidR="00C61A2E" w:rsidRPr="0081793E" w:rsidRDefault="00C61A2E" w:rsidP="00C61A2E">
      <w:pPr>
        <w:pStyle w:val="ListParagraph"/>
        <w:numPr>
          <w:ilvl w:val="0"/>
          <w:numId w:val="34"/>
        </w:numPr>
      </w:pPr>
      <w:r w:rsidRPr="00E8693B">
        <w:t>Automobile purchasers</w:t>
      </w:r>
      <w:r>
        <w:t xml:space="preserve"> – </w:t>
      </w:r>
      <w:r w:rsidRPr="00E8693B">
        <w:t>Oregon residents</w:t>
      </w:r>
      <w:r w:rsidRPr="0081793E">
        <w:t>, businesses, and public agencies who purchase automobile</w:t>
      </w:r>
      <w:r>
        <w:t>s</w:t>
      </w:r>
      <w:r w:rsidRPr="0081793E">
        <w:t xml:space="preserve">.  </w:t>
      </w:r>
    </w:p>
    <w:p w14:paraId="7CB980F5" w14:textId="77777777" w:rsidR="00C61A2E" w:rsidRDefault="00C61A2E" w:rsidP="00C61A2E">
      <w:pPr>
        <w:pStyle w:val="ListParagraph"/>
        <w:numPr>
          <w:ilvl w:val="0"/>
          <w:numId w:val="34"/>
        </w:numPr>
      </w:pPr>
      <w:r>
        <w:t xml:space="preserve">Automobile dealerships who 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3EEF5884" w14:textId="77777777" w:rsidR="00C61A2E" w:rsidRDefault="00C61A2E" w:rsidP="00C61A2E">
      <w:pPr>
        <w:ind w:left="0" w:right="-432"/>
        <w:rPr>
          <w:rStyle w:val="Emphasis"/>
          <w:rFonts w:ascii="Arial" w:hAnsi="Arial" w:cs="Arial"/>
          <w:b/>
          <w:color w:val="auto"/>
          <w:sz w:val="32"/>
          <w:szCs w:val="32"/>
        </w:rPr>
      </w:pPr>
    </w:p>
    <w:p w14:paraId="7F238F99" w14:textId="77777777" w:rsidR="00C61A2E" w:rsidRPr="006B7575" w:rsidRDefault="00C61A2E" w:rsidP="00C61A2E">
      <w:pPr>
        <w:ind w:left="0" w:right="-432"/>
        <w:rPr>
          <w:rStyle w:val="Emphasis"/>
          <w:rFonts w:ascii="Arial" w:hAnsi="Arial" w:cs="Arial"/>
          <w:b/>
          <w:vanish w:val="0"/>
          <w:color w:val="auto"/>
          <w:sz w:val="32"/>
          <w:szCs w:val="32"/>
        </w:rPr>
      </w:pP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are taken from analyses by California Air Resources Board (CARB) developed for individual rulemakings between 2013 and 2018. CARB conducted an extensive analysis for these rules and DEQ agrees with the analysis.  Since the rules are the same, DEQ has determined that the fiscal and economic impacts will be or very similar in California and Oregon. </w:t>
      </w:r>
      <w:r w:rsidRPr="00C61A2E" w:rsidDel="000A4210">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California LEV III rules and the Phase 1 GHG rules are not anticipated to have any immediate major economic impacts on any entities because those rules are the same as current federal rules (Tier 3 rules and the Phase 1 GHG rules).  For example,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Because the Oregon car market is just 6% the size of the California market, the cost of compliance for vehicle manufacturers will likely be only marginally greater if they must comply with the rules in Oregon.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impact of the ZEV rules is expected to be negligible.  This is because manufacturers already have to implement these requirements, and the amendments simply provide additional compliance flexibility.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will likely create some additional costs for auto manufacturers 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not anticipated to have any immediate major economic impacts on any entities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77777777"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77777777" w:rsidR="00C61A2E" w:rsidRPr="008F491E" w:rsidRDefault="00C61A2E" w:rsidP="00C61A2E">
      <w:pPr>
        <w:ind w:left="0" w:right="-432"/>
      </w:pPr>
      <w:r>
        <w:rPr>
          <w:sz w:val="23"/>
          <w:szCs w:val="23"/>
        </w:rPr>
        <w:t>Impacts on state agencies would be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777777" w:rsidR="00C61A2E" w:rsidRPr="006B7575" w:rsidRDefault="00C61A2E" w:rsidP="00C61A2E">
      <w:pPr>
        <w:ind w:left="0" w:right="-432"/>
        <w:rPr>
          <w:rFonts w:ascii="Arial" w:hAnsi="Arial" w:cs="Arial"/>
          <w:color w:val="auto"/>
          <w:sz w:val="28"/>
          <w:szCs w:val="28"/>
        </w:rPr>
      </w:pPr>
      <w:r>
        <w:rPr>
          <w:sz w:val="23"/>
          <w:szCs w:val="23"/>
        </w:rPr>
        <w:t>Impacts on local governments would 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Compliance with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will accurately reflect the costs of compliance in Oregon.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rules do provide a beneficial impact to the public, in that they provides clearer OBD II regulatory requirements and streamlines the OBD II certification process, which encourages manufacturers to build more durable engines and emissions controls.  While there may be some additional cost to build these improved engines and emissions controls which will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will benefit from reductions of greenhouse gases and other air quality pollutants due to the stricter emission standards on vehicles.  These air quality reductions could result in fewer missed work days or costly medical visits.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5FC61493"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Large businesses, specifically auto manufacturers and auto dealers selling new vehicles, will be affected by the proposed rules.  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7777777"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rule: As outlined in CARB’s Initial Statement of Reasons for the rule, the costs of complying are anticipated to be minimal.  California’s rule increased the annual reporting cost for auto manufacturers by $1,500, and similar costs would likely be required to report in Oregon. These costs will involve the time for their staff to submit similar reports to Oregon. The rule also included reduced vehicle testing costs for some of the auto manufacturers.  Under the optional emission compliance mechanism, it provided flexibility and aligned with the federal Tier 3 program; therefore, auto manufacturers experienced administrative or cost savings because of the alignment with federal regulations avoided duplication of efforts and costs. Overall, automobile manufacturers likely will not see any negative fiscal impacts and instead will experience a positive fiscal impact because of the cost savings expected due to the streamlining of the rules to align with the federal requirements and reduced vehicle testing costs that will 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691692C"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The proposed rules impact only the large and intermediate volume auto manufacturers subject to the ZEV regulations. Numerous flexibilities exist in the proposed ZEV rules, and the proposed changes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will mean savings of $33 to $39 million due to the manufacturers not having to produce as many vehicles to meet the ZEV requirement.  For example, IVMs may produce nearly 26,000 fewer ZEVs and transitional zero emission vehicles (TZEVs) in the 2018 through 2025 timeframe, creating less financial impact than the previous ZEV requirement.  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Phase 1 GHG rule: Under the rules, auto manufacturers already have to comply with federal Phase 1 GHG standards, and California’s Phase 1 GHG rules harmonize the state program with the federal program.  Compliance is already required of engines and vehicles in California and Oregon due to the federal program. California’s Phase 1 GHG </w:t>
      </w:r>
      <w:r w:rsidRPr="00C61A2E">
        <w:rPr>
          <w:rFonts w:ascii="Times New Roman" w:hAnsi="Times New Roman" w:cs="Times New Roman"/>
          <w:b w:val="0"/>
          <w:sz w:val="23"/>
          <w:szCs w:val="23"/>
        </w:rPr>
        <w:lastRenderedPageBreak/>
        <w:t xml:space="preserve">rules only added a requirement to provide a copy of the federally submitted materials to California, at a total cost of no more than $1,000 per manufacturer for all cars sold. Similar costs would likely be incurred in Oregon because these costs will involve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will experience additional costs (approximately $5.43 per vehicle) due to more stringent monitoring and testing requirements for gasoline and diesel vehicles. These costs include an estimate of the number of tests per car type for each manufacturer, costs of new parts and assembly, and the cost to update emission control technology to meet the OBD II rules. It is expected the auto manufacturers will pass on these costs on to consumers. </w:t>
      </w:r>
    </w:p>
    <w:p w14:paraId="71E9DF77" w14:textId="77777777" w:rsidR="00C61A2E" w:rsidRPr="00C61A2E" w:rsidRDefault="00C61A2E" w:rsidP="00C61A2E">
      <w:pPr>
        <w:pStyle w:val="ListParagraph"/>
        <w:rPr>
          <w:sz w:val="23"/>
          <w:szCs w:val="23"/>
        </w:rPr>
      </w:pPr>
    </w:p>
    <w:p w14:paraId="342ECC98"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impact auto manufacturers.  CARB’s modification to its “deemed to comply” option allows compliance with U.S. EPA’s regulations as an alternative to complying with California’s regulations for specific model years if the currently adopted federal GHG regulations remain in effect for model years 2021 through 2025.  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31A9CFCD"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Some automobile dealers may see increased costs due to these rules.  The rules include requirements that could require warranty repairs, specifically to the pressure sensor for PCV/CV leak monitoring. However, the failure rate for this repair was estimated at 0.3 percent within the warranty period, based on CARB internal data indicating PCV/CV system failures have not historically had high warranty failure claims.  Labor costs for the repairs were estimated at $80/hour, with an average repair time of 30 minutes.  Overall, these costs are expected to be small to the dealer based on the low incidence of PCV/CV system failures during the warranty period.  </w:t>
      </w:r>
    </w:p>
    <w:p w14:paraId="2D0F253A" w14:textId="77777777" w:rsidR="00C61A2E" w:rsidRDefault="00C61A2E" w:rsidP="00C61A2E">
      <w:pPr>
        <w:pStyle w:val="Default"/>
        <w:rPr>
          <w:sz w:val="23"/>
          <w:szCs w:val="23"/>
        </w:rPr>
      </w:pPr>
    </w:p>
    <w:p w14:paraId="3913DC4A" w14:textId="77777777"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California’s vehicle standards,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  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LEV</w:t>
      </w:r>
      <w:r>
        <w:rPr>
          <w:rFonts w:eastAsiaTheme="minorHAnsi"/>
          <w:color w:val="000000"/>
          <w:sz w:val="23"/>
          <w:szCs w:val="23"/>
        </w:rPr>
        <w:t xml:space="preserve"> III</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 xml:space="preserve">. </w:t>
      </w:r>
      <w:r>
        <w:rPr>
          <w:rFonts w:eastAsiaTheme="minorHAnsi"/>
          <w:color w:val="000000"/>
          <w:sz w:val="23"/>
          <w:szCs w:val="23"/>
        </w:rPr>
        <w:t xml:space="preserve"> </w:t>
      </w:r>
      <w:r w:rsidRPr="003873ED">
        <w:rPr>
          <w:rFonts w:eastAsiaTheme="minorHAnsi"/>
          <w:color w:val="000000"/>
          <w:sz w:val="23"/>
          <w:szCs w:val="23"/>
        </w:rPr>
        <w:t xml:space="preserve">For ZEV, the updated requirements ease compliance in some ways and are necessary for maintaining the program.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will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will pass these costs on to the consumer.  The LEV III GHG rule clarifies compliance with its deemed to comply provision. Overall, the costs to auto manufacturers will be minimal in aggregate, since the ZEV rules reduce costs of compliance ($33 million in 2020) versus an annual cost of $1,000.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77777777"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 xml:space="preserve">The proposed rules do not apply to small businesses.  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4B1BEFDA" w14:textId="77777777" w:rsidR="00C61A2E" w:rsidRDefault="00C61A2E" w:rsidP="00C61A2E">
      <w:pPr>
        <w:ind w:left="0" w:right="-432"/>
        <w:rPr>
          <w:b/>
        </w:rPr>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7777777"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68FF4100" w14:textId="77777777" w:rsidR="00C61A2E" w:rsidRPr="0065295D" w:rsidRDefault="00C61A2E" w:rsidP="00C61A2E"/>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77777777"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1A2E" w14:paraId="3EBCC1C6" w14:textId="77777777" w:rsidTr="00C61A2E">
        <w:trPr>
          <w:jc w:val="center"/>
        </w:trPr>
        <w:tc>
          <w:tcPr>
            <w:tcW w:w="3870" w:type="dxa"/>
            <w:shd w:val="clear" w:color="auto" w:fill="C5E0B3" w:themeFill="accent6" w:themeFillTint="66"/>
          </w:tcPr>
          <w:p w14:paraId="07B60086" w14:textId="77777777" w:rsidR="00C61A2E" w:rsidRPr="005656D8" w:rsidRDefault="00C61A2E" w:rsidP="00C61A2E">
            <w:pPr>
              <w:pStyle w:val="Title"/>
              <w:ind w:left="0"/>
              <w:rPr>
                <w:rFonts w:ascii="Arial" w:hAnsi="Arial" w:cs="Arial"/>
                <w:sz w:val="24"/>
                <w:szCs w:val="24"/>
              </w:rPr>
            </w:pPr>
            <w:r w:rsidRPr="005656D8">
              <w:rPr>
                <w:rFonts w:ascii="Arial" w:hAnsi="Arial" w:cs="Arial"/>
              </w:rPr>
              <w:t>Document title</w:t>
            </w:r>
          </w:p>
        </w:tc>
        <w:tc>
          <w:tcPr>
            <w:tcW w:w="4950" w:type="dxa"/>
            <w:shd w:val="clear" w:color="auto" w:fill="C5E0B3" w:themeFill="accent6" w:themeFillTint="66"/>
          </w:tcPr>
          <w:p w14:paraId="6C3EC29C" w14:textId="77777777" w:rsidR="00C61A2E" w:rsidRPr="005656D8" w:rsidRDefault="00C61A2E" w:rsidP="00C61A2E">
            <w:pPr>
              <w:pStyle w:val="Title"/>
              <w:ind w:left="0"/>
              <w:rPr>
                <w:rFonts w:ascii="Arial" w:hAnsi="Arial" w:cs="Arial"/>
                <w:sz w:val="24"/>
                <w:szCs w:val="24"/>
              </w:rPr>
            </w:pPr>
            <w:r w:rsidRPr="005656D8">
              <w:rPr>
                <w:rFonts w:ascii="Arial" w:hAnsi="Arial" w:cs="Arial"/>
              </w:rPr>
              <w:t>Document location</w:t>
            </w:r>
          </w:p>
        </w:tc>
      </w:tr>
      <w:tr w:rsidR="00C61A2E" w:rsidRPr="00F05E86" w14:paraId="74194AF5" w14:textId="77777777" w:rsidTr="00C61A2E">
        <w:trPr>
          <w:jc w:val="center"/>
        </w:trPr>
        <w:tc>
          <w:tcPr>
            <w:tcW w:w="3870" w:type="dxa"/>
          </w:tcPr>
          <w:p w14:paraId="6A62A05E"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2014 rulemaking documents for LEV III regulations </w:t>
            </w:r>
          </w:p>
          <w:p w14:paraId="64AF3560" w14:textId="77777777" w:rsidR="00C61A2E" w:rsidRPr="00C61A2E" w:rsidRDefault="00C61A2E" w:rsidP="00C61A2E">
            <w:pPr>
              <w:ind w:left="0"/>
              <w:rPr>
                <w:rFonts w:ascii="Arial" w:hAnsi="Arial" w:cs="Arial"/>
                <w:sz w:val="22"/>
                <w:szCs w:val="22"/>
              </w:rPr>
            </w:pPr>
          </w:p>
        </w:tc>
        <w:tc>
          <w:tcPr>
            <w:tcW w:w="4950" w:type="dxa"/>
          </w:tcPr>
          <w:p w14:paraId="309F8E0D" w14:textId="77777777" w:rsidR="00C61A2E" w:rsidRPr="005656D8" w:rsidRDefault="008A632C" w:rsidP="00C61A2E">
            <w:pPr>
              <w:ind w:left="0"/>
              <w:rPr>
                <w:bCs/>
                <w:szCs w:val="22"/>
              </w:rPr>
            </w:pPr>
            <w:hyperlink r:id="rId27" w:history="1">
              <w:r w:rsidR="00C61A2E" w:rsidRPr="001E18B9">
                <w:rPr>
                  <w:rStyle w:val="Hyperlink"/>
                  <w:szCs w:val="22"/>
                </w:rPr>
                <w:t>https://www.arb.ca.gov/regact/2014/leviii2014/leviii2014.htm</w:t>
              </w:r>
            </w:hyperlink>
            <w:r w:rsidR="00C61A2E">
              <w:rPr>
                <w:bCs/>
                <w:szCs w:val="22"/>
              </w:rPr>
              <w:t xml:space="preserve"> </w:t>
            </w:r>
          </w:p>
        </w:tc>
      </w:tr>
      <w:tr w:rsidR="00C61A2E" w:rsidRPr="00F05E86" w14:paraId="00131EEC" w14:textId="77777777" w:rsidTr="00C61A2E">
        <w:trPr>
          <w:jc w:val="center"/>
        </w:trPr>
        <w:tc>
          <w:tcPr>
            <w:tcW w:w="3870" w:type="dxa"/>
          </w:tcPr>
          <w:p w14:paraId="095D88BA"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ZEV regulations </w:t>
            </w:r>
          </w:p>
          <w:p w14:paraId="6452F473" w14:textId="77777777" w:rsidR="00C61A2E" w:rsidRPr="00C61A2E" w:rsidRDefault="00C61A2E" w:rsidP="00C61A2E">
            <w:pPr>
              <w:pStyle w:val="Default"/>
              <w:rPr>
                <w:rFonts w:ascii="Arial" w:hAnsi="Arial" w:cs="Arial"/>
                <w:b w:val="0"/>
                <w:sz w:val="22"/>
                <w:szCs w:val="22"/>
              </w:rPr>
            </w:pPr>
          </w:p>
        </w:tc>
        <w:tc>
          <w:tcPr>
            <w:tcW w:w="4950" w:type="dxa"/>
          </w:tcPr>
          <w:p w14:paraId="5D78D869" w14:textId="77777777" w:rsidR="00C61A2E" w:rsidRPr="00086183" w:rsidRDefault="008A632C" w:rsidP="00C61A2E">
            <w:pPr>
              <w:ind w:left="0"/>
              <w:rPr>
                <w:bCs/>
                <w:szCs w:val="22"/>
              </w:rPr>
            </w:pPr>
            <w:hyperlink r:id="rId28" w:history="1">
              <w:r w:rsidR="00C61A2E" w:rsidRPr="001E18B9">
                <w:rPr>
                  <w:rStyle w:val="Hyperlink"/>
                  <w:szCs w:val="22"/>
                </w:rPr>
                <w:t>https://www.arb.ca.gov/regact/2013/zev2013/zev2013.htm</w:t>
              </w:r>
            </w:hyperlink>
            <w:r w:rsidR="00C61A2E">
              <w:rPr>
                <w:bCs/>
                <w:szCs w:val="22"/>
              </w:rPr>
              <w:t xml:space="preserve"> </w:t>
            </w:r>
          </w:p>
        </w:tc>
      </w:tr>
      <w:tr w:rsidR="00C61A2E" w:rsidRPr="00F05E86" w14:paraId="140F4729" w14:textId="77777777" w:rsidTr="00C61A2E">
        <w:trPr>
          <w:jc w:val="center"/>
        </w:trPr>
        <w:tc>
          <w:tcPr>
            <w:tcW w:w="3870" w:type="dxa"/>
          </w:tcPr>
          <w:p w14:paraId="7895F0FD"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Heavy Duty GHG Phase 1 regulations </w:t>
            </w:r>
          </w:p>
          <w:p w14:paraId="2B4B0F07" w14:textId="77777777" w:rsidR="00C61A2E" w:rsidRPr="00C61A2E" w:rsidRDefault="00C61A2E" w:rsidP="00C61A2E">
            <w:pPr>
              <w:pStyle w:val="Default"/>
              <w:rPr>
                <w:rFonts w:ascii="Arial" w:hAnsi="Arial" w:cs="Arial"/>
                <w:b w:val="0"/>
                <w:sz w:val="22"/>
                <w:szCs w:val="22"/>
              </w:rPr>
            </w:pPr>
          </w:p>
        </w:tc>
        <w:tc>
          <w:tcPr>
            <w:tcW w:w="4950" w:type="dxa"/>
          </w:tcPr>
          <w:p w14:paraId="798C3D0E" w14:textId="77777777" w:rsidR="00C61A2E" w:rsidRPr="00086183" w:rsidRDefault="008A632C" w:rsidP="00C61A2E">
            <w:pPr>
              <w:ind w:left="0"/>
              <w:rPr>
                <w:bCs/>
                <w:szCs w:val="22"/>
              </w:rPr>
            </w:pPr>
            <w:hyperlink r:id="rId29" w:history="1">
              <w:r w:rsidR="00C61A2E" w:rsidRPr="001E18B9">
                <w:rPr>
                  <w:rStyle w:val="Hyperlink"/>
                  <w:szCs w:val="22"/>
                </w:rPr>
                <w:t>https://www.arb.ca.gov/regact/2013/hdghg2013/hdghg2013.htm</w:t>
              </w:r>
            </w:hyperlink>
            <w:r w:rsidR="00C61A2E">
              <w:rPr>
                <w:bCs/>
                <w:szCs w:val="22"/>
              </w:rPr>
              <w:t xml:space="preserve"> </w:t>
            </w:r>
          </w:p>
        </w:tc>
      </w:tr>
      <w:tr w:rsidR="00C61A2E" w:rsidRPr="00F05E86" w14:paraId="17A1B43A" w14:textId="77777777" w:rsidTr="00C61A2E">
        <w:trPr>
          <w:jc w:val="center"/>
        </w:trPr>
        <w:tc>
          <w:tcPr>
            <w:tcW w:w="3870" w:type="dxa"/>
          </w:tcPr>
          <w:p w14:paraId="2929BA26"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lastRenderedPageBreak/>
              <w:t>California Air Resources Board 2014 rulemaking documents for Zero Emission Vehicles</w:t>
            </w:r>
          </w:p>
        </w:tc>
        <w:tc>
          <w:tcPr>
            <w:tcW w:w="4950" w:type="dxa"/>
          </w:tcPr>
          <w:p w14:paraId="40D71DDE" w14:textId="77777777" w:rsidR="00C61A2E" w:rsidRDefault="00C61A2E" w:rsidP="00C61A2E">
            <w:pPr>
              <w:ind w:left="0"/>
              <w:rPr>
                <w:rStyle w:val="Hyperlink"/>
                <w:bCs/>
                <w:szCs w:val="22"/>
              </w:rPr>
            </w:pPr>
            <w:r w:rsidRPr="0008077E">
              <w:rPr>
                <w:rStyle w:val="Hyperlink"/>
                <w:szCs w:val="22"/>
              </w:rPr>
              <w:t>https://www.arb.ca.gov/regact/2014/zev2014/zev2014.htm</w:t>
            </w:r>
          </w:p>
        </w:tc>
      </w:tr>
      <w:tr w:rsidR="00C61A2E" w:rsidRPr="00F05E86" w14:paraId="2FE36B83" w14:textId="77777777" w:rsidTr="00C61A2E">
        <w:trPr>
          <w:jc w:val="center"/>
        </w:trPr>
        <w:tc>
          <w:tcPr>
            <w:tcW w:w="3870" w:type="dxa"/>
          </w:tcPr>
          <w:p w14:paraId="318BE219"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California Air Resources Board 2015 rulemaking documents for On-Board Diagnostic Systems II</w:t>
            </w:r>
          </w:p>
        </w:tc>
        <w:tc>
          <w:tcPr>
            <w:tcW w:w="4950" w:type="dxa"/>
          </w:tcPr>
          <w:p w14:paraId="5E6DA86E" w14:textId="77777777" w:rsidR="00C61A2E" w:rsidRDefault="00C61A2E" w:rsidP="00C61A2E">
            <w:pPr>
              <w:ind w:left="0"/>
              <w:rPr>
                <w:rStyle w:val="Hyperlink"/>
                <w:bCs/>
                <w:szCs w:val="22"/>
              </w:rPr>
            </w:pPr>
            <w:r w:rsidRPr="0008077E">
              <w:rPr>
                <w:rStyle w:val="Hyperlink"/>
                <w:szCs w:val="22"/>
              </w:rPr>
              <w:t>https://www.arb.ca.gov/regact/2015/obdii2015/obdii2015.htm</w:t>
            </w:r>
          </w:p>
        </w:tc>
      </w:tr>
      <w:tr w:rsidR="00C61A2E" w:rsidRPr="00F05E86" w14:paraId="2E6A8DB6" w14:textId="77777777" w:rsidTr="00C61A2E">
        <w:trPr>
          <w:jc w:val="center"/>
        </w:trPr>
        <w:tc>
          <w:tcPr>
            <w:tcW w:w="3870" w:type="dxa"/>
          </w:tcPr>
          <w:p w14:paraId="42A05B7A"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California Air Resources Board 2018 rulemaking documents for LEV III GHG regulation</w:t>
            </w:r>
          </w:p>
        </w:tc>
        <w:tc>
          <w:tcPr>
            <w:tcW w:w="4950" w:type="dxa"/>
          </w:tcPr>
          <w:p w14:paraId="1CE23DD3" w14:textId="77777777" w:rsidR="00C61A2E" w:rsidRPr="0008077E" w:rsidRDefault="00C61A2E" w:rsidP="00C61A2E">
            <w:pPr>
              <w:ind w:left="0"/>
              <w:rPr>
                <w:rStyle w:val="Hyperlink"/>
                <w:bCs/>
                <w:szCs w:val="22"/>
              </w:rPr>
            </w:pPr>
            <w:r w:rsidRPr="004E6C8A">
              <w:rPr>
                <w:rStyle w:val="Hyperlink"/>
                <w:szCs w:val="22"/>
              </w:rPr>
              <w:t>https://www.arb.ca.gov/regact/2018/leviii2018/leviii2018.htm</w:t>
            </w:r>
          </w:p>
        </w:tc>
      </w:tr>
    </w:tbl>
    <w:p w14:paraId="48CB5296" w14:textId="77777777" w:rsidR="00C61A2E" w:rsidRDefault="00C61A2E" w:rsidP="00C61A2E">
      <w:pPr>
        <w:ind w:left="0"/>
      </w:pPr>
      <w:r w:rsidRPr="006F02EB">
        <w:t xml:space="preserve"> </w:t>
      </w:r>
    </w:p>
    <w:p w14:paraId="3B2C2BAB" w14:textId="77777777" w:rsidR="00C61A2E" w:rsidRDefault="00C61A2E" w:rsidP="00C61A2E">
      <w:pPr>
        <w:ind w:left="0"/>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C61A2E">
      <w:pPr>
        <w:pStyle w:val="ListParagraph"/>
        <w:numPr>
          <w:ilvl w:val="0"/>
          <w:numId w:val="1"/>
        </w:numPr>
        <w:ind w:left="720" w:right="-432" w:hanging="720"/>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C61A2E">
      <w:pPr>
        <w:pStyle w:val="ListParagraph"/>
        <w:numPr>
          <w:ilvl w:val="0"/>
          <w:numId w:val="1"/>
        </w:numPr>
        <w:ind w:left="0" w:right="-432" w:firstLine="0"/>
        <w:contextualSpacing w:val="0"/>
        <w:rPr>
          <w:bCs/>
        </w:rPr>
      </w:pPr>
      <w:r>
        <w:t>The e</w:t>
      </w:r>
      <w:r w:rsidRPr="001F178C">
        <w:t>xtent of the impact</w:t>
      </w:r>
      <w:r>
        <w:t>, and</w:t>
      </w:r>
    </w:p>
    <w:p w14:paraId="258657E6" w14:textId="77777777" w:rsidR="00C61A2E" w:rsidRPr="00C82903" w:rsidRDefault="00C61A2E" w:rsidP="00C61A2E">
      <w:pPr>
        <w:pStyle w:val="ListParagraph"/>
        <w:numPr>
          <w:ilvl w:val="0"/>
          <w:numId w:val="1"/>
        </w:numPr>
        <w:ind w:left="0" w:right="-432" w:firstLine="0"/>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77777777" w:rsidR="00C61A2E" w:rsidRDefault="00C61A2E" w:rsidP="00C61A2E">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work days or medical visits due to health issues.  The air quality benefits of the proposed rules would affect the general public, not just those who are purchasing LEV cars.   </w:t>
      </w:r>
    </w:p>
    <w:p w14:paraId="185F3F1D" w14:textId="77777777" w:rsidR="00C61A2E" w:rsidRDefault="00C61A2E" w:rsidP="00C61A2E">
      <w:pPr>
        <w:shd w:val="clear" w:color="auto" w:fill="FFFFFF" w:themeFill="background1"/>
        <w:ind w:left="0" w:right="-432"/>
      </w:pPr>
    </w:p>
    <w:p w14:paraId="1904F143" w14:textId="77777777"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will continue have more as the IVMs produce their ZEVs in the future.  </w:t>
      </w:r>
    </w:p>
    <w:p w14:paraId="6DA853E1" w14:textId="77777777" w:rsidR="00C61A2E" w:rsidRDefault="00C61A2E" w:rsidP="00C61A2E">
      <w:pPr>
        <w:shd w:val="clear" w:color="auto" w:fill="FFFFFF" w:themeFill="background1"/>
        <w:ind w:left="0" w:right="-432"/>
      </w:pPr>
    </w:p>
    <w:p w14:paraId="6DA6D5F2" w14:textId="77777777" w:rsidR="00C61A2E" w:rsidRDefault="00C61A2E" w:rsidP="00C61A2E">
      <w:pPr>
        <w:shd w:val="clear" w:color="auto" w:fill="FFFFFF" w:themeFill="background1"/>
        <w:ind w:left="0" w:right="-432"/>
      </w:pPr>
      <w:r>
        <w:t xml:space="preserve">The committee also discussed why DEQ was incorporating the proposed LEV III GHG 2018 rule into its analysis when the rule had not been finalized by California yet.  DEQ indicated it wanted to be certain the GHG requirements remained in place given the uncertainty regarding pending federal action on the GHG 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77777777" w:rsidR="00C61A2E" w:rsidRPr="00476D38" w:rsidRDefault="00C61A2E" w:rsidP="00C61A2E">
      <w:pPr>
        <w:pStyle w:val="Heading2"/>
        <w:ind w:left="0" w:right="-432"/>
      </w:pPr>
      <w:r w:rsidRPr="00476D38">
        <w:lastRenderedPageBreak/>
        <w:t xml:space="preserve">Housing cost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53320912"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2179187"/>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0"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3A58CACE" w:rsidR="00056F18" w:rsidRPr="00A82A2E" w:rsidRDefault="00A82A2E" w:rsidP="00772D8F">
      <w:pPr>
        <w:ind w:left="0" w:right="-432"/>
        <w:rPr>
          <w:rStyle w:val="Emphasis"/>
          <w:bCs w:val="0"/>
          <w:vanish w:val="0"/>
          <w:color w:val="000000" w:themeColor="text1"/>
          <w:sz w:val="24"/>
        </w:rPr>
      </w:pPr>
      <w:r w:rsidRPr="00DC599C">
        <w:t xml:space="preserve">ORS 183.332, 468A.327 and OAR 340-011-0029 require DEQ to attempt to adopt rules that  correspond with existing equivalent federal laws and rules unless there are reasons not to do so. </w:t>
      </w:r>
    </w:p>
    <w:p w14:paraId="17E53D70" w14:textId="77777777" w:rsidR="00255B02" w:rsidRDefault="00255B02" w:rsidP="00772D8F">
      <w:pPr>
        <w:ind w:left="0" w:right="-432"/>
      </w:pPr>
    </w:p>
    <w:p w14:paraId="17E53D78" w14:textId="19333593" w:rsidR="00225B8E" w:rsidRPr="00DC599C" w:rsidRDefault="00654D8B" w:rsidP="00772D8F">
      <w:pPr>
        <w:ind w:left="0" w:right="-432"/>
      </w:pPr>
      <w:r>
        <w:t xml:space="preserve">Most of the proposed rule are not substantively different or in addition to federal requirements.  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6783D5B4"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greenhouse gas emissions.  However, the California program does have some modifications to its program that are more stringent, including </w:t>
      </w:r>
      <w:r w:rsidR="00654D8B">
        <w:rPr>
          <w:rFonts w:eastAsiaTheme="minorHAnsi"/>
          <w:color w:val="auto"/>
        </w:rPr>
        <w:t xml:space="preserve">zero emission vehicle standards to promote development and commercialization of vehicles that emit no tailpipe pollution.  Additionally, the federal OBD rules and California’s </w:t>
      </w:r>
      <w:r w:rsidR="00303040">
        <w:rPr>
          <w:rFonts w:eastAsiaTheme="minorHAnsi"/>
          <w:color w:val="auto"/>
        </w:rPr>
        <w:t xml:space="preserve">OBD II rules are aligned to have similar monitoring and testing requirements under the program.  Lastly, the federal Phase I GHG standards for medium and heavy duty vehicles and California’s Phase 1 GHG standards are also similar.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348A38C9"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California’s program for zero emission vehicles has no counterpart at the federal level. It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17E53D80" w14:textId="77777777" w:rsidR="00255B02" w:rsidRDefault="00255B02" w:rsidP="00772D8F">
      <w:pPr>
        <w:ind w:left="0" w:right="-432"/>
      </w:pPr>
      <w:r w:rsidRPr="006807BF">
        <w:t>What alternatives did DEQ consider</w:t>
      </w:r>
      <w:bookmarkEnd w:id="10"/>
      <w:r w:rsidRPr="006807BF">
        <w:t xml:space="preserve"> if any?</w:t>
      </w:r>
      <w:bookmarkEnd w:id="11"/>
      <w:r w:rsidRPr="006807BF">
        <w:t xml:space="preserve"> </w:t>
      </w:r>
    </w:p>
    <w:p w14:paraId="17E53D82" w14:textId="77777777" w:rsidR="0004204A" w:rsidRPr="0004204A" w:rsidRDefault="0004204A" w:rsidP="00772D8F">
      <w:pPr>
        <w:ind w:left="0" w:right="-432"/>
      </w:pPr>
    </w:p>
    <w:p w14:paraId="17E53D84" w14:textId="0026EA5C" w:rsidR="00225B8E" w:rsidRDefault="00A82A2E" w:rsidP="00A82A2E">
      <w:pPr>
        <w:ind w:left="0" w:right="-432"/>
      </w:pPr>
      <w:r w:rsidRPr="007155D0">
        <w:t xml:space="preserve">DEQ did not consider any alternatives to the proposed rule because </w:t>
      </w:r>
      <w:r>
        <w:t xml:space="preserve">as a Section 177 state, Oregon must adopt California’s rules identically. </w:t>
      </w:r>
      <w:r>
        <w:rPr>
          <w:sz w:val="23"/>
          <w:szCs w:val="23"/>
        </w:rPr>
        <w:t xml:space="preserve">Under the federal Clean Air Act, states that opt in to California’s vehicle emission standards must adopt California’s standards identically or opt out and be subject to the underlying national requirements. DEQ proposes to update Oregon’s Low Emission Vehicle rules to incorporate California’s latest requirements to ensure any future relaxation of federal measures would not apply to Oregon.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2" w:name="_Toc522179188"/>
            <w:r w:rsidRPr="00B96F38">
              <w:rPr>
                <w:rStyle w:val="Heading1Char"/>
              </w:rPr>
              <w:t>Land use</w:t>
            </w:r>
            <w:bookmarkEnd w:id="1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1"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77777777"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7777777" w:rsidR="00AA62F7" w:rsidRDefault="00AA62F7" w:rsidP="00772D8F">
      <w:pPr>
        <w:ind w:left="0" w:right="-432"/>
      </w:pPr>
      <w:r>
        <w:t>Under OAR 660-030-0005 and OAR 340 Division 18, DEQ considers that rules 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77777777"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77777777" w:rsidR="00705C22" w:rsidRPr="00B82764" w:rsidRDefault="00705C22" w:rsidP="00772D8F">
      <w:pPr>
        <w:ind w:left="0" w:right="-432"/>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68156A30"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lastRenderedPageBreak/>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 and Goal 12 (Transportation).</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58986F60"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and Goal 12 by minimizing adverse environmental impacts and costs from transportation and by conserving energy.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3" w:name="_Toc522179189"/>
            <w:r>
              <w:t xml:space="preserve">Stakeholder </w:t>
            </w:r>
            <w:r w:rsidR="00B35715">
              <w:t xml:space="preserve">and public </w:t>
            </w:r>
            <w:r>
              <w:t>involvement</w:t>
            </w:r>
            <w:bookmarkEnd w:id="13"/>
          </w:p>
          <w:p w14:paraId="17E53E37" w14:textId="77777777" w:rsidR="00C9239E" w:rsidRPr="004300F3" w:rsidRDefault="00D1364A" w:rsidP="004300F3">
            <w:pPr>
              <w:rPr>
                <w:b/>
                <w:color w:val="C45911" w:themeColor="accent2" w:themeShade="BF"/>
              </w:rPr>
            </w:pPr>
            <w:r w:rsidRPr="004300F3">
              <w:rPr>
                <w:b/>
                <w:color w:val="806000" w:themeColor="accent4" w:themeShade="80"/>
              </w:rPr>
              <w:t xml:space="preserve"> ORS 183.333; 183.333(3)</w:t>
            </w:r>
            <w:r w:rsidR="009C0A9E" w:rsidRPr="004300F3">
              <w:rPr>
                <w:b/>
                <w:color w:val="806000" w:themeColor="accent4" w:themeShade="80"/>
              </w:rPr>
              <w:t xml:space="preserve"> </w:t>
            </w:r>
          </w:p>
        </w:tc>
      </w:tr>
    </w:tbl>
    <w:p w14:paraId="17E53E39" w14:textId="77777777" w:rsidR="00C9239E" w:rsidRPr="00B15DF7" w:rsidRDefault="00C9239E" w:rsidP="00501ABB">
      <w:pPr>
        <w:ind w:left="0"/>
      </w:pPr>
      <w:r w:rsidRPr="00B15DF7">
        <w:t>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02932FAB" w:rsidR="00A76D00" w:rsidRDefault="00A76D00" w:rsidP="00772D8F">
      <w:pPr>
        <w:ind w:left="0" w:right="-432"/>
        <w:rPr>
          <w:color w:val="C45911" w:themeColor="accent2" w:themeShade="BF"/>
        </w:rPr>
      </w:pPr>
      <w:r w:rsidRPr="007546FD">
        <w:t xml:space="preserve">DEQ convened the </w:t>
      </w:r>
      <w:r w:rsidR="00094AFE" w:rsidRPr="00094AFE">
        <w:t>Low Emission Vehicle 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industry (automobile manufacturers, 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2"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0526D21A" w:rsidR="00A76D00" w:rsidRDefault="00A76D00" w:rsidP="00772D8F">
      <w:pPr>
        <w:ind w:left="0" w:right="-432"/>
      </w:pPr>
      <w:r>
        <w:t>The committee were:</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680"/>
        <w:gridCol w:w="6128"/>
      </w:tblGrid>
      <w:tr w:rsidR="00B86088" w:rsidRPr="00C3722A" w14:paraId="17E53E47" w14:textId="77777777" w:rsidTr="00E0522F">
        <w:trPr>
          <w:trHeight w:val="990"/>
          <w:jc w:val="center"/>
        </w:trPr>
        <w:tc>
          <w:tcPr>
            <w:tcW w:w="9808"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D361B5">
        <w:trPr>
          <w:trHeight w:val="575"/>
          <w:jc w:val="center"/>
        </w:trPr>
        <w:tc>
          <w:tcPr>
            <w:tcW w:w="3680"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6128"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D361B5">
        <w:trPr>
          <w:jc w:val="center"/>
        </w:trPr>
        <w:tc>
          <w:tcPr>
            <w:tcW w:w="3680"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6128"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7" w14:textId="77777777" w:rsidR="00B86088" w:rsidRDefault="00B86088" w:rsidP="00772D8F">
      <w:pPr>
        <w:ind w:left="0" w:right="-432"/>
      </w:pPr>
    </w:p>
    <w:p w14:paraId="17E53E58" w14:textId="77777777" w:rsidR="00A94E6E" w:rsidRPr="00A94E6E" w:rsidRDefault="00A94E6E" w:rsidP="00772D8F">
      <w:pPr>
        <w:ind w:left="0" w:right="-432"/>
      </w:pPr>
    </w:p>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772D8F">
      <w:pPr>
        <w:pStyle w:val="ListParagraph"/>
        <w:numPr>
          <w:ilvl w:val="0"/>
          <w:numId w:val="12"/>
        </w:numPr>
        <w:ind w:left="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7C27DC">
      <w:pPr>
        <w:pStyle w:val="ListParagraph"/>
        <w:numPr>
          <w:ilvl w:val="0"/>
          <w:numId w:val="12"/>
        </w:numPr>
        <w:ind w:left="1080" w:right="-432"/>
      </w:pPr>
      <w:r>
        <w:t xml:space="preserve">DEQ Public Notices, </w:t>
      </w:r>
    </w:p>
    <w:p w14:paraId="3227C330" w14:textId="77777777" w:rsidR="007C27DC" w:rsidRDefault="007C27DC" w:rsidP="007C27DC">
      <w:pPr>
        <w:pStyle w:val="ListParagraph"/>
        <w:numPr>
          <w:ilvl w:val="0"/>
          <w:numId w:val="12"/>
        </w:numPr>
        <w:ind w:left="1080" w:right="-432"/>
      </w:pPr>
      <w:r>
        <w:t xml:space="preserve">Diesel and Biodiesel, </w:t>
      </w:r>
    </w:p>
    <w:p w14:paraId="067D61DA" w14:textId="77777777" w:rsidR="007C27DC" w:rsidRDefault="007C27DC" w:rsidP="007C27DC">
      <w:pPr>
        <w:pStyle w:val="ListParagraph"/>
        <w:numPr>
          <w:ilvl w:val="0"/>
          <w:numId w:val="12"/>
        </w:numPr>
        <w:ind w:left="1080" w:right="-432"/>
      </w:pPr>
      <w:r>
        <w:t xml:space="preserve">Dry Cleaner Program Advisory Committee Updates, </w:t>
      </w:r>
    </w:p>
    <w:p w14:paraId="3A8EBFFD" w14:textId="77777777" w:rsidR="007C27DC" w:rsidRDefault="007C27DC" w:rsidP="007C27DC">
      <w:pPr>
        <w:pStyle w:val="ListParagraph"/>
        <w:numPr>
          <w:ilvl w:val="0"/>
          <w:numId w:val="12"/>
        </w:numPr>
        <w:ind w:left="1080" w:right="-432"/>
      </w:pPr>
      <w:r>
        <w:t xml:space="preserve">Electric Vehicle Rebate 2018 Rulemaking, </w:t>
      </w:r>
    </w:p>
    <w:p w14:paraId="0E26209D" w14:textId="77777777" w:rsidR="007C27DC" w:rsidRDefault="007C27DC" w:rsidP="007C27DC">
      <w:pPr>
        <w:pStyle w:val="ListParagraph"/>
        <w:numPr>
          <w:ilvl w:val="0"/>
          <w:numId w:val="12"/>
        </w:numPr>
        <w:ind w:left="1080" w:right="-432"/>
      </w:pPr>
      <w:r>
        <w:t xml:space="preserve">Low Emission/Zero Emission Vehicle Program, </w:t>
      </w:r>
    </w:p>
    <w:p w14:paraId="3FBDEB2B" w14:textId="77777777" w:rsidR="007C27DC" w:rsidRDefault="007C27DC" w:rsidP="007C27DC">
      <w:pPr>
        <w:pStyle w:val="ListParagraph"/>
        <w:numPr>
          <w:ilvl w:val="0"/>
          <w:numId w:val="12"/>
        </w:numPr>
        <w:ind w:left="1080" w:right="-432"/>
      </w:pPr>
      <w:r>
        <w:t xml:space="preserve">Oregon Clean Fuels Program, </w:t>
      </w:r>
    </w:p>
    <w:p w14:paraId="0914F010" w14:textId="77777777" w:rsidR="007C27DC" w:rsidRDefault="007C27DC" w:rsidP="007C27DC">
      <w:pPr>
        <w:pStyle w:val="ListParagraph"/>
        <w:numPr>
          <w:ilvl w:val="0"/>
          <w:numId w:val="12"/>
        </w:numPr>
        <w:ind w:left="1080" w:right="-432"/>
      </w:pPr>
      <w:r>
        <w:t xml:space="preserve">Oregon Clean Vehicle Rebate Program, </w:t>
      </w:r>
    </w:p>
    <w:p w14:paraId="5395A9C7" w14:textId="5FCB9509" w:rsidR="007C27DC" w:rsidRDefault="007C27DC" w:rsidP="007C27DC">
      <w:pPr>
        <w:pStyle w:val="ListParagraph"/>
        <w:numPr>
          <w:ilvl w:val="0"/>
          <w:numId w:val="12"/>
        </w:numPr>
        <w:ind w:left="1080" w:right="-432"/>
      </w:pPr>
      <w:r>
        <w:t xml:space="preserve">Rulemaking, </w:t>
      </w:r>
    </w:p>
    <w:p w14:paraId="17E53E5F" w14:textId="38EBEAF4" w:rsidR="00040AE3" w:rsidRDefault="007C27DC" w:rsidP="007C27DC">
      <w:pPr>
        <w:pStyle w:val="ListParagraph"/>
        <w:numPr>
          <w:ilvl w:val="0"/>
          <w:numId w:val="12"/>
        </w:numPr>
        <w:ind w:left="1080" w:right="-432"/>
      </w:pPr>
      <w:r>
        <w:t>Truck Efficiency/Reduced Idling</w:t>
      </w:r>
    </w:p>
    <w:p w14:paraId="17E53E60" w14:textId="77777777" w:rsidR="00040AE3" w:rsidRDefault="00040AE3" w:rsidP="007C27DC">
      <w:pPr>
        <w:ind w:right="-432"/>
      </w:pPr>
    </w:p>
    <w:p w14:paraId="17E53E63" w14:textId="77777777" w:rsidR="00A76D00" w:rsidRDefault="00A76D00" w:rsidP="00772D8F">
      <w:pPr>
        <w:pStyle w:val="ListParagraph"/>
        <w:numPr>
          <w:ilvl w:val="0"/>
          <w:numId w:val="12"/>
        </w:numPr>
        <w:ind w:left="0" w:right="-432" w:firstLine="0"/>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3" w:history="1">
        <w:r w:rsidRPr="00253C09">
          <w:rPr>
            <w:rStyle w:val="Hyperlink"/>
          </w:rPr>
          <w:t>DEQ Calendar</w:t>
        </w:r>
      </w:hyperlink>
      <w:r>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680E8351"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  The committee discussed the urgency with which Oregon was adopting the proposed 2018 LEV III GHG rules, when they have not been finalized by California yet,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to ensure stringent emission levels remained in effect for the 2022 and subsequent model year vehicles.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77777777" w:rsidR="00B849C7" w:rsidRDefault="00B849C7" w:rsidP="00772D8F">
      <w:pPr>
        <w:ind w:left="0" w:right="-432"/>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4" w:name="_Toc522179190"/>
            <w:r>
              <w:t>Public notice</w:t>
            </w:r>
            <w:r w:rsidR="00B849C7">
              <w:t xml:space="preserve"> and hearings</w:t>
            </w:r>
            <w:bookmarkEnd w:id="14"/>
          </w:p>
          <w:p w14:paraId="17E53E77" w14:textId="2A7E8D6C" w:rsidR="000C1364" w:rsidRPr="00D1364A" w:rsidRDefault="00D1364A" w:rsidP="007C27DC">
            <w:pPr>
              <w:ind w:left="0"/>
              <w:rPr>
                <w:color w:val="C45911" w:themeColor="accent2" w:themeShade="BF"/>
              </w:rPr>
            </w:pPr>
            <w:r>
              <w:t xml:space="preserve"> </w:t>
            </w:r>
            <w:r w:rsidR="007C27DC" w:rsidRPr="00D1364A">
              <w:rPr>
                <w:color w:val="C45911" w:themeColor="accent2" w:themeShade="BF"/>
              </w:rPr>
              <w:t xml:space="preserve"> </w:t>
            </w:r>
          </w:p>
        </w:tc>
      </w:tr>
    </w:tbl>
    <w:p w14:paraId="17E53E79" w14:textId="77777777" w:rsidR="000C1364" w:rsidRPr="00B15DF7" w:rsidRDefault="000C1364" w:rsidP="00501ABB">
      <w:pPr>
        <w:ind w:left="0"/>
      </w:pPr>
      <w:r w:rsidRPr="00B15DF7">
        <w:t>  </w:t>
      </w:r>
    </w:p>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43EA88A6"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967504" w:rsidRPr="0036101C">
        <w:rPr>
          <w:color w:val="auto"/>
        </w:rPr>
        <w:t>October 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967504">
      <w:pPr>
        <w:pStyle w:val="ListParagraph"/>
        <w:numPr>
          <w:ilvl w:val="0"/>
          <w:numId w:val="5"/>
        </w:numPr>
        <w:ind w:right="-432"/>
      </w:pPr>
      <w:r w:rsidRPr="0036101C">
        <w:rPr>
          <w:color w:val="auto"/>
        </w:rPr>
        <w:t>Posting the Notice, I</w:t>
      </w:r>
      <w:r>
        <w:t xml:space="preserve">nvitation to Comment and Draft Rules on the web page for this rulemaking, located at: </w:t>
      </w:r>
      <w:hyperlink r:id="rId34"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02DA03D3" w:rsidR="00233537" w:rsidRDefault="000D707E" w:rsidP="00772D8F">
      <w:pPr>
        <w:pStyle w:val="ListParagraph"/>
        <w:numPr>
          <w:ilvl w:val="0"/>
          <w:numId w:val="5"/>
        </w:numPr>
        <w:ind w:left="0" w:right="-432" w:firstLine="0"/>
      </w:pPr>
      <w:r w:rsidRPr="0036101C">
        <w:rPr>
          <w:color w:val="auto"/>
        </w:rPr>
        <w:t xml:space="preserve">Emailing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772D8F">
      <w:pPr>
        <w:pStyle w:val="ListParagraph"/>
        <w:numPr>
          <w:ilvl w:val="0"/>
          <w:numId w:val="5"/>
        </w:numPr>
        <w:ind w:right="-432"/>
      </w:pPr>
      <w:r>
        <w:t>Rulemaking</w:t>
      </w:r>
    </w:p>
    <w:p w14:paraId="1A6DCA3B" w14:textId="77777777" w:rsidR="00967504" w:rsidRDefault="00967504" w:rsidP="00967504">
      <w:pPr>
        <w:pStyle w:val="ListParagraph"/>
        <w:numPr>
          <w:ilvl w:val="0"/>
          <w:numId w:val="5"/>
        </w:numPr>
        <w:ind w:right="-432"/>
      </w:pPr>
      <w:r>
        <w:t xml:space="preserve">DEQ Public Notices, </w:t>
      </w:r>
    </w:p>
    <w:p w14:paraId="00F3FE72" w14:textId="77777777" w:rsidR="00967504" w:rsidRDefault="00967504" w:rsidP="00967504">
      <w:pPr>
        <w:pStyle w:val="ListParagraph"/>
        <w:numPr>
          <w:ilvl w:val="0"/>
          <w:numId w:val="5"/>
        </w:numPr>
        <w:ind w:right="-432"/>
      </w:pPr>
      <w:r>
        <w:t xml:space="preserve">Diesel and Biodiesel, </w:t>
      </w:r>
    </w:p>
    <w:p w14:paraId="2B751A0E" w14:textId="77777777" w:rsidR="00967504" w:rsidRDefault="00967504" w:rsidP="00967504">
      <w:pPr>
        <w:pStyle w:val="ListParagraph"/>
        <w:numPr>
          <w:ilvl w:val="0"/>
          <w:numId w:val="5"/>
        </w:numPr>
        <w:ind w:right="-432"/>
      </w:pPr>
      <w:r>
        <w:t xml:space="preserve">Dry Cleaner Program Advisory Committee Updates, </w:t>
      </w:r>
    </w:p>
    <w:p w14:paraId="46755F3B" w14:textId="77777777" w:rsidR="00967504" w:rsidRDefault="00967504" w:rsidP="00967504">
      <w:pPr>
        <w:pStyle w:val="ListParagraph"/>
        <w:numPr>
          <w:ilvl w:val="0"/>
          <w:numId w:val="5"/>
        </w:numPr>
        <w:ind w:right="-432"/>
      </w:pPr>
      <w:r>
        <w:t xml:space="preserve">Electric Vehicle Rebate 2018 Rulemaking, </w:t>
      </w:r>
    </w:p>
    <w:p w14:paraId="1FD33F1A" w14:textId="77777777" w:rsidR="00967504" w:rsidRDefault="00967504" w:rsidP="00967504">
      <w:pPr>
        <w:pStyle w:val="ListParagraph"/>
        <w:numPr>
          <w:ilvl w:val="0"/>
          <w:numId w:val="5"/>
        </w:numPr>
        <w:ind w:right="-432"/>
      </w:pPr>
      <w:r>
        <w:t xml:space="preserve">Low Emission/Zero Emission Vehicle Program, </w:t>
      </w:r>
    </w:p>
    <w:p w14:paraId="06289061" w14:textId="77777777" w:rsidR="00967504" w:rsidRDefault="00967504" w:rsidP="00967504">
      <w:pPr>
        <w:pStyle w:val="ListParagraph"/>
        <w:numPr>
          <w:ilvl w:val="0"/>
          <w:numId w:val="5"/>
        </w:numPr>
        <w:ind w:right="-432"/>
      </w:pPr>
      <w:r>
        <w:t xml:space="preserve">Oregon Clean Fuels Program, </w:t>
      </w:r>
    </w:p>
    <w:p w14:paraId="5D379B19" w14:textId="77777777" w:rsidR="00967504" w:rsidRDefault="00967504" w:rsidP="00967504">
      <w:pPr>
        <w:pStyle w:val="ListParagraph"/>
        <w:numPr>
          <w:ilvl w:val="0"/>
          <w:numId w:val="5"/>
        </w:numPr>
        <w:ind w:right="-432"/>
      </w:pPr>
      <w:r>
        <w:t xml:space="preserve">Oregon Clean Vehicle Rebate Program, </w:t>
      </w:r>
    </w:p>
    <w:p w14:paraId="17E53E85" w14:textId="0D7E4C3E" w:rsidR="0005132C" w:rsidRPr="00967504" w:rsidRDefault="00967504" w:rsidP="00967504">
      <w:pPr>
        <w:pStyle w:val="ListParagraph"/>
        <w:numPr>
          <w:ilvl w:val="0"/>
          <w:numId w:val="5"/>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17E53E88" w14:textId="77777777" w:rsidR="00F0078E" w:rsidRPr="006F1FBD" w:rsidRDefault="00F0078E" w:rsidP="00772D8F">
      <w:pPr>
        <w:pStyle w:val="ListParagraph"/>
        <w:ind w:left="0" w:right="-432"/>
      </w:pPr>
    </w:p>
    <w:p w14:paraId="61D1974F" w14:textId="77777777" w:rsidR="002C25F4" w:rsidRPr="002C25F4" w:rsidRDefault="002C25F4" w:rsidP="002C25F4">
      <w:pPr>
        <w:pStyle w:val="ListParagraph"/>
        <w:numPr>
          <w:ilvl w:val="0"/>
          <w:numId w:val="5"/>
        </w:numPr>
        <w:rPr>
          <w:color w:val="auto"/>
          <w:sz w:val="22"/>
          <w:szCs w:val="22"/>
        </w:rPr>
      </w:pPr>
      <w:commentRangeStart w:id="15"/>
      <w:r w:rsidRPr="002C25F4">
        <w:rPr>
          <w:color w:val="auto"/>
        </w:rPr>
        <w:t>Speaker Kotek</w:t>
      </w:r>
    </w:p>
    <w:p w14:paraId="40A6A278" w14:textId="77777777" w:rsidR="002C25F4" w:rsidRPr="002C25F4" w:rsidRDefault="002C25F4" w:rsidP="002C25F4">
      <w:pPr>
        <w:pStyle w:val="ListParagraph"/>
        <w:numPr>
          <w:ilvl w:val="0"/>
          <w:numId w:val="5"/>
        </w:numPr>
        <w:rPr>
          <w:color w:val="auto"/>
        </w:rPr>
      </w:pPr>
      <w:r w:rsidRPr="002C25F4">
        <w:rPr>
          <w:color w:val="auto"/>
        </w:rPr>
        <w:t>Senate President Courtney</w:t>
      </w:r>
    </w:p>
    <w:p w14:paraId="53B3A2B2" w14:textId="77777777" w:rsidR="002C25F4" w:rsidRPr="002C25F4" w:rsidRDefault="002C25F4" w:rsidP="002C25F4">
      <w:pPr>
        <w:pStyle w:val="ListParagraph"/>
        <w:numPr>
          <w:ilvl w:val="0"/>
          <w:numId w:val="5"/>
        </w:numPr>
        <w:rPr>
          <w:color w:val="auto"/>
        </w:rPr>
      </w:pPr>
      <w:r w:rsidRPr="002C25F4">
        <w:rPr>
          <w:color w:val="auto"/>
        </w:rPr>
        <w:t>Senator Dembrow</w:t>
      </w:r>
    </w:p>
    <w:p w14:paraId="2D755CFC" w14:textId="77777777" w:rsidR="002C25F4" w:rsidRPr="002C25F4" w:rsidRDefault="002C25F4" w:rsidP="002C25F4">
      <w:pPr>
        <w:pStyle w:val="ListParagraph"/>
        <w:numPr>
          <w:ilvl w:val="0"/>
          <w:numId w:val="5"/>
        </w:numPr>
        <w:rPr>
          <w:color w:val="auto"/>
        </w:rPr>
      </w:pPr>
      <w:r w:rsidRPr="002C25F4">
        <w:rPr>
          <w:color w:val="auto"/>
        </w:rPr>
        <w:t xml:space="preserve">Representative Helm </w:t>
      </w:r>
      <w:commentRangeEnd w:id="15"/>
      <w:r>
        <w:rPr>
          <w:rStyle w:val="CommentReference"/>
        </w:rPr>
        <w:commentReference w:id="15"/>
      </w:r>
    </w:p>
    <w:p w14:paraId="17E53E8C" w14:textId="77777777" w:rsidR="00F0078E" w:rsidRDefault="00F0078E" w:rsidP="002C25F4">
      <w:pPr>
        <w:pStyle w:val="ListParagraph"/>
        <w:ind w:right="-432"/>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77777777" w:rsidR="00C35797" w:rsidRPr="00EE0814" w:rsidRDefault="0052167E" w:rsidP="00772D8F">
      <w:pPr>
        <w:pStyle w:val="ListParagraph"/>
        <w:numPr>
          <w:ilvl w:val="0"/>
          <w:numId w:val="6"/>
        </w:numPr>
        <w:ind w:left="0" w:right="-432" w:firstLine="0"/>
        <w:contextualSpacing w:val="0"/>
      </w:pPr>
      <w:r w:rsidRPr="00EE0814">
        <w:t>Postings on Twitter and Facebook</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592DA9EA"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by webinar or teleconference.</w:t>
      </w:r>
    </w:p>
    <w:p w14:paraId="17E53E9F" w14:textId="77777777" w:rsidR="00D74378" w:rsidRDefault="00D74378" w:rsidP="00772D8F">
      <w:pPr>
        <w:ind w:left="0" w:right="-432"/>
      </w:pPr>
    </w:p>
    <w:p w14:paraId="17E53EA0" w14:textId="77777777" w:rsidR="00C32274" w:rsidRDefault="00C32274" w:rsidP="00772D8F">
      <w:pPr>
        <w:ind w:left="0" w:right="-432"/>
      </w:pPr>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17E53EA1" w14:textId="77777777" w:rsidR="0047393E" w:rsidRDefault="0047393E" w:rsidP="00772D8F">
      <w:pPr>
        <w:ind w:left="0" w:right="-432"/>
      </w:pPr>
    </w:p>
    <w:p w14:paraId="17E53EA2" w14:textId="77777777" w:rsidR="00C32274" w:rsidRPr="00E048AF" w:rsidRDefault="00E048AF" w:rsidP="00772D8F">
      <w:pPr>
        <w:ind w:left="0" w:right="-432"/>
      </w:pPr>
      <w:r>
        <w:t>Any person can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77777777" w:rsidR="0068788A" w:rsidRDefault="0068788A" w:rsidP="00772D8F">
      <w:pPr>
        <w:ind w:left="0" w:right="-432"/>
      </w:pPr>
    </w:p>
    <w:p w14:paraId="17E53EA5" w14:textId="3DDF349A"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October 1,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77777777" w:rsidR="00A31CE7" w:rsidRPr="00E131C7" w:rsidRDefault="00A31CE7" w:rsidP="00596822">
            <w:pPr>
              <w:pStyle w:val="Heading1"/>
            </w:pPr>
            <w:bookmarkStart w:id="16" w:name="_Toc522179191"/>
            <w:r>
              <w:lastRenderedPageBreak/>
              <w:t>Draft Rules  -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8A632C" w:rsidP="002C25F4">
      <w:pPr>
        <w:pStyle w:val="NormalWeb"/>
        <w:rPr>
          <w:b/>
          <w:color w:val="auto"/>
        </w:rPr>
      </w:pPr>
      <w:hyperlink r:id="rId39"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09B343FA" w14:textId="01AA503F"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7"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3D4371F0" w14:textId="77777777" w:rsidR="002C25F4" w:rsidRPr="002C25F4" w:rsidRDefault="008A632C" w:rsidP="002C25F4">
      <w:pPr>
        <w:pStyle w:val="NormalWeb"/>
        <w:rPr>
          <w:b/>
          <w:color w:val="auto"/>
        </w:rPr>
      </w:pPr>
      <w:hyperlink r:id="rId40"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4F085511"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ins w:id="18"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8A632C" w:rsidP="00412349">
      <w:pPr>
        <w:pStyle w:val="NormalWeb"/>
        <w:rPr>
          <w:color w:val="333333"/>
        </w:rPr>
      </w:pPr>
      <w:hyperlink r:id="rId41"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 xml:space="preserve">to this division. If the same term is defined in different passages, the definitions in this </w:t>
      </w:r>
      <w:r w:rsidRPr="00412349">
        <w:rPr>
          <w:color w:val="333333"/>
        </w:rPr>
        <w:lastRenderedPageBreak/>
        <w:t>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lastRenderedPageBreak/>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77777777" w:rsidR="00412349" w:rsidRPr="00412349" w:rsidRDefault="00412349" w:rsidP="0041234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7777777" w:rsidR="00412349" w:rsidRPr="00412349" w:rsidRDefault="00412349" w:rsidP="00412349">
      <w:pPr>
        <w:pStyle w:val="NormalWeb"/>
        <w:rPr>
          <w:color w:val="333333"/>
        </w:rPr>
      </w:pPr>
      <w:r w:rsidRPr="00412349">
        <w:rPr>
          <w:color w:val="333333"/>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w:t>
      </w:r>
      <w:r w:rsidRPr="00412349">
        <w:rPr>
          <w:color w:val="333333"/>
        </w:rPr>
        <w:lastRenderedPageBreak/>
        <w:t>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19" w:author="SAKATA Rachel" w:date="2018-08-14T15:51:00Z"/>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20" w:author="SAKATA Rachel" w:date="2018-08-14T15:51:00Z">
        <w:r>
          <w:rPr>
            <w:color w:val="333333"/>
          </w:rPr>
          <w:t>(23) “TZEV” means transitional zero emission vehicle as defined in CCR Title 13, section 1962.1</w:t>
        </w:r>
      </w:ins>
      <w:ins w:id="21"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22" w:author="SAKATA Rachel" w:date="2018-08-14T15:51:00Z">
        <w:r>
          <w:rPr>
            <w:color w:val="333333"/>
          </w:rPr>
          <w:t>4</w:t>
        </w:r>
      </w:ins>
      <w:del w:id="23"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648455D8"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ins w:id="24" w:author="SAKATA Rachel" w:date="2018-08-16T11:51:00Z">
        <w:r w:rsidR="002C25F4">
          <w:rPr>
            <w:color w:val="333333"/>
          </w:rPr>
          <w:t>, 468A.279</w:t>
        </w:r>
        <w:r w:rsidR="002C25F4" w:rsidRPr="002C25F4">
          <w:rPr>
            <w:color w:val="333333"/>
          </w:rPr>
          <w:t xml:space="preserve"> </w:t>
        </w:r>
      </w:ins>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8A632C" w:rsidP="002C25F4">
      <w:pPr>
        <w:pStyle w:val="NormalWeb"/>
        <w:rPr>
          <w:b/>
          <w:color w:val="auto"/>
        </w:rPr>
      </w:pPr>
      <w:hyperlink r:id="rId42"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77777777" w:rsidR="002C25F4" w:rsidRPr="002C25F4" w:rsidRDefault="002C25F4" w:rsidP="002C25F4">
      <w:pPr>
        <w:pStyle w:val="NormalWeb"/>
        <w:rPr>
          <w:color w:val="333333"/>
        </w:rPr>
      </w:pPr>
      <w:r w:rsidRPr="002C25F4">
        <w:rPr>
          <w:color w:val="333333"/>
        </w:rPr>
        <w:lastRenderedPageBreak/>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1B36829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25"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77777777" w:rsidR="00BF6A39" w:rsidRPr="00AA2984" w:rsidRDefault="00BF6A39" w:rsidP="00BF6A3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77777777" w:rsidR="00BF6A39" w:rsidRPr="00AA2984" w:rsidRDefault="00BF6A39" w:rsidP="00BF6A39">
      <w:pPr>
        <w:pStyle w:val="NormalWeb"/>
        <w:rPr>
          <w:color w:val="333333"/>
        </w:rPr>
      </w:pPr>
      <w:r w:rsidRPr="00AA2984">
        <w:rPr>
          <w:color w:val="333333"/>
        </w:rPr>
        <w:t>(a) Section 1900: Definitions. California effective date</w:t>
      </w:r>
      <w:del w:id="26" w:author="SAKATA Rachel" w:date="2018-07-06T20:05:00Z">
        <w:r w:rsidRPr="00AA2984" w:rsidDel="000425CB">
          <w:rPr>
            <w:color w:val="333333"/>
          </w:rPr>
          <w:delText xml:space="preserve"> </w:delText>
        </w:r>
      </w:del>
      <w:ins w:id="27" w:author="SAKATA Rachel" w:date="2018-07-06T20:05:00Z">
        <w:r w:rsidRPr="00AA2984">
          <w:rPr>
            <w:color w:val="333333"/>
          </w:rPr>
          <w:t xml:space="preserve"> </w:t>
        </w:r>
      </w:ins>
      <w:ins w:id="28" w:author="SAKATA Rachel" w:date="2018-07-23T15:42:00Z">
        <w:r w:rsidRPr="00AA2984">
          <w:rPr>
            <w:color w:val="333333"/>
          </w:rPr>
          <w:t>7/25/16</w:t>
        </w:r>
      </w:ins>
      <w:del w:id="29"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30" w:author="SAKATA Rachel" w:date="2018-07-06T20:05:00Z">
        <w:r w:rsidRPr="00AA2984" w:rsidDel="000425CB">
          <w:rPr>
            <w:color w:val="333333"/>
          </w:rPr>
          <w:delText>31/12</w:delText>
        </w:r>
      </w:del>
      <w:ins w:id="31"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lastRenderedPageBreak/>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32"/>
      <w:del w:id="33" w:author="SAKATA Rachel" w:date="2018-07-06T20:06:00Z">
        <w:r w:rsidRPr="00AA2984" w:rsidDel="000425CB">
          <w:rPr>
            <w:color w:val="333333"/>
          </w:rPr>
          <w:delText>12/31/12</w:delText>
        </w:r>
      </w:del>
      <w:ins w:id="34" w:author="SAKATA Rachel" w:date="2018-07-06T20:06:00Z">
        <w:r w:rsidRPr="00AA2984">
          <w:rPr>
            <w:color w:val="333333"/>
          </w:rPr>
          <w:t>10/8/15</w:t>
        </w:r>
      </w:ins>
      <w:commentRangeEnd w:id="32"/>
      <w:ins w:id="35" w:author="SAKATA Rachel" w:date="2018-08-15T14:46:00Z">
        <w:r w:rsidR="00262704">
          <w:rPr>
            <w:rStyle w:val="CommentReference"/>
          </w:rPr>
          <w:commentReference w:id="32"/>
        </w:r>
      </w:ins>
      <w:r w:rsidRPr="00AA2984">
        <w:rPr>
          <w:color w:val="333333"/>
        </w:rPr>
        <w:t>.</w:t>
      </w:r>
      <w:ins w:id="36"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commentRangeStart w:id="37"/>
      <w:r w:rsidRPr="00262704">
        <w:rPr>
          <w:color w:val="333333"/>
        </w:rPr>
        <w:t>12/31/12</w:t>
      </w:r>
      <w:commentRangeEnd w:id="37"/>
      <w:r w:rsidR="00262704" w:rsidRPr="00262704">
        <w:rPr>
          <w:rStyle w:val="CommentReference"/>
        </w:rPr>
        <w:commentReference w:id="37"/>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8" w:author="SAKATA Rachel" w:date="2018-07-12T12:42:00Z">
        <w:r w:rsidRPr="00AA2984" w:rsidDel="00C93060">
          <w:rPr>
            <w:color w:val="333333"/>
          </w:rPr>
          <w:delText>12/31/12</w:delText>
        </w:r>
      </w:del>
      <w:ins w:id="39"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40" w:author="SAKATA Rachel" w:date="2018-07-12T12:43:00Z">
        <w:r w:rsidRPr="00AA2984" w:rsidDel="00C93060">
          <w:rPr>
            <w:color w:val="333333"/>
          </w:rPr>
          <w:delText>12/31/12</w:delText>
        </w:r>
      </w:del>
      <w:ins w:id="41"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42" w:author="SAKATA Rachel" w:date="2018-07-06T20:07:00Z">
        <w:r w:rsidRPr="00AA2984" w:rsidDel="000425CB">
          <w:rPr>
            <w:color w:val="333333"/>
          </w:rPr>
          <w:delText>8/7/12</w:delText>
        </w:r>
      </w:del>
      <w:ins w:id="43"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44" w:author="SAKATA Rachel" w:date="2018-07-23T15:34:00Z">
        <w:r w:rsidRPr="00AA2984" w:rsidDel="00E326B2">
          <w:rPr>
            <w:color w:val="333333"/>
          </w:rPr>
          <w:delText>7/31/13</w:delText>
        </w:r>
      </w:del>
      <w:ins w:id="45"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6" w:author="SAKATA Rachel" w:date="2018-07-23T15:34:00Z">
        <w:r w:rsidRPr="00AA2984" w:rsidDel="00E326B2">
          <w:rPr>
            <w:color w:val="333333"/>
          </w:rPr>
          <w:delText>7/31/13</w:delText>
        </w:r>
      </w:del>
      <w:ins w:id="47"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48" w:author="SAKATA Rachel" w:date="2018-07-06T20:08:00Z">
        <w:r w:rsidRPr="00AA2984" w:rsidDel="000425CB">
          <w:rPr>
            <w:color w:val="333333"/>
          </w:rPr>
          <w:delText>12/31/12</w:delText>
        </w:r>
      </w:del>
      <w:ins w:id="49"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lastRenderedPageBreak/>
        <w:t xml:space="preserve">(p) Section 1978: Standards and Test Procedures for Vehicle Refueling Emissions. California effective date </w:t>
      </w:r>
      <w:del w:id="50" w:author="SAKATA Rachel" w:date="2018-07-06T20:08:00Z">
        <w:r w:rsidRPr="00AA2984" w:rsidDel="000425CB">
          <w:rPr>
            <w:color w:val="333333"/>
          </w:rPr>
          <w:delText>8/7/12</w:delText>
        </w:r>
      </w:del>
      <w:ins w:id="51"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52" w:author="SAKATA Rachel" w:date="2018-07-06T20:08:00Z">
        <w:r w:rsidRPr="00262704" w:rsidDel="000425CB">
          <w:rPr>
            <w:color w:val="333333"/>
          </w:rPr>
          <w:delText>8/7/12</w:delText>
        </w:r>
      </w:del>
      <w:ins w:id="53"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77777777" w:rsidR="00BF6A39" w:rsidRPr="00AA2984" w:rsidRDefault="00BF6A39" w:rsidP="00BF6A39">
      <w:pPr>
        <w:pStyle w:val="NormalWeb"/>
        <w:rPr>
          <w:color w:val="333333"/>
        </w:rPr>
      </w:pPr>
      <w:r w:rsidRPr="00AA2984">
        <w:rPr>
          <w:color w:val="333333"/>
        </w:rPr>
        <w:t>(y) Section 2112: Definitions. California effective date</w:t>
      </w:r>
      <w:del w:id="54" w:author="SAKATA Rachel" w:date="2018-07-06T20:09:00Z">
        <w:r w:rsidRPr="00AA2984" w:rsidDel="000425CB">
          <w:rPr>
            <w:color w:val="333333"/>
          </w:rPr>
          <w:delText xml:space="preserve"> </w:delText>
        </w:r>
      </w:del>
      <w:ins w:id="55" w:author="SAKATA Rachel" w:date="2018-07-06T20:10:00Z">
        <w:r w:rsidRPr="00AA2984">
          <w:rPr>
            <w:color w:val="333333"/>
          </w:rPr>
          <w:t xml:space="preserve"> 12/5/14</w:t>
        </w:r>
      </w:ins>
      <w:del w:id="56"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lastRenderedPageBreak/>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57" w:author="SAKATA Rachel" w:date="2018-07-06T20:11:00Z">
        <w:r w:rsidRPr="00262704" w:rsidDel="000425CB">
          <w:rPr>
            <w:color w:val="333333"/>
          </w:rPr>
          <w:delText>8/7/12</w:delText>
        </w:r>
      </w:del>
      <w:ins w:id="58"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lastRenderedPageBreak/>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4AB8FC9B" w14:textId="77777777" w:rsidR="00BF6A39" w:rsidRPr="00AA2984" w:rsidRDefault="00BF6A39" w:rsidP="00BF6A39">
      <w:pPr>
        <w:pStyle w:val="NormalWeb"/>
        <w:rPr>
          <w:color w:val="333333"/>
        </w:rPr>
      </w:pPr>
      <w:r w:rsidRPr="00AA2984">
        <w:rPr>
          <w:color w:val="333333"/>
        </w:rPr>
        <w:t>[Publications: Publications referenced are available from the agency.]</w:t>
      </w:r>
    </w:p>
    <w:p w14:paraId="35BF907D" w14:textId="4FDFB00A" w:rsidR="00BF6A39" w:rsidRPr="00AA2984" w:rsidRDefault="00BF6A39" w:rsidP="00BF6A39">
      <w:pPr>
        <w:pStyle w:val="NormalWeb"/>
        <w:rPr>
          <w:color w:val="333333"/>
        </w:rPr>
      </w:pPr>
      <w:r w:rsidRPr="00AA2984">
        <w:rPr>
          <w:b/>
          <w:bCs/>
          <w:color w:val="333333"/>
        </w:rPr>
        <w:t>Statutory/Other Authority:</w:t>
      </w:r>
      <w:r w:rsidRPr="00AA2984">
        <w:rPr>
          <w:color w:val="333333"/>
        </w:rPr>
        <w:t> ORS 468.020, 468A.025</w:t>
      </w:r>
      <w:ins w:id="59" w:author="SAKATA Rachel" w:date="2018-08-16T11:51:00Z">
        <w:r w:rsidR="002C25F4">
          <w:rPr>
            <w:color w:val="333333"/>
          </w:rPr>
          <w:t>, 468A.279</w:t>
        </w:r>
        <w:r w:rsidR="002C25F4" w:rsidRPr="002C25F4">
          <w:rPr>
            <w:color w:val="333333"/>
          </w:rPr>
          <w:t xml:space="preserve"> </w:t>
        </w:r>
      </w:ins>
      <w:r w:rsidRPr="00AA2984">
        <w:rPr>
          <w:color w:val="333333"/>
        </w:rPr>
        <w:t xml:space="preserve"> &amp;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8A632C" w:rsidP="002C25F4">
      <w:pPr>
        <w:pStyle w:val="NormalWeb"/>
        <w:rPr>
          <w:b/>
          <w:color w:val="auto"/>
        </w:rPr>
      </w:pPr>
      <w:hyperlink r:id="rId43"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59EDF486" w14:textId="77777777" w:rsidR="002C25F4" w:rsidRPr="002C25F4" w:rsidRDefault="002C25F4" w:rsidP="002C25F4">
      <w:pPr>
        <w:pStyle w:val="NormalWeb"/>
        <w:rPr>
          <w:color w:val="333333"/>
        </w:rPr>
      </w:pPr>
      <w:r w:rsidRPr="002C25F4">
        <w:rPr>
          <w:color w:val="333333"/>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lastRenderedPageBreak/>
        <w:t>(10) Custom and assembled vehicles that:</w:t>
      </w:r>
    </w:p>
    <w:p w14:paraId="2F667E5A" w14:textId="77777777" w:rsidR="002C25F4" w:rsidRPr="002C25F4" w:rsidRDefault="002C25F4" w:rsidP="002C25F4">
      <w:pPr>
        <w:pStyle w:val="NormalWeb"/>
        <w:rPr>
          <w:color w:val="333333"/>
        </w:rPr>
      </w:pPr>
      <w:r w:rsidRPr="002C25F4">
        <w:rPr>
          <w:color w:val="333333"/>
        </w:rPr>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t>(b) Will not be used for general daily transportation.</w:t>
      </w:r>
    </w:p>
    <w:p w14:paraId="3D0D3273" w14:textId="4C2B2EDC"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60"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8A632C" w:rsidP="002C25F4">
      <w:pPr>
        <w:pStyle w:val="NormalWeb"/>
        <w:rPr>
          <w:b/>
          <w:color w:val="auto"/>
        </w:rPr>
      </w:pPr>
      <w:hyperlink r:id="rId44"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r w:rsidRPr="002C25F4">
        <w:rPr>
          <w:color w:val="333333"/>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7777777" w:rsidR="002C25F4" w:rsidRPr="002C25F4" w:rsidRDefault="002C25F4" w:rsidP="002C25F4">
      <w:pPr>
        <w:pStyle w:val="NormalWeb"/>
        <w:rPr>
          <w:color w:val="333333"/>
        </w:rPr>
      </w:pPr>
      <w:r w:rsidRPr="002C25F4">
        <w:rPr>
          <w:color w:val="333333"/>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2C25F4">
        <w:rPr>
          <w:color w:val="333333"/>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r w:rsidRPr="002C25F4">
        <w:rPr>
          <w:color w:val="333333"/>
        </w:rPr>
        <w:t>(6) For model years 2009 through 2011, manufacturers must submit the Fleet Average Remediation Report, if needed, to DEQ by March 1, 2012. If debits are accrued in all three years, one year of debits must be equalized by the end of the 2012 model year.</w:t>
      </w:r>
    </w:p>
    <w:p w14:paraId="78ADADAE"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9ECD75C" w14:textId="79B77949"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61" w:author="SAKATA Rachel" w:date="2018-08-16T11:51: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8A632C" w:rsidP="002C25F4">
      <w:pPr>
        <w:pStyle w:val="NormalWeb"/>
        <w:rPr>
          <w:b/>
          <w:color w:val="auto"/>
        </w:rPr>
      </w:pPr>
      <w:hyperlink r:id="rId45"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r w:rsidRPr="002C25F4">
        <w:rPr>
          <w:color w:val="333333"/>
        </w:rPr>
        <w:t>(1) Effective model year 2009 through 2017,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A5EE92B" w14:textId="6F4D049A"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ins w:id="62"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46"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8A632C" w:rsidP="002C25F4">
      <w:pPr>
        <w:pStyle w:val="NormalWeb"/>
        <w:rPr>
          <w:b/>
          <w:color w:val="auto"/>
        </w:rPr>
      </w:pPr>
      <w:hyperlink r:id="rId47"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5366927A" w:rsidR="002C25F4" w:rsidRPr="002C25F4" w:rsidRDefault="002C25F4" w:rsidP="002C25F4">
      <w:pPr>
        <w:pStyle w:val="NormalWeb"/>
        <w:rPr>
          <w:color w:val="333333"/>
        </w:rPr>
      </w:pPr>
      <w:r w:rsidRPr="002C25F4">
        <w:rPr>
          <w:color w:val="333333"/>
        </w:rPr>
        <w:t xml:space="preserve">(1) Beginning model year 2009, each intermediate volume and large volume manufacturer of ZEVs, ATPZEVs, </w:t>
      </w:r>
      <w:del w:id="63" w:author="SAKATA Rachel" w:date="2018-08-16T12:50:00Z">
        <w:r w:rsidRPr="002C25F4" w:rsidDel="008A632C">
          <w:rPr>
            <w:color w:val="333333"/>
          </w:rPr>
          <w:delText xml:space="preserve">and </w:delText>
        </w:r>
      </w:del>
      <w:r w:rsidRPr="002C25F4">
        <w:rPr>
          <w:color w:val="333333"/>
        </w:rPr>
        <w:t>PZEVs</w:t>
      </w:r>
      <w:ins w:id="64" w:author="SAKATA Rachel" w:date="2018-08-16T12:50:00Z">
        <w:r w:rsidR="008A632C">
          <w:rPr>
            <w:color w:val="333333"/>
          </w:rPr>
          <w:t>, and TZEVs</w:t>
        </w:r>
      </w:ins>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lastRenderedPageBreak/>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t>(E) The CARB Executive Order number;</w:t>
      </w:r>
    </w:p>
    <w:p w14:paraId="2C1C65EA" w14:textId="77777777" w:rsidR="008A632C" w:rsidRDefault="002C25F4" w:rsidP="002C25F4">
      <w:pPr>
        <w:pStyle w:val="NormalWeb"/>
        <w:rPr>
          <w:ins w:id="65" w:author="SAKATA Rachel" w:date="2018-08-16T12:51:00Z"/>
          <w:color w:val="333333"/>
        </w:rPr>
      </w:pPr>
      <w:r w:rsidRPr="002C25F4">
        <w:rPr>
          <w:color w:val="333333"/>
        </w:rPr>
        <w:t xml:space="preserve">(F) Number of vehicles delivered; </w:t>
      </w:r>
    </w:p>
    <w:p w14:paraId="7888BE96" w14:textId="77777777" w:rsidR="008A632C" w:rsidRDefault="008A632C" w:rsidP="002C25F4">
      <w:pPr>
        <w:pStyle w:val="NormalWeb"/>
        <w:rPr>
          <w:ins w:id="66" w:author="SAKATA Rachel" w:date="2018-08-16T12:52:00Z"/>
          <w:color w:val="333333"/>
        </w:rPr>
      </w:pPr>
      <w:ins w:id="67" w:author="SAKATA Rachel" w:date="2018-08-16T12:51:00Z">
        <w:r>
          <w:rPr>
            <w:color w:val="333333"/>
          </w:rPr>
          <w:t xml:space="preserve">(d) For TZEVs </w:t>
        </w:r>
      </w:ins>
      <w:ins w:id="68" w:author="SAKATA Rachel" w:date="2018-08-16T12:52:00Z">
        <w:r>
          <w:rPr>
            <w:color w:val="333333"/>
          </w:rPr>
          <w:t>delivered for sale in Oregon:</w:t>
        </w:r>
      </w:ins>
    </w:p>
    <w:p w14:paraId="3CD64C56" w14:textId="77777777" w:rsidR="008A632C" w:rsidRPr="002C25F4" w:rsidRDefault="008A632C" w:rsidP="008A632C">
      <w:pPr>
        <w:pStyle w:val="NormalWeb"/>
        <w:rPr>
          <w:ins w:id="69" w:author="SAKATA Rachel" w:date="2018-08-16T12:52:00Z"/>
          <w:color w:val="333333"/>
        </w:rPr>
      </w:pPr>
      <w:ins w:id="70" w:author="SAKATA Rachel" w:date="2018-08-16T12:52:00Z">
        <w:r w:rsidRPr="002C25F4">
          <w:rPr>
            <w:color w:val="333333"/>
          </w:rPr>
          <w:t>(A) Manufacturer's ZEV Credit Bank account identifier;</w:t>
        </w:r>
      </w:ins>
    </w:p>
    <w:p w14:paraId="043B4D65" w14:textId="77777777" w:rsidR="008A632C" w:rsidRPr="002C25F4" w:rsidRDefault="008A632C" w:rsidP="008A632C">
      <w:pPr>
        <w:pStyle w:val="NormalWeb"/>
        <w:rPr>
          <w:ins w:id="71" w:author="SAKATA Rachel" w:date="2018-08-16T12:52:00Z"/>
          <w:color w:val="333333"/>
        </w:rPr>
      </w:pPr>
      <w:ins w:id="72" w:author="SAKATA Rachel" w:date="2018-08-16T12:52:00Z">
        <w:r w:rsidRPr="002C25F4">
          <w:rPr>
            <w:color w:val="333333"/>
          </w:rPr>
          <w:t>(B) Model year of vehicle qualifying for credit;</w:t>
        </w:r>
      </w:ins>
    </w:p>
    <w:p w14:paraId="7214E079" w14:textId="77777777" w:rsidR="008A632C" w:rsidRPr="002C25F4" w:rsidRDefault="008A632C" w:rsidP="008A632C">
      <w:pPr>
        <w:pStyle w:val="NormalWeb"/>
        <w:rPr>
          <w:ins w:id="73" w:author="SAKATA Rachel" w:date="2018-08-16T12:52:00Z"/>
          <w:color w:val="333333"/>
        </w:rPr>
      </w:pPr>
      <w:ins w:id="74" w:author="SAKATA Rachel" w:date="2018-08-16T12:52:00Z">
        <w:r w:rsidRPr="002C25F4">
          <w:rPr>
            <w:color w:val="333333"/>
          </w:rPr>
          <w:t>(C) CARB Executive Order number;</w:t>
        </w:r>
      </w:ins>
    </w:p>
    <w:p w14:paraId="1F104B48" w14:textId="07A6BAA9" w:rsidR="002C25F4" w:rsidRPr="002C25F4" w:rsidRDefault="008A632C" w:rsidP="002C25F4">
      <w:pPr>
        <w:pStyle w:val="NormalWeb"/>
        <w:rPr>
          <w:color w:val="333333"/>
        </w:rPr>
      </w:pPr>
      <w:ins w:id="75" w:author="SAKATA Rachel" w:date="2018-08-16T12:52:00Z">
        <w:r w:rsidRPr="002C25F4">
          <w:rPr>
            <w:color w:val="333333"/>
          </w:rPr>
          <w:t xml:space="preserve">(D) </w:t>
        </w:r>
      </w:ins>
      <w:ins w:id="76" w:author="SAKATA Rachel" w:date="2018-08-16T13:01:00Z">
        <w:r w:rsidR="008D43D7" w:rsidRPr="002C25F4">
          <w:rPr>
            <w:color w:val="333333"/>
          </w:rPr>
          <w:t>Number of vehicles delivered</w:t>
        </w:r>
        <w:r w:rsidR="008D43D7">
          <w:rPr>
            <w:color w:val="333333"/>
          </w:rPr>
          <w:t>; and</w:t>
        </w:r>
      </w:ins>
      <w:del w:id="77" w:author="SAKATA Rachel" w:date="2018-08-16T12:51:00Z">
        <w:r w:rsidR="002C25F4" w:rsidRPr="002C25F4" w:rsidDel="008A632C">
          <w:rPr>
            <w:color w:val="333333"/>
          </w:rPr>
          <w:delText>and</w:delText>
        </w:r>
      </w:del>
    </w:p>
    <w:p w14:paraId="4F24C76C" w14:textId="77777777" w:rsidR="002C25F4" w:rsidRPr="002C25F4" w:rsidRDefault="002C25F4" w:rsidP="002C25F4">
      <w:pPr>
        <w:pStyle w:val="NormalWeb"/>
        <w:rPr>
          <w:color w:val="333333"/>
        </w:rPr>
      </w:pPr>
      <w:r w:rsidRPr="002C25F4">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lastRenderedPageBreak/>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54F0A217" w14:textId="77777777" w:rsidR="002C25F4" w:rsidRPr="002C25F4" w:rsidRDefault="002C25F4" w:rsidP="002C25F4">
      <w:pPr>
        <w:pStyle w:val="NormalWeb"/>
        <w:rPr>
          <w:color w:val="333333"/>
        </w:rPr>
      </w:pPr>
      <w:r w:rsidRPr="002C25F4">
        <w:rPr>
          <w:color w:val="333333"/>
        </w:rPr>
        <w:t>(10) Each manufacturer with a ZEV Credit Bank account under this rule must report to the Department the following information:</w:t>
      </w:r>
    </w:p>
    <w:p w14:paraId="2E873183" w14:textId="77777777" w:rsidR="002C25F4" w:rsidRPr="002C25F4" w:rsidRDefault="002C25F4" w:rsidP="002C25F4">
      <w:pPr>
        <w:pStyle w:val="NormalWeb"/>
        <w:rPr>
          <w:color w:val="333333"/>
        </w:rPr>
      </w:pPr>
      <w:r w:rsidRPr="002C25F4">
        <w:rPr>
          <w:color w:val="333333"/>
        </w:rPr>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77777777" w:rsidR="002C25F4" w:rsidRPr="002C25F4" w:rsidRDefault="002C25F4" w:rsidP="002C25F4">
      <w:pPr>
        <w:pStyle w:val="NormalWeb"/>
        <w:rPr>
          <w:color w:val="333333"/>
        </w:rPr>
      </w:pPr>
      <w:r w:rsidRPr="002C25F4">
        <w:rPr>
          <w:color w:val="333333"/>
        </w:rPr>
        <w:t>(c) By May 1, 2009, provide the Department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7FB6C672" w14:textId="60BA4406"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78"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r>
      <w:hyperlink r:id="rId48"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8A632C" w:rsidP="002C25F4">
      <w:pPr>
        <w:pStyle w:val="NormalWeb"/>
        <w:rPr>
          <w:b/>
          <w:color w:val="auto"/>
        </w:rPr>
      </w:pPr>
      <w:hyperlink r:id="rId49"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lastRenderedPageBreak/>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77777777" w:rsidR="002C25F4" w:rsidRPr="002C25F4" w:rsidRDefault="002C25F4" w:rsidP="002C25F4">
      <w:pPr>
        <w:pStyle w:val="NormalWeb"/>
        <w:rPr>
          <w:color w:val="333333"/>
        </w:rPr>
      </w:pPr>
      <w:r w:rsidRPr="002C25F4">
        <w:rPr>
          <w:color w:val="333333"/>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4C3D54E8" w14:textId="77777777" w:rsidR="002C25F4" w:rsidRPr="002C25F4" w:rsidRDefault="002C25F4" w:rsidP="002C25F4">
      <w:pPr>
        <w:pStyle w:val="NormalWeb"/>
        <w:rPr>
          <w:color w:val="333333"/>
        </w:rPr>
      </w:pPr>
      <w:r w:rsidRPr="002C25F4">
        <w:rPr>
          <w:color w:val="333333"/>
        </w:rPr>
        <w:t>(6) Alternative compliance credit. A manufacturer must submit to the Department the data set forth in CCR, Title 13, section 1961.1(a)(1)(B)2.a.i for Oregon-specific sale and use in order to receive the credit identified in (5) above.</w:t>
      </w:r>
    </w:p>
    <w:p w14:paraId="67EF1CF3" w14:textId="77777777" w:rsidR="002C25F4" w:rsidRPr="002C25F4" w:rsidRDefault="002C25F4" w:rsidP="002C25F4">
      <w:pPr>
        <w:pStyle w:val="NormalWeb"/>
        <w:rPr>
          <w:color w:val="333333"/>
        </w:rPr>
      </w:pPr>
      <w:r w:rsidRPr="002C25F4">
        <w:rPr>
          <w:color w:val="333333"/>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5B3679DB" w14:textId="77777777" w:rsidR="002C25F4" w:rsidRPr="002C25F4" w:rsidRDefault="002C25F4" w:rsidP="002C25F4">
      <w:pPr>
        <w:pStyle w:val="NormalWeb"/>
        <w:rPr>
          <w:color w:val="333333"/>
        </w:rPr>
      </w:pPr>
      <w:r w:rsidRPr="002C25F4">
        <w:rPr>
          <w:color w:val="333333"/>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 xml:space="preserve">(a) Describe how the manufacturer intends to equalize any accrued debits, as required in CCR, Title 13, section 1961.1 or 1961.3 as appropriate; (b) Identify all vehicle models delivered for sale in Oregon, their corresponding certification standards, and the percentage </w:t>
      </w:r>
      <w:r w:rsidRPr="002C25F4">
        <w:rPr>
          <w:color w:val="333333"/>
        </w:rPr>
        <w:lastRenderedPageBreak/>
        <w:t>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234F968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F4F4729" w14:textId="481019E3"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79"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5F69C29D" w14:textId="77777777" w:rsidR="002C25F4" w:rsidRPr="002C25F4" w:rsidRDefault="008A632C" w:rsidP="002C25F4">
      <w:pPr>
        <w:pStyle w:val="NormalWeb"/>
        <w:rPr>
          <w:b/>
          <w:color w:val="auto"/>
        </w:rPr>
      </w:pPr>
      <w:hyperlink r:id="rId50"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bookmarkStart w:id="80" w:name="_GoBack"/>
      <w:bookmarkEnd w:id="80"/>
    </w:p>
    <w:p w14:paraId="1F3B8EF4" w14:textId="3D9BE849"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1"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lastRenderedPageBreak/>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8A632C" w:rsidP="002C25F4">
      <w:pPr>
        <w:pStyle w:val="NormalWeb"/>
        <w:rPr>
          <w:b/>
          <w:color w:val="auto"/>
        </w:rPr>
      </w:pPr>
      <w:hyperlink r:id="rId51"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77777777" w:rsidR="002C25F4" w:rsidRPr="002C25F4" w:rsidRDefault="002C25F4" w:rsidP="002C25F4">
      <w:pPr>
        <w:pStyle w:val="NormalWeb"/>
        <w:rPr>
          <w:color w:val="333333"/>
        </w:rPr>
      </w:pPr>
      <w:r w:rsidRPr="002C25F4">
        <w:rPr>
          <w:color w:val="333333"/>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77777777" w:rsidR="002C25F4" w:rsidRPr="002C25F4" w:rsidRDefault="002C25F4" w:rsidP="002C25F4">
      <w:pPr>
        <w:pStyle w:val="NormalWeb"/>
        <w:rPr>
          <w:color w:val="333333"/>
        </w:rPr>
      </w:pPr>
      <w:r w:rsidRPr="002C25F4">
        <w:rPr>
          <w:color w:val="333333"/>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31519350"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18D24CD" w14:textId="6D91E8AB"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2"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r>
      <w:r w:rsidRPr="002C25F4">
        <w:rPr>
          <w:color w:val="333333"/>
        </w:rPr>
        <w:lastRenderedPageBreak/>
        <w:t>DEQ 6-2006, f. &amp; cert. ef. 6-29-06</w:t>
      </w:r>
      <w:r w:rsidRPr="002C25F4">
        <w:rPr>
          <w:color w:val="333333"/>
        </w:rPr>
        <w:br/>
        <w:t>DEQ 10-2005(Temp), f. 12-27-05, cert. ef. 1-1-06 thru 6-30-06</w:t>
      </w:r>
    </w:p>
    <w:p w14:paraId="3EC9A3EA" w14:textId="77777777" w:rsidR="002C25F4" w:rsidRPr="002C25F4" w:rsidRDefault="008A632C" w:rsidP="002C25F4">
      <w:pPr>
        <w:pStyle w:val="NormalWeb"/>
        <w:rPr>
          <w:b/>
          <w:color w:val="auto"/>
        </w:rPr>
      </w:pPr>
      <w:hyperlink r:id="rId52"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77777777" w:rsidR="002C25F4" w:rsidRPr="002C25F4" w:rsidRDefault="002C25F4" w:rsidP="002C25F4">
      <w:pPr>
        <w:pStyle w:val="NormalWeb"/>
        <w:rPr>
          <w:color w:val="333333"/>
        </w:rPr>
      </w:pPr>
      <w:r w:rsidRPr="002C25F4">
        <w:rPr>
          <w:color w:val="333333"/>
        </w:rPr>
        <w:t>(1)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is not applicable to vehicles registered in Oregon, the Department will not pursue a recall of vehicles registered in Oregon.</w:t>
      </w:r>
    </w:p>
    <w:p w14:paraId="5ED3F52F" w14:textId="77777777" w:rsidR="002C25F4" w:rsidRPr="002C25F4" w:rsidRDefault="002C25F4" w:rsidP="002C25F4">
      <w:pPr>
        <w:pStyle w:val="NormalWeb"/>
        <w:rPr>
          <w:color w:val="333333"/>
        </w:rPr>
      </w:pPr>
      <w:r w:rsidRPr="002C25F4">
        <w:rPr>
          <w:color w:val="333333"/>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2C45A34"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61C5500F" w14:textId="395652E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3"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8A632C" w:rsidP="002C25F4">
      <w:pPr>
        <w:pStyle w:val="NormalWeb"/>
        <w:rPr>
          <w:b/>
          <w:color w:val="auto"/>
        </w:rPr>
      </w:pPr>
      <w:hyperlink r:id="rId53"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lastRenderedPageBreak/>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intermediate-volume manufacturer for periods beginning July 1 and ending June 30 of the subsequent year except as provided in section (7) of this rule.</w:t>
      </w:r>
    </w:p>
    <w:p w14:paraId="5780A2C2" w14:textId="77777777" w:rsidR="002C25F4" w:rsidRPr="002C25F4" w:rsidRDefault="002C25F4" w:rsidP="002C25F4">
      <w:pPr>
        <w:pStyle w:val="NormalWeb"/>
        <w:rPr>
          <w:color w:val="333333"/>
        </w:rPr>
      </w:pPr>
      <w:r w:rsidRPr="002C25F4">
        <w:rPr>
          <w:color w:val="333333"/>
        </w:rPr>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7CF0E196" w14:textId="77777777" w:rsidR="002C25F4" w:rsidRPr="002C25F4" w:rsidRDefault="002C25F4" w:rsidP="002C25F4">
      <w:pPr>
        <w:pStyle w:val="NormalWeb"/>
        <w:rPr>
          <w:color w:val="333333"/>
        </w:rPr>
      </w:pPr>
      <w:r w:rsidRPr="002C25F4">
        <w:rPr>
          <w:color w:val="333333"/>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r w:rsidRPr="002C25F4">
        <w:rPr>
          <w:color w:val="333333"/>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t>Statutory/Other Authority:</w:t>
      </w:r>
      <w:r w:rsidRPr="002C25F4">
        <w:rPr>
          <w:color w:val="333333"/>
        </w:rPr>
        <w:t> ORS 468.065, 468A.010, 468A.015 &amp; 468A.040.</w:t>
      </w:r>
      <w:ins w:id="84" w:author="SAKATA Rachel" w:date="2018-08-16T11:50:00Z">
        <w:r>
          <w:rPr>
            <w:color w:val="333333"/>
          </w:rPr>
          <w:t xml:space="preserve"> , 468A.279</w:t>
        </w:r>
      </w:ins>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8A632C" w:rsidP="002C25F4">
      <w:pPr>
        <w:pStyle w:val="NormalWeb"/>
        <w:rPr>
          <w:b/>
          <w:color w:val="auto"/>
        </w:rPr>
      </w:pPr>
      <w:hyperlink r:id="rId54"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77777777" w:rsidR="002C25F4" w:rsidRPr="002C25F4" w:rsidRDefault="002C25F4" w:rsidP="002C25F4">
      <w:pPr>
        <w:pStyle w:val="NormalWeb"/>
        <w:rPr>
          <w:color w:val="333333"/>
        </w:rPr>
      </w:pPr>
      <w:r w:rsidRPr="002C25F4">
        <w:rPr>
          <w:color w:val="333333"/>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2DF4CC58" w14:textId="77777777" w:rsidR="002C25F4" w:rsidRPr="002C25F4" w:rsidRDefault="002C25F4" w:rsidP="002C25F4">
      <w:pPr>
        <w:pStyle w:val="NormalWeb"/>
        <w:rPr>
          <w:color w:val="333333"/>
        </w:rPr>
      </w:pPr>
      <w:r w:rsidRPr="002C25F4">
        <w:rPr>
          <w:color w:val="333333"/>
        </w:rPr>
        <w:t xml:space="preserve">(2) For the purposes of determining compliance with this division, the Department may require any vehicle dealer or rental car agency to submit any documentation the Department </w:t>
      </w:r>
      <w:r w:rsidRPr="002C25F4">
        <w:rPr>
          <w:color w:val="333333"/>
        </w:rPr>
        <w:lastRenderedPageBreak/>
        <w:t>deems necessary to the effective administration and enforcement of this division. This provision does not require creation of new records.</w:t>
      </w:r>
    </w:p>
    <w:p w14:paraId="23501D1E" w14:textId="55DFEB8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5" w:author="SAKATA Rachel" w:date="2018-08-16T11:50:00Z">
        <w:r>
          <w:rPr>
            <w:color w:val="333333"/>
          </w:rPr>
          <w:t>, 468A.279</w:t>
        </w:r>
        <w:r w:rsidRPr="002C25F4">
          <w:rPr>
            <w:color w:val="333333"/>
          </w:rPr>
          <w:t xml:space="preserve"> </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8A632C" w:rsidP="002C25F4">
      <w:pPr>
        <w:pStyle w:val="NormalWeb"/>
        <w:rPr>
          <w:b/>
          <w:color w:val="333333"/>
        </w:rPr>
      </w:pPr>
      <w:hyperlink r:id="rId55"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6" w:author="SAKATA Rachel" w:date="2018-08-16T11:49:00Z">
        <w:r>
          <w:rPr>
            <w:color w:val="333333"/>
          </w:rPr>
          <w:t>, 468A.279</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87" w:name="_Toc522179192"/>
            <w:r>
              <w:lastRenderedPageBreak/>
              <w:t>Draft Rules – With Edits Incorporated</w:t>
            </w:r>
            <w:bookmarkEnd w:id="87"/>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88" w:name="_Toc522179193"/>
            <w:r>
              <w:lastRenderedPageBreak/>
              <w:t>Supporting documents</w:t>
            </w:r>
            <w:bookmarkEnd w:id="88"/>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SAKATA Rachel" w:date="2018-08-16T11:42:00Z" w:initials="SR">
    <w:p w14:paraId="2AADD84D" w14:textId="745C98C4" w:rsidR="008A632C" w:rsidRDefault="008A632C">
      <w:pPr>
        <w:pStyle w:val="CommentText"/>
      </w:pPr>
      <w:r>
        <w:rPr>
          <w:rStyle w:val="CommentReference"/>
        </w:rPr>
        <w:annotationRef/>
      </w:r>
      <w:r>
        <w:t>Need to finish updating (name, position, committee)</w:t>
      </w:r>
    </w:p>
  </w:comment>
  <w:comment w:id="32" w:author="SAKATA Rachel" w:date="2018-08-15T14:46:00Z" w:initials="SR">
    <w:p w14:paraId="318498AB" w14:textId="495B3230" w:rsidR="008A632C" w:rsidRDefault="008A632C">
      <w:pPr>
        <w:pStyle w:val="CommentText"/>
      </w:pPr>
      <w:r>
        <w:rPr>
          <w:rStyle w:val="CommentReference"/>
        </w:rPr>
        <w:annotationRef/>
      </w:r>
      <w:r>
        <w:t xml:space="preserve">I’m assuming we don’t incorporate the 2018 date, since it isn’t adopted yet.  This is in reference to CARB’s 2018 proposal to modify the “deemed to comply” language in this rule, which we are trying to incorporate as well.  </w:t>
      </w:r>
    </w:p>
  </w:comment>
  <w:comment w:id="37" w:author="SAKATA Rachel" w:date="2018-08-15T14:49:00Z" w:initials="SR">
    <w:p w14:paraId="3B751417" w14:textId="5AC09F37" w:rsidR="008A632C" w:rsidRDefault="008A632C">
      <w:pPr>
        <w:pStyle w:val="CommentText"/>
      </w:pPr>
      <w:r>
        <w:rPr>
          <w:rStyle w:val="CommentReference"/>
        </w:rPr>
        <w:annotationRef/>
      </w:r>
      <w:r>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DD84D" w15:done="0"/>
  <w15:commentEx w15:paraId="318498AB" w15:done="0"/>
  <w15:commentEx w15:paraId="3B751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8A632C" w:rsidRDefault="008A632C" w:rsidP="002D6C99">
      <w:r>
        <w:separator/>
      </w:r>
    </w:p>
  </w:endnote>
  <w:endnote w:type="continuationSeparator" w:id="0">
    <w:p w14:paraId="17E53ECB" w14:textId="77777777" w:rsidR="008A632C" w:rsidRDefault="008A63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17E53ECC" w14:textId="4936A862" w:rsidR="008A632C" w:rsidRDefault="008A632C">
        <w:pPr>
          <w:pStyle w:val="Footer"/>
          <w:jc w:val="right"/>
        </w:pPr>
        <w:r>
          <w:fldChar w:fldCharType="begin"/>
        </w:r>
        <w:r>
          <w:instrText xml:space="preserve"> PAGE   \* MERGEFORMAT </w:instrText>
        </w:r>
        <w:r>
          <w:fldChar w:fldCharType="separate"/>
        </w:r>
        <w:r w:rsidR="008D43D7">
          <w:rPr>
            <w:noProof/>
          </w:rPr>
          <w:t>1</w:t>
        </w:r>
        <w:r>
          <w:rPr>
            <w:noProof/>
          </w:rPr>
          <w:fldChar w:fldCharType="end"/>
        </w:r>
      </w:p>
    </w:sdtContent>
  </w:sdt>
  <w:p w14:paraId="17E53ECD" w14:textId="77777777" w:rsidR="008A632C" w:rsidRPr="002B4E71" w:rsidRDefault="008A632C"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7E53ECF" w14:textId="60647B63" w:rsidR="008A632C" w:rsidRDefault="008A632C">
        <w:pPr>
          <w:pStyle w:val="Footer"/>
          <w:jc w:val="right"/>
        </w:pPr>
        <w:r>
          <w:fldChar w:fldCharType="begin"/>
        </w:r>
        <w:r>
          <w:instrText xml:space="preserve"> PAGE   \* MERGEFORMAT </w:instrText>
        </w:r>
        <w:r>
          <w:fldChar w:fldCharType="separate"/>
        </w:r>
        <w:r w:rsidR="008D43D7">
          <w:rPr>
            <w:noProof/>
          </w:rPr>
          <w:t>44</w:t>
        </w:r>
        <w:r>
          <w:rPr>
            <w:noProof/>
          </w:rPr>
          <w:fldChar w:fldCharType="end"/>
        </w:r>
      </w:p>
    </w:sdtContent>
  </w:sdt>
  <w:p w14:paraId="17E53ED0" w14:textId="77777777" w:rsidR="008A632C" w:rsidRDefault="008A6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17E53ED2" w14:textId="38974B86" w:rsidR="008A632C" w:rsidRDefault="008A632C">
        <w:pPr>
          <w:pStyle w:val="Footer"/>
          <w:jc w:val="right"/>
        </w:pPr>
        <w:r>
          <w:fldChar w:fldCharType="begin"/>
        </w:r>
        <w:r>
          <w:instrText xml:space="preserve"> PAGE   \* MERGEFORMAT </w:instrText>
        </w:r>
        <w:r>
          <w:fldChar w:fldCharType="separate"/>
        </w:r>
        <w:r w:rsidR="008D43D7">
          <w:rPr>
            <w:noProof/>
          </w:rPr>
          <w:t>2</w:t>
        </w:r>
        <w:r>
          <w:rPr>
            <w:noProof/>
          </w:rPr>
          <w:fldChar w:fldCharType="end"/>
        </w:r>
      </w:p>
    </w:sdtContent>
  </w:sdt>
  <w:p w14:paraId="17E53ED3" w14:textId="77777777" w:rsidR="008A632C" w:rsidRDefault="008A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8A632C" w:rsidRDefault="008A632C" w:rsidP="002D6C99">
      <w:r>
        <w:separator/>
      </w:r>
    </w:p>
  </w:footnote>
  <w:footnote w:type="continuationSeparator" w:id="0">
    <w:p w14:paraId="17E53EC9" w14:textId="77777777" w:rsidR="008A632C" w:rsidRDefault="008A632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8A632C" w:rsidRPr="00F72D05" w:rsidRDefault="008A632C"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8A632C" w:rsidRDefault="008A632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968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3"/>
  </w:num>
  <w:num w:numId="3">
    <w:abstractNumId w:val="31"/>
  </w:num>
  <w:num w:numId="4">
    <w:abstractNumId w:val="23"/>
  </w:num>
  <w:num w:numId="5">
    <w:abstractNumId w:val="22"/>
  </w:num>
  <w:num w:numId="6">
    <w:abstractNumId w:val="28"/>
  </w:num>
  <w:num w:numId="7">
    <w:abstractNumId w:val="30"/>
  </w:num>
  <w:num w:numId="8">
    <w:abstractNumId w:val="14"/>
  </w:num>
  <w:num w:numId="9">
    <w:abstractNumId w:val="15"/>
  </w:num>
  <w:num w:numId="10">
    <w:abstractNumId w:val="12"/>
  </w:num>
  <w:num w:numId="11">
    <w:abstractNumId w:val="13"/>
  </w:num>
  <w:num w:numId="12">
    <w:abstractNumId w:val="29"/>
  </w:num>
  <w:num w:numId="13">
    <w:abstractNumId w:val="24"/>
  </w:num>
  <w:num w:numId="14">
    <w:abstractNumId w:val="10"/>
  </w:num>
  <w:num w:numId="15">
    <w:abstractNumId w:val="34"/>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 w:numId="28">
    <w:abstractNumId w:val="26"/>
  </w:num>
  <w:num w:numId="29">
    <w:abstractNumId w:val="21"/>
  </w:num>
  <w:num w:numId="30">
    <w:abstractNumId w:val="18"/>
  </w:num>
  <w:num w:numId="31">
    <w:abstractNumId w:val="25"/>
  </w:num>
  <w:num w:numId="32">
    <w:abstractNumId w:val="11"/>
  </w:num>
  <w:num w:numId="33">
    <w:abstractNumId w:val="16"/>
  </w:num>
  <w:num w:numId="34">
    <w:abstractNumId w:val="27"/>
  </w:num>
  <w:num w:numId="35">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300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4FDD"/>
    <w:rsid w:val="00267D14"/>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4F3"/>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4D9"/>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ucsusa.org/clean-vehicles/electric-vehicles" TargetMode="External"/><Relationship Id="rId39" Type="http://schemas.openxmlformats.org/officeDocument/2006/relationships/hyperlink" Target="https://secure.sos.state.or.us/oard/viewSingleRule.action;JSESSIONID_OARD=SnND0RtmoDsgLTTKZXF8YhGkQNGDtPsrBD7eQZvuKD4--fF16Zxp!2024649768?ruleVrsnRsn=75875" TargetMode="Externa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SnND0RtmoDsgLTTKZXF8YhGkQNGDtPsrBD7eQZvuKD4--fF16Zxp!2024649768?ruleVrsnRsn=75885" TargetMode="External"/><Relationship Id="rId47" Type="http://schemas.openxmlformats.org/officeDocument/2006/relationships/hyperlink" Target="https://secure.sos.state.or.us/oard/viewSingleRule.action;JSESSIONID_OARD=SnND0RtmoDsgLTTKZXF8YhGkQNGDtPsrBD7eQZvuKD4--fF16Zxp!2024649768?ruleVrsnRsn=244747" TargetMode="External"/><Relationship Id="rId50" Type="http://schemas.openxmlformats.org/officeDocument/2006/relationships/hyperlink" Target="https://secure.sos.state.or.us/oard/viewSingleRule.action;JSESSIONID_OARD=SnND0RtmoDsgLTTKZXF8YhGkQNGDtPsrBD7eQZvuKD4--fF16Zxp!2024649768?ruleVrsnRsn=75908" TargetMode="External"/><Relationship Id="rId55" Type="http://schemas.openxmlformats.org/officeDocument/2006/relationships/hyperlink" Target="https://secure.sos.state.or.us/oard/viewSingleRule.action;JSESSIONID_OARD=SnND0RtmoDsgLTTKZXF8YhGkQNGDtPsrBD7eQZvuKD4--fF16Zxp!2024649768?ruleVrsnRsn=7592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3/hdghg2013/hdghg2013.htm" TargetMode="External"/><Relationship Id="rId33" Type="http://schemas.openxmlformats.org/officeDocument/2006/relationships/hyperlink" Target="http://www.oregon.gov/deq/Get-Involved/Pages/Calendar.aspx" TargetMode="External"/><Relationship Id="rId38" Type="http://schemas.openxmlformats.org/officeDocument/2006/relationships/hyperlink" Target="http://www.oregon.gov/deq/Get-Involved/Pages/Calendar.aspx" TargetMode="External"/><Relationship Id="rId46" Type="http://schemas.openxmlformats.org/officeDocument/2006/relationships/hyperlink" Target="https://secure.sos.state.or.us/oard/viewReceiptPDF.action;JSESSIONID_OARD=SnND0RtmoDsgLTTKZXF8YhGkQNGDtPsrBD7eQZvuKD4--fF16Zxp!2024649768?filingRsn=37693"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3/hdghg2013/hdghg2013.htm" TargetMode="External"/><Relationship Id="rId41" Type="http://schemas.openxmlformats.org/officeDocument/2006/relationships/hyperlink" Target="https://secure.sos.state.or.us/oard/viewSingleRule.action?ruleVrsnRsn=75881" TargetMode="External"/><Relationship Id="rId54" Type="http://schemas.openxmlformats.org/officeDocument/2006/relationships/hyperlink" Target="https://secure.sos.state.or.us/oard/viewSingleRule.action;JSESSIONID_OARD=SnND0RtmoDsgLTTKZXF8YhGkQNGDtPsrBD7eQZvuKD4--fF16Zxp!2024649768?ruleVrsnRsn=75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3/zev2013/zev2013.htm" TargetMode="External"/><Relationship Id="rId32" Type="http://schemas.openxmlformats.org/officeDocument/2006/relationships/hyperlink" Target="https://www.oregon.gov/deq/Regulations/rulemaking/Pages/rlevzev2018.aspx" TargetMode="External"/><Relationship Id="rId37" Type="http://schemas.microsoft.com/office/2011/relationships/commentsExtended" Target="commentsExtended.xml"/><Relationship Id="rId40" Type="http://schemas.openxmlformats.org/officeDocument/2006/relationships/hyperlink" Target="https://secure.sos.state.or.us/oard/viewSingleRule.action;JSESSIONID_OARD=SnND0RtmoDsgLTTKZXF8YhGkQNGDtPsrBD7eQZvuKD4--fF16Zxp!2024649768?ruleVrsnRsn=75878" TargetMode="External"/><Relationship Id="rId45" Type="http://schemas.openxmlformats.org/officeDocument/2006/relationships/hyperlink" Target="https://secure.sos.state.or.us/oard/viewSingleRule.action;JSESSIONID_OARD=SnND0RtmoDsgLTTKZXF8YhGkQNGDtPsrBD7eQZvuKD4--fF16Zxp!2024649768?ruleVrsnRsn=244745" TargetMode="External"/><Relationship Id="rId53" Type="http://schemas.openxmlformats.org/officeDocument/2006/relationships/hyperlink" Target="https://secure.sos.state.or.us/oard/viewSingleRule.action;JSESSIONID_OARD=SnND0RtmoDsgLTTKZXF8YhGkQNGDtPsrBD7eQZvuKD4--fF16Zxp!2024649768?ruleVrsnRsn=75918"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arb.ca.gov/regact/2014/leviii2014/leviii2014.htm" TargetMode="External"/><Relationship Id="rId28" Type="http://schemas.openxmlformats.org/officeDocument/2006/relationships/hyperlink" Target="https://www.arb.ca.gov/regact/2013/zev2013/zev2013.htm" TargetMode="External"/><Relationship Id="rId36" Type="http://schemas.openxmlformats.org/officeDocument/2006/relationships/comments" Target="comments.xml"/><Relationship Id="rId49" Type="http://schemas.openxmlformats.org/officeDocument/2006/relationships/hyperlink" Target="https://secure.sos.state.or.us/oard/viewSingleRule.action;JSESSIONID_OARD=SnND0RtmoDsgLTTKZXF8YhGkQNGDtPsrBD7eQZvuKD4--fF16Zxp!2024649768?ruleVrsnRsn=75905" TargetMode="External"/><Relationship Id="rId57"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deqsps/programs/rulemaking/SitePages/Land%20use.aspx" TargetMode="External"/><Relationship Id="rId44" Type="http://schemas.openxmlformats.org/officeDocument/2006/relationships/hyperlink" Target="https://secure.sos.state.or.us/oard/viewSingleRule.action;JSESSIONID_OARD=SnND0RtmoDsgLTTKZXF8YhGkQNGDtPsrBD7eQZvuKD4--fF16Zxp!2024649768?ruleVrsnRsn=75894" TargetMode="External"/><Relationship Id="rId52" Type="http://schemas.openxmlformats.org/officeDocument/2006/relationships/hyperlink" Target="https://secure.sos.state.or.us/oard/viewSingleRule.action;JSESSIONID_OARD=SnND0RtmoDsgLTTKZXF8YhGkQNGDtPsrBD7eQZvuKD4--fF16Zxp!2024649768?ruleVrsnRsn=75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docs/participantlinklog.pdf" TargetMode="External"/><Relationship Id="rId22" Type="http://schemas.openxmlformats.org/officeDocument/2006/relationships/hyperlink" Target="https://www.ucsusa.org/clean-vehicles/electric-vehicles" TargetMode="External"/><Relationship Id="rId27" Type="http://schemas.openxmlformats.org/officeDocument/2006/relationships/hyperlink" Target="https://www.arb.ca.gov/regact/2014/leviii2014/leviii2014.htm"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 Id="rId43" Type="http://schemas.openxmlformats.org/officeDocument/2006/relationships/hyperlink" Target="https://secure.sos.state.or.us/oard/viewSingleRule.action;JSESSIONID_OARD=SnND0RtmoDsgLTTKZXF8YhGkQNGDtPsrBD7eQZvuKD4--fF16Zxp!2024649768?ruleVrsnRsn=75891" TargetMode="External"/><Relationship Id="rId48" Type="http://schemas.openxmlformats.org/officeDocument/2006/relationships/hyperlink" Target="https://secure.sos.state.or.us/oard/viewReceiptPDF.action;JSESSIONID_OARD=SnND0RtmoDsgLTTKZXF8YhGkQNGDtPsrBD7eQZvuKD4--fF16Zxp!2024649768?filingRsn=37694"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ecure.sos.state.or.us/oard/viewSingleRule.action;JSESSIONID_OARD=SnND0RtmoDsgLTTKZXF8YhGkQNGDtPsrBD7eQZvuKD4--fF16Zxp!2024649768?ruleVrsnRsn=75912"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5C37701-9D23-4E2B-A459-07CDB40B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AF49C6AF.dotm</Template>
  <TotalTime>532</TotalTime>
  <Pages>49</Pages>
  <Words>14090</Words>
  <Characters>80316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21</cp:revision>
  <cp:lastPrinted>2013-02-28T21:12:00Z</cp:lastPrinted>
  <dcterms:created xsi:type="dcterms:W3CDTF">2018-07-16T05:40:00Z</dcterms:created>
  <dcterms:modified xsi:type="dcterms:W3CDTF">2018-08-16T20:05:00Z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