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45BFA"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5D745DAB" wp14:editId="5D745D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5D745BFB" w14:textId="04B83BA6" w:rsidR="00C961E7" w:rsidRPr="003C489B" w:rsidRDefault="002E5545" w:rsidP="00C961E7">
      <w:pPr>
        <w:tabs>
          <w:tab w:val="center" w:pos="5580"/>
        </w:tabs>
        <w:ind w:left="0" w:right="0"/>
        <w:jc w:val="center"/>
        <w:outlineLvl w:val="9"/>
        <w:rPr>
          <w:rStyle w:val="Emphasis"/>
          <w:rFonts w:ascii="Arial" w:hAnsi="Arial" w:cs="Arial"/>
          <w:vanish w:val="0"/>
          <w:color w:val="525252" w:themeColor="accent3" w:themeShade="80"/>
          <w:szCs w:val="28"/>
        </w:rPr>
      </w:pPr>
      <w:r w:rsidRPr="002E5545">
        <w:rPr>
          <w:rFonts w:ascii="Arial" w:hAnsi="Arial" w:cs="Arial"/>
          <w:color w:val="000000" w:themeColor="text1"/>
          <w:sz w:val="28"/>
          <w:szCs w:val="28"/>
        </w:rPr>
        <w:t>November 15-16, 2018</w:t>
      </w:r>
    </w:p>
    <w:p w14:paraId="5D745BFC"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5D745BFD"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5D745BFE"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2E5545">
        <w:rPr>
          <w:rFonts w:ascii="Arial" w:hAnsi="Arial" w:cs="Arial"/>
          <w:caps/>
          <w:color w:val="806000" w:themeColor="accent4" w:themeShade="80"/>
          <w:sz w:val="28"/>
          <w:szCs w:val="28"/>
          <w:highlight w:val="yellow"/>
        </w:rPr>
        <w:t>No. XX</w:t>
      </w:r>
    </w:p>
    <w:p w14:paraId="5D745BFF" w14:textId="77777777" w:rsidR="00C961E7" w:rsidRPr="00377FA3" w:rsidRDefault="00C961E7" w:rsidP="00C961E7"/>
    <w:p w14:paraId="5D745C00" w14:textId="77777777" w:rsidR="00C961E7" w:rsidRPr="00EB59AA" w:rsidRDefault="00C961E7" w:rsidP="00C961E7">
      <w:pPr>
        <w:rPr>
          <w:b/>
          <w:color w:val="000000"/>
        </w:rPr>
      </w:pPr>
    </w:p>
    <w:p w14:paraId="5D745C01" w14:textId="31A0FF24" w:rsidR="00C961E7" w:rsidRPr="00021F1F" w:rsidRDefault="002E5545" w:rsidP="00C961E7">
      <w:pPr>
        <w:jc w:val="center"/>
        <w:rPr>
          <w:rStyle w:val="Strong"/>
          <w:rFonts w:ascii="Arial" w:hAnsi="Arial" w:cs="Arial"/>
          <w:color w:val="000000" w:themeColor="text1"/>
        </w:rPr>
      </w:pPr>
      <w:r w:rsidRPr="00021F1F">
        <w:rPr>
          <w:rStyle w:val="Strong"/>
          <w:rFonts w:ascii="Arial" w:hAnsi="Arial" w:cs="Arial"/>
          <w:color w:val="000000" w:themeColor="text1"/>
        </w:rPr>
        <w:t>Low Emission Vehicle Rules – 2018 Update</w:t>
      </w:r>
    </w:p>
    <w:p w14:paraId="5D745C02" w14:textId="77777777" w:rsidR="00C961E7" w:rsidRPr="00377FA3" w:rsidRDefault="00C961E7" w:rsidP="00C961E7">
      <w:pPr>
        <w:jc w:val="center"/>
        <w:rPr>
          <w:rStyle w:val="Strong"/>
        </w:rPr>
      </w:pPr>
    </w:p>
    <w:p w14:paraId="5D745C15" w14:textId="0C6E7062" w:rsidR="00C961E7" w:rsidRPr="00377FA3" w:rsidRDefault="00C961E7" w:rsidP="002E7261">
      <w:pPr>
        <w:tabs>
          <w:tab w:val="center" w:pos="5040"/>
        </w:tabs>
        <w:ind w:left="0" w:right="0"/>
        <w:outlineLvl w:val="9"/>
        <w:rPr>
          <w:color w:val="806000" w:themeColor="accent4" w:themeShade="80"/>
          <w:sz w:val="32"/>
          <w:szCs w:val="32"/>
        </w:rPr>
      </w:pPr>
    </w:p>
    <w:p w14:paraId="0877FCBC" w14:textId="77777777" w:rsidR="002E7D6E" w:rsidRDefault="002E7D6E" w:rsidP="00567589">
      <w:pPr>
        <w:pStyle w:val="Heading2"/>
        <w:jc w:val="center"/>
      </w:pPr>
      <w:r>
        <w:t>Table of Contents</w:t>
      </w:r>
    </w:p>
    <w:p w14:paraId="7E275F08" w14:textId="77777777" w:rsidR="002E7D6E" w:rsidRDefault="002E7D6E" w:rsidP="00567589">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527633180" w:history="1">
        <w:r w:rsidRPr="00E65826">
          <w:rPr>
            <w:rStyle w:val="Hyperlink"/>
            <w:noProof/>
          </w:rPr>
          <w:t>DEQ recommendation to the EQC</w:t>
        </w:r>
        <w:r>
          <w:rPr>
            <w:noProof/>
            <w:webHidden/>
          </w:rPr>
          <w:tab/>
        </w:r>
        <w:r>
          <w:rPr>
            <w:noProof/>
            <w:webHidden/>
          </w:rPr>
          <w:fldChar w:fldCharType="begin"/>
        </w:r>
        <w:r>
          <w:rPr>
            <w:noProof/>
            <w:webHidden/>
          </w:rPr>
          <w:instrText xml:space="preserve"> PAGEREF _Toc527633180 \h </w:instrText>
        </w:r>
        <w:r>
          <w:rPr>
            <w:noProof/>
            <w:webHidden/>
          </w:rPr>
        </w:r>
        <w:r>
          <w:rPr>
            <w:noProof/>
            <w:webHidden/>
          </w:rPr>
          <w:fldChar w:fldCharType="separate"/>
        </w:r>
        <w:r>
          <w:rPr>
            <w:noProof/>
            <w:webHidden/>
          </w:rPr>
          <w:t>2</w:t>
        </w:r>
        <w:r>
          <w:rPr>
            <w:noProof/>
            <w:webHidden/>
          </w:rPr>
          <w:fldChar w:fldCharType="end"/>
        </w:r>
      </w:hyperlink>
    </w:p>
    <w:p w14:paraId="4775B296"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1" w:history="1">
        <w:r w:rsidR="002E7D6E" w:rsidRPr="00E65826">
          <w:rPr>
            <w:rStyle w:val="Hyperlink"/>
            <w:noProof/>
          </w:rPr>
          <w:t>Overview</w:t>
        </w:r>
        <w:r w:rsidR="002E7D6E">
          <w:rPr>
            <w:noProof/>
            <w:webHidden/>
          </w:rPr>
          <w:tab/>
        </w:r>
        <w:r w:rsidR="002E7D6E">
          <w:rPr>
            <w:noProof/>
            <w:webHidden/>
          </w:rPr>
          <w:fldChar w:fldCharType="begin"/>
        </w:r>
        <w:r w:rsidR="002E7D6E">
          <w:rPr>
            <w:noProof/>
            <w:webHidden/>
          </w:rPr>
          <w:instrText xml:space="preserve"> PAGEREF _Toc527633181 \h </w:instrText>
        </w:r>
        <w:r w:rsidR="002E7D6E">
          <w:rPr>
            <w:noProof/>
            <w:webHidden/>
          </w:rPr>
        </w:r>
        <w:r w:rsidR="002E7D6E">
          <w:rPr>
            <w:noProof/>
            <w:webHidden/>
          </w:rPr>
          <w:fldChar w:fldCharType="separate"/>
        </w:r>
        <w:r w:rsidR="002E7D6E">
          <w:rPr>
            <w:noProof/>
            <w:webHidden/>
          </w:rPr>
          <w:t>3</w:t>
        </w:r>
        <w:r w:rsidR="002E7D6E">
          <w:rPr>
            <w:noProof/>
            <w:webHidden/>
          </w:rPr>
          <w:fldChar w:fldCharType="end"/>
        </w:r>
      </w:hyperlink>
    </w:p>
    <w:p w14:paraId="095107ED"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2" w:history="1">
        <w:r w:rsidR="002E7D6E" w:rsidRPr="00E65826">
          <w:rPr>
            <w:rStyle w:val="Hyperlink"/>
            <w:noProof/>
          </w:rPr>
          <w:t>Statement of Need</w:t>
        </w:r>
        <w:r w:rsidR="002E7D6E">
          <w:rPr>
            <w:noProof/>
            <w:webHidden/>
          </w:rPr>
          <w:tab/>
        </w:r>
        <w:r w:rsidR="002E7D6E">
          <w:rPr>
            <w:noProof/>
            <w:webHidden/>
          </w:rPr>
          <w:fldChar w:fldCharType="begin"/>
        </w:r>
        <w:r w:rsidR="002E7D6E">
          <w:rPr>
            <w:noProof/>
            <w:webHidden/>
          </w:rPr>
          <w:instrText xml:space="preserve"> PAGEREF _Toc527633182 \h </w:instrText>
        </w:r>
        <w:r w:rsidR="002E7D6E">
          <w:rPr>
            <w:noProof/>
            <w:webHidden/>
          </w:rPr>
        </w:r>
        <w:r w:rsidR="002E7D6E">
          <w:rPr>
            <w:noProof/>
            <w:webHidden/>
          </w:rPr>
          <w:fldChar w:fldCharType="separate"/>
        </w:r>
        <w:r w:rsidR="002E7D6E">
          <w:rPr>
            <w:noProof/>
            <w:webHidden/>
          </w:rPr>
          <w:t>6</w:t>
        </w:r>
        <w:r w:rsidR="002E7D6E">
          <w:rPr>
            <w:noProof/>
            <w:webHidden/>
          </w:rPr>
          <w:fldChar w:fldCharType="end"/>
        </w:r>
      </w:hyperlink>
    </w:p>
    <w:p w14:paraId="04A9C400"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3" w:history="1">
        <w:r w:rsidR="002E7D6E" w:rsidRPr="00E65826">
          <w:rPr>
            <w:rStyle w:val="Hyperlink"/>
            <w:noProof/>
          </w:rPr>
          <w:t>Rules affected, authorities, supporting documents</w:t>
        </w:r>
        <w:r w:rsidR="002E7D6E">
          <w:rPr>
            <w:noProof/>
            <w:webHidden/>
          </w:rPr>
          <w:tab/>
        </w:r>
        <w:r w:rsidR="002E7D6E">
          <w:rPr>
            <w:noProof/>
            <w:webHidden/>
          </w:rPr>
          <w:fldChar w:fldCharType="begin"/>
        </w:r>
        <w:r w:rsidR="002E7D6E">
          <w:rPr>
            <w:noProof/>
            <w:webHidden/>
          </w:rPr>
          <w:instrText xml:space="preserve"> PAGEREF _Toc527633183 \h </w:instrText>
        </w:r>
        <w:r w:rsidR="002E7D6E">
          <w:rPr>
            <w:noProof/>
            <w:webHidden/>
          </w:rPr>
        </w:r>
        <w:r w:rsidR="002E7D6E">
          <w:rPr>
            <w:noProof/>
            <w:webHidden/>
          </w:rPr>
          <w:fldChar w:fldCharType="separate"/>
        </w:r>
        <w:r w:rsidR="002E7D6E">
          <w:rPr>
            <w:noProof/>
            <w:webHidden/>
          </w:rPr>
          <w:t>7</w:t>
        </w:r>
        <w:r w:rsidR="002E7D6E">
          <w:rPr>
            <w:noProof/>
            <w:webHidden/>
          </w:rPr>
          <w:fldChar w:fldCharType="end"/>
        </w:r>
      </w:hyperlink>
    </w:p>
    <w:p w14:paraId="7FD0F09D"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4" w:history="1">
        <w:r w:rsidR="002E7D6E" w:rsidRPr="00E65826">
          <w:rPr>
            <w:rStyle w:val="Hyperlink"/>
            <w:noProof/>
          </w:rPr>
          <w:t>Fee Analysis</w:t>
        </w:r>
        <w:r w:rsidR="002E7D6E">
          <w:rPr>
            <w:noProof/>
            <w:webHidden/>
          </w:rPr>
          <w:tab/>
        </w:r>
        <w:r w:rsidR="002E7D6E">
          <w:rPr>
            <w:noProof/>
            <w:webHidden/>
          </w:rPr>
          <w:fldChar w:fldCharType="begin"/>
        </w:r>
        <w:r w:rsidR="002E7D6E">
          <w:rPr>
            <w:noProof/>
            <w:webHidden/>
          </w:rPr>
          <w:instrText xml:space="preserve"> PAGEREF _Toc527633184 \h </w:instrText>
        </w:r>
        <w:r w:rsidR="002E7D6E">
          <w:rPr>
            <w:noProof/>
            <w:webHidden/>
          </w:rPr>
        </w:r>
        <w:r w:rsidR="002E7D6E">
          <w:rPr>
            <w:noProof/>
            <w:webHidden/>
          </w:rPr>
          <w:fldChar w:fldCharType="separate"/>
        </w:r>
        <w:r w:rsidR="002E7D6E">
          <w:rPr>
            <w:noProof/>
            <w:webHidden/>
          </w:rPr>
          <w:t>9</w:t>
        </w:r>
        <w:r w:rsidR="002E7D6E">
          <w:rPr>
            <w:noProof/>
            <w:webHidden/>
          </w:rPr>
          <w:fldChar w:fldCharType="end"/>
        </w:r>
      </w:hyperlink>
    </w:p>
    <w:p w14:paraId="0DABB538"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5" w:history="1">
        <w:r w:rsidR="002E7D6E" w:rsidRPr="00E65826">
          <w:rPr>
            <w:rStyle w:val="Hyperlink"/>
            <w:bCs/>
            <w:noProof/>
          </w:rPr>
          <w:t>Statement of fiscal and economic impact</w:t>
        </w:r>
        <w:r w:rsidR="002E7D6E">
          <w:rPr>
            <w:noProof/>
            <w:webHidden/>
          </w:rPr>
          <w:tab/>
        </w:r>
        <w:r w:rsidR="002E7D6E">
          <w:rPr>
            <w:noProof/>
            <w:webHidden/>
          </w:rPr>
          <w:fldChar w:fldCharType="begin"/>
        </w:r>
        <w:r w:rsidR="002E7D6E">
          <w:rPr>
            <w:noProof/>
            <w:webHidden/>
          </w:rPr>
          <w:instrText xml:space="preserve"> PAGEREF _Toc527633185 \h </w:instrText>
        </w:r>
        <w:r w:rsidR="002E7D6E">
          <w:rPr>
            <w:noProof/>
            <w:webHidden/>
          </w:rPr>
        </w:r>
        <w:r w:rsidR="002E7D6E">
          <w:rPr>
            <w:noProof/>
            <w:webHidden/>
          </w:rPr>
          <w:fldChar w:fldCharType="separate"/>
        </w:r>
        <w:r w:rsidR="002E7D6E">
          <w:rPr>
            <w:noProof/>
            <w:webHidden/>
          </w:rPr>
          <w:t>10</w:t>
        </w:r>
        <w:r w:rsidR="002E7D6E">
          <w:rPr>
            <w:noProof/>
            <w:webHidden/>
          </w:rPr>
          <w:fldChar w:fldCharType="end"/>
        </w:r>
      </w:hyperlink>
    </w:p>
    <w:p w14:paraId="0F53D454"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6" w:history="1">
        <w:r w:rsidR="002E7D6E" w:rsidRPr="00E65826">
          <w:rPr>
            <w:rStyle w:val="Hyperlink"/>
            <w:noProof/>
          </w:rPr>
          <w:t>Federal relationship</w:t>
        </w:r>
        <w:r w:rsidR="002E7D6E">
          <w:rPr>
            <w:noProof/>
            <w:webHidden/>
          </w:rPr>
          <w:tab/>
        </w:r>
        <w:r w:rsidR="002E7D6E">
          <w:rPr>
            <w:noProof/>
            <w:webHidden/>
          </w:rPr>
          <w:fldChar w:fldCharType="begin"/>
        </w:r>
        <w:r w:rsidR="002E7D6E">
          <w:rPr>
            <w:noProof/>
            <w:webHidden/>
          </w:rPr>
          <w:instrText xml:space="preserve"> PAGEREF _Toc527633186 \h </w:instrText>
        </w:r>
        <w:r w:rsidR="002E7D6E">
          <w:rPr>
            <w:noProof/>
            <w:webHidden/>
          </w:rPr>
        </w:r>
        <w:r w:rsidR="002E7D6E">
          <w:rPr>
            <w:noProof/>
            <w:webHidden/>
          </w:rPr>
          <w:fldChar w:fldCharType="separate"/>
        </w:r>
        <w:r w:rsidR="002E7D6E">
          <w:rPr>
            <w:noProof/>
            <w:webHidden/>
          </w:rPr>
          <w:t>18</w:t>
        </w:r>
        <w:r w:rsidR="002E7D6E">
          <w:rPr>
            <w:noProof/>
            <w:webHidden/>
          </w:rPr>
          <w:fldChar w:fldCharType="end"/>
        </w:r>
      </w:hyperlink>
    </w:p>
    <w:p w14:paraId="1E0549B9"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7" w:history="1">
        <w:r w:rsidR="002E7D6E" w:rsidRPr="00E65826">
          <w:rPr>
            <w:rStyle w:val="Hyperlink"/>
            <w:noProof/>
          </w:rPr>
          <w:t>Land Use</w:t>
        </w:r>
        <w:r w:rsidR="002E7D6E">
          <w:rPr>
            <w:noProof/>
            <w:webHidden/>
          </w:rPr>
          <w:tab/>
        </w:r>
        <w:r w:rsidR="002E7D6E">
          <w:rPr>
            <w:noProof/>
            <w:webHidden/>
          </w:rPr>
          <w:fldChar w:fldCharType="begin"/>
        </w:r>
        <w:r w:rsidR="002E7D6E">
          <w:rPr>
            <w:noProof/>
            <w:webHidden/>
          </w:rPr>
          <w:instrText xml:space="preserve"> PAGEREF _Toc527633187 \h </w:instrText>
        </w:r>
        <w:r w:rsidR="002E7D6E">
          <w:rPr>
            <w:noProof/>
            <w:webHidden/>
          </w:rPr>
        </w:r>
        <w:r w:rsidR="002E7D6E">
          <w:rPr>
            <w:noProof/>
            <w:webHidden/>
          </w:rPr>
          <w:fldChar w:fldCharType="separate"/>
        </w:r>
        <w:r w:rsidR="002E7D6E">
          <w:rPr>
            <w:noProof/>
            <w:webHidden/>
          </w:rPr>
          <w:t>19</w:t>
        </w:r>
        <w:r w:rsidR="002E7D6E">
          <w:rPr>
            <w:noProof/>
            <w:webHidden/>
          </w:rPr>
          <w:fldChar w:fldCharType="end"/>
        </w:r>
      </w:hyperlink>
    </w:p>
    <w:p w14:paraId="4BEA0251"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8" w:history="1">
        <w:r w:rsidR="002E7D6E" w:rsidRPr="00E65826">
          <w:rPr>
            <w:rStyle w:val="Hyperlink"/>
            <w:noProof/>
          </w:rPr>
          <w:t>Advisory Committee</w:t>
        </w:r>
        <w:r w:rsidR="002E7D6E">
          <w:rPr>
            <w:noProof/>
            <w:webHidden/>
          </w:rPr>
          <w:tab/>
        </w:r>
        <w:r w:rsidR="002E7D6E">
          <w:rPr>
            <w:noProof/>
            <w:webHidden/>
          </w:rPr>
          <w:fldChar w:fldCharType="begin"/>
        </w:r>
        <w:r w:rsidR="002E7D6E">
          <w:rPr>
            <w:noProof/>
            <w:webHidden/>
          </w:rPr>
          <w:instrText xml:space="preserve"> PAGEREF _Toc527633188 \h </w:instrText>
        </w:r>
        <w:r w:rsidR="002E7D6E">
          <w:rPr>
            <w:noProof/>
            <w:webHidden/>
          </w:rPr>
        </w:r>
        <w:r w:rsidR="002E7D6E">
          <w:rPr>
            <w:noProof/>
            <w:webHidden/>
          </w:rPr>
          <w:fldChar w:fldCharType="separate"/>
        </w:r>
        <w:r w:rsidR="002E7D6E">
          <w:rPr>
            <w:noProof/>
            <w:webHidden/>
          </w:rPr>
          <w:t>21</w:t>
        </w:r>
        <w:r w:rsidR="002E7D6E">
          <w:rPr>
            <w:noProof/>
            <w:webHidden/>
          </w:rPr>
          <w:fldChar w:fldCharType="end"/>
        </w:r>
      </w:hyperlink>
    </w:p>
    <w:p w14:paraId="6B67BB89"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89" w:history="1">
        <w:r w:rsidR="002E7D6E" w:rsidRPr="00E65826">
          <w:rPr>
            <w:rStyle w:val="Hyperlink"/>
            <w:noProof/>
          </w:rPr>
          <w:t>Public Hearings</w:t>
        </w:r>
        <w:r w:rsidR="002E7D6E">
          <w:rPr>
            <w:noProof/>
            <w:webHidden/>
          </w:rPr>
          <w:tab/>
        </w:r>
        <w:r w:rsidR="002E7D6E">
          <w:rPr>
            <w:noProof/>
            <w:webHidden/>
          </w:rPr>
          <w:fldChar w:fldCharType="begin"/>
        </w:r>
        <w:r w:rsidR="002E7D6E">
          <w:rPr>
            <w:noProof/>
            <w:webHidden/>
          </w:rPr>
          <w:instrText xml:space="preserve"> PAGEREF _Toc527633189 \h </w:instrText>
        </w:r>
        <w:r w:rsidR="002E7D6E">
          <w:rPr>
            <w:noProof/>
            <w:webHidden/>
          </w:rPr>
        </w:r>
        <w:r w:rsidR="002E7D6E">
          <w:rPr>
            <w:noProof/>
            <w:webHidden/>
          </w:rPr>
          <w:fldChar w:fldCharType="separate"/>
        </w:r>
        <w:r w:rsidR="002E7D6E">
          <w:rPr>
            <w:noProof/>
            <w:webHidden/>
          </w:rPr>
          <w:t>24</w:t>
        </w:r>
        <w:r w:rsidR="002E7D6E">
          <w:rPr>
            <w:noProof/>
            <w:webHidden/>
          </w:rPr>
          <w:fldChar w:fldCharType="end"/>
        </w:r>
      </w:hyperlink>
    </w:p>
    <w:p w14:paraId="05925602"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0" w:history="1">
        <w:r w:rsidR="002E7D6E" w:rsidRPr="00E65826">
          <w:rPr>
            <w:rStyle w:val="Hyperlink"/>
            <w:noProof/>
          </w:rPr>
          <w:t>Summary of comments and DEQ responses</w:t>
        </w:r>
        <w:r w:rsidR="002E7D6E">
          <w:rPr>
            <w:noProof/>
            <w:webHidden/>
          </w:rPr>
          <w:tab/>
        </w:r>
        <w:r w:rsidR="002E7D6E">
          <w:rPr>
            <w:noProof/>
            <w:webHidden/>
          </w:rPr>
          <w:fldChar w:fldCharType="begin"/>
        </w:r>
        <w:r w:rsidR="002E7D6E">
          <w:rPr>
            <w:noProof/>
            <w:webHidden/>
          </w:rPr>
          <w:instrText xml:space="preserve"> PAGEREF _Toc527633190 \h </w:instrText>
        </w:r>
        <w:r w:rsidR="002E7D6E">
          <w:rPr>
            <w:noProof/>
            <w:webHidden/>
          </w:rPr>
        </w:r>
        <w:r w:rsidR="002E7D6E">
          <w:rPr>
            <w:noProof/>
            <w:webHidden/>
          </w:rPr>
          <w:fldChar w:fldCharType="separate"/>
        </w:r>
        <w:r w:rsidR="002E7D6E">
          <w:rPr>
            <w:noProof/>
            <w:webHidden/>
          </w:rPr>
          <w:t>25</w:t>
        </w:r>
        <w:r w:rsidR="002E7D6E">
          <w:rPr>
            <w:noProof/>
            <w:webHidden/>
          </w:rPr>
          <w:fldChar w:fldCharType="end"/>
        </w:r>
      </w:hyperlink>
    </w:p>
    <w:p w14:paraId="59FA391B"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1" w:history="1">
        <w:r w:rsidR="002E7D6E" w:rsidRPr="00E65826">
          <w:rPr>
            <w:rStyle w:val="Hyperlink"/>
            <w:noProof/>
          </w:rPr>
          <w:t>Commenters</w:t>
        </w:r>
        <w:r w:rsidR="002E7D6E">
          <w:rPr>
            <w:noProof/>
            <w:webHidden/>
          </w:rPr>
          <w:tab/>
        </w:r>
        <w:r w:rsidR="002E7D6E">
          <w:rPr>
            <w:noProof/>
            <w:webHidden/>
          </w:rPr>
          <w:fldChar w:fldCharType="begin"/>
        </w:r>
        <w:r w:rsidR="002E7D6E">
          <w:rPr>
            <w:noProof/>
            <w:webHidden/>
          </w:rPr>
          <w:instrText xml:space="preserve"> PAGEREF _Toc527633191 \h </w:instrText>
        </w:r>
        <w:r w:rsidR="002E7D6E">
          <w:rPr>
            <w:noProof/>
            <w:webHidden/>
          </w:rPr>
        </w:r>
        <w:r w:rsidR="002E7D6E">
          <w:rPr>
            <w:noProof/>
            <w:webHidden/>
          </w:rPr>
          <w:fldChar w:fldCharType="separate"/>
        </w:r>
        <w:r w:rsidR="002E7D6E">
          <w:rPr>
            <w:noProof/>
            <w:webHidden/>
          </w:rPr>
          <w:t>26</w:t>
        </w:r>
        <w:r w:rsidR="002E7D6E">
          <w:rPr>
            <w:noProof/>
            <w:webHidden/>
          </w:rPr>
          <w:fldChar w:fldCharType="end"/>
        </w:r>
      </w:hyperlink>
    </w:p>
    <w:p w14:paraId="6F6DAB5B"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2" w:history="1">
        <w:r w:rsidR="002E7D6E" w:rsidRPr="00E65826">
          <w:rPr>
            <w:rStyle w:val="Hyperlink"/>
            <w:noProof/>
          </w:rPr>
          <w:t>Implementation</w:t>
        </w:r>
        <w:r w:rsidR="002E7D6E">
          <w:rPr>
            <w:noProof/>
            <w:webHidden/>
          </w:rPr>
          <w:tab/>
        </w:r>
        <w:r w:rsidR="002E7D6E">
          <w:rPr>
            <w:noProof/>
            <w:webHidden/>
          </w:rPr>
          <w:fldChar w:fldCharType="begin"/>
        </w:r>
        <w:r w:rsidR="002E7D6E">
          <w:rPr>
            <w:noProof/>
            <w:webHidden/>
          </w:rPr>
          <w:instrText xml:space="preserve"> PAGEREF _Toc527633192 \h </w:instrText>
        </w:r>
        <w:r w:rsidR="002E7D6E">
          <w:rPr>
            <w:noProof/>
            <w:webHidden/>
          </w:rPr>
        </w:r>
        <w:r w:rsidR="002E7D6E">
          <w:rPr>
            <w:noProof/>
            <w:webHidden/>
          </w:rPr>
          <w:fldChar w:fldCharType="separate"/>
        </w:r>
        <w:r w:rsidR="002E7D6E">
          <w:rPr>
            <w:noProof/>
            <w:webHidden/>
          </w:rPr>
          <w:t>28</w:t>
        </w:r>
        <w:r w:rsidR="002E7D6E">
          <w:rPr>
            <w:noProof/>
            <w:webHidden/>
          </w:rPr>
          <w:fldChar w:fldCharType="end"/>
        </w:r>
      </w:hyperlink>
    </w:p>
    <w:p w14:paraId="5D53A723"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3" w:history="1">
        <w:r w:rsidR="002E7D6E" w:rsidRPr="00E65826">
          <w:rPr>
            <w:rStyle w:val="Hyperlink"/>
            <w:noProof/>
          </w:rPr>
          <w:t>Five-year review</w:t>
        </w:r>
        <w:r w:rsidR="002E7D6E">
          <w:rPr>
            <w:noProof/>
            <w:webHidden/>
          </w:rPr>
          <w:tab/>
        </w:r>
        <w:r w:rsidR="002E7D6E">
          <w:rPr>
            <w:noProof/>
            <w:webHidden/>
          </w:rPr>
          <w:fldChar w:fldCharType="begin"/>
        </w:r>
        <w:r w:rsidR="002E7D6E">
          <w:rPr>
            <w:noProof/>
            <w:webHidden/>
          </w:rPr>
          <w:instrText xml:space="preserve"> PAGEREF _Toc527633193 \h </w:instrText>
        </w:r>
        <w:r w:rsidR="002E7D6E">
          <w:rPr>
            <w:noProof/>
            <w:webHidden/>
          </w:rPr>
        </w:r>
        <w:r w:rsidR="002E7D6E">
          <w:rPr>
            <w:noProof/>
            <w:webHidden/>
          </w:rPr>
          <w:fldChar w:fldCharType="separate"/>
        </w:r>
        <w:r w:rsidR="002E7D6E">
          <w:rPr>
            <w:noProof/>
            <w:webHidden/>
          </w:rPr>
          <w:t>29</w:t>
        </w:r>
        <w:r w:rsidR="002E7D6E">
          <w:rPr>
            <w:noProof/>
            <w:webHidden/>
          </w:rPr>
          <w:fldChar w:fldCharType="end"/>
        </w:r>
      </w:hyperlink>
    </w:p>
    <w:p w14:paraId="6D3FC4E6"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4" w:history="1">
        <w:r w:rsidR="002E7D6E" w:rsidRPr="00E65826">
          <w:rPr>
            <w:rStyle w:val="Hyperlink"/>
            <w:noProof/>
          </w:rPr>
          <w:t>Draft Rules – With Edits Highlighted</w:t>
        </w:r>
        <w:r w:rsidR="002E7D6E">
          <w:rPr>
            <w:noProof/>
            <w:webHidden/>
          </w:rPr>
          <w:tab/>
        </w:r>
        <w:r w:rsidR="002E7D6E">
          <w:rPr>
            <w:noProof/>
            <w:webHidden/>
          </w:rPr>
          <w:fldChar w:fldCharType="begin"/>
        </w:r>
        <w:r w:rsidR="002E7D6E">
          <w:rPr>
            <w:noProof/>
            <w:webHidden/>
          </w:rPr>
          <w:instrText xml:space="preserve"> PAGEREF _Toc527633194 \h </w:instrText>
        </w:r>
        <w:r w:rsidR="002E7D6E">
          <w:rPr>
            <w:noProof/>
            <w:webHidden/>
          </w:rPr>
        </w:r>
        <w:r w:rsidR="002E7D6E">
          <w:rPr>
            <w:noProof/>
            <w:webHidden/>
          </w:rPr>
          <w:fldChar w:fldCharType="separate"/>
        </w:r>
        <w:r w:rsidR="002E7D6E">
          <w:rPr>
            <w:noProof/>
            <w:webHidden/>
          </w:rPr>
          <w:t>30</w:t>
        </w:r>
        <w:r w:rsidR="002E7D6E">
          <w:rPr>
            <w:noProof/>
            <w:webHidden/>
          </w:rPr>
          <w:fldChar w:fldCharType="end"/>
        </w:r>
      </w:hyperlink>
    </w:p>
    <w:p w14:paraId="4271ADEE"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5" w:history="1">
        <w:r w:rsidR="002E7D6E" w:rsidRPr="00E65826">
          <w:rPr>
            <w:rStyle w:val="Hyperlink"/>
            <w:noProof/>
          </w:rPr>
          <w:t>Draft Rules – With Edits Included</w:t>
        </w:r>
        <w:r w:rsidR="002E7D6E">
          <w:rPr>
            <w:noProof/>
            <w:webHidden/>
          </w:rPr>
          <w:tab/>
        </w:r>
        <w:r w:rsidR="002E7D6E">
          <w:rPr>
            <w:noProof/>
            <w:webHidden/>
          </w:rPr>
          <w:fldChar w:fldCharType="begin"/>
        </w:r>
        <w:r w:rsidR="002E7D6E">
          <w:rPr>
            <w:noProof/>
            <w:webHidden/>
          </w:rPr>
          <w:instrText xml:space="preserve"> PAGEREF _Toc527633195 \h </w:instrText>
        </w:r>
        <w:r w:rsidR="002E7D6E">
          <w:rPr>
            <w:noProof/>
            <w:webHidden/>
          </w:rPr>
        </w:r>
        <w:r w:rsidR="002E7D6E">
          <w:rPr>
            <w:noProof/>
            <w:webHidden/>
          </w:rPr>
          <w:fldChar w:fldCharType="separate"/>
        </w:r>
        <w:r w:rsidR="002E7D6E">
          <w:rPr>
            <w:noProof/>
            <w:webHidden/>
          </w:rPr>
          <w:t>41</w:t>
        </w:r>
        <w:r w:rsidR="002E7D6E">
          <w:rPr>
            <w:noProof/>
            <w:webHidden/>
          </w:rPr>
          <w:fldChar w:fldCharType="end"/>
        </w:r>
      </w:hyperlink>
    </w:p>
    <w:p w14:paraId="1E2A5F66" w14:textId="77777777" w:rsidR="002E7D6E" w:rsidRDefault="0036208C" w:rsidP="00567589">
      <w:pPr>
        <w:pStyle w:val="TOC1"/>
        <w:tabs>
          <w:tab w:val="right" w:leader="dot" w:pos="8990"/>
        </w:tabs>
        <w:rPr>
          <w:rFonts w:asciiTheme="minorHAnsi" w:eastAsiaTheme="minorEastAsia" w:hAnsiTheme="minorHAnsi" w:cstheme="minorBidi"/>
          <w:noProof/>
          <w:color w:val="auto"/>
          <w:sz w:val="22"/>
          <w:szCs w:val="22"/>
        </w:rPr>
      </w:pPr>
      <w:hyperlink w:anchor="_Toc527633196" w:history="1">
        <w:r w:rsidR="002E7D6E" w:rsidRPr="00E65826">
          <w:rPr>
            <w:rStyle w:val="Hyperlink"/>
            <w:noProof/>
          </w:rPr>
          <w:t>Supporting Documents</w:t>
        </w:r>
        <w:r w:rsidR="002E7D6E">
          <w:rPr>
            <w:noProof/>
            <w:webHidden/>
          </w:rPr>
          <w:tab/>
        </w:r>
        <w:r w:rsidR="002E7D6E">
          <w:rPr>
            <w:noProof/>
            <w:webHidden/>
          </w:rPr>
          <w:fldChar w:fldCharType="begin"/>
        </w:r>
        <w:r w:rsidR="002E7D6E">
          <w:rPr>
            <w:noProof/>
            <w:webHidden/>
          </w:rPr>
          <w:instrText xml:space="preserve"> PAGEREF _Toc527633196 \h </w:instrText>
        </w:r>
        <w:r w:rsidR="002E7D6E">
          <w:rPr>
            <w:noProof/>
            <w:webHidden/>
          </w:rPr>
        </w:r>
        <w:r w:rsidR="002E7D6E">
          <w:rPr>
            <w:noProof/>
            <w:webHidden/>
          </w:rPr>
          <w:fldChar w:fldCharType="separate"/>
        </w:r>
        <w:r w:rsidR="002E7D6E">
          <w:rPr>
            <w:noProof/>
            <w:webHidden/>
          </w:rPr>
          <w:t>52</w:t>
        </w:r>
        <w:r w:rsidR="002E7D6E">
          <w:rPr>
            <w:noProof/>
            <w:webHidden/>
          </w:rPr>
          <w:fldChar w:fldCharType="end"/>
        </w:r>
      </w:hyperlink>
    </w:p>
    <w:p w14:paraId="5A9AA106" w14:textId="77777777" w:rsidR="002E7D6E" w:rsidRDefault="002E7D6E" w:rsidP="00567589">
      <w:pPr>
        <w:pStyle w:val="Heading2"/>
      </w:pPr>
      <w:r>
        <w:fldChar w:fldCharType="end"/>
      </w:r>
      <w:r>
        <w:br w:type="page"/>
      </w:r>
    </w:p>
    <w:p w14:paraId="79203C44" w14:textId="77777777" w:rsidR="002E7D6E" w:rsidRDefault="002E7D6E" w:rsidP="00567589">
      <w:pPr>
        <w:pStyle w:val="Heading2"/>
      </w:pPr>
    </w:p>
    <w:p w14:paraId="64B4FBC8" w14:textId="77777777" w:rsidR="002E7D6E" w:rsidRPr="00377FA3" w:rsidRDefault="002E7D6E" w:rsidP="00567589">
      <w:pPr>
        <w:jc w:val="center"/>
        <w:rPr>
          <w:sz w:val="26"/>
          <w:szCs w:val="26"/>
        </w:rPr>
      </w:pPr>
    </w:p>
    <w:p w14:paraId="0E2C03E5" w14:textId="77777777" w:rsidR="002E7D6E" w:rsidRPr="00377FA3" w:rsidRDefault="002E7D6E" w:rsidP="00567589">
      <w:pPr>
        <w:ind w:right="0"/>
        <w:outlineLvl w:val="9"/>
        <w:rPr>
          <w:rStyle w:val="Emphasis"/>
        </w:rPr>
      </w:pPr>
    </w:p>
    <w:p w14:paraId="499E32AB" w14:textId="77777777" w:rsidR="002E7D6E" w:rsidRPr="00377FA3" w:rsidRDefault="002E7D6E" w:rsidP="00567589">
      <w:pPr>
        <w:ind w:right="0"/>
        <w:outlineLvl w:val="9"/>
        <w:rPr>
          <w:rStyle w:val="Emphasis"/>
        </w:rPr>
        <w:sectPr w:rsidR="002E7D6E"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2E7D6E" w:rsidRPr="00377FA3" w14:paraId="176B8192" w14:textId="77777777" w:rsidTr="0056758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550AB917" w14:textId="77777777" w:rsidR="002E7D6E" w:rsidRPr="00377FA3" w:rsidRDefault="002E7D6E" w:rsidP="002E7D6E">
            <w:pPr>
              <w:pStyle w:val="Heading1"/>
            </w:pPr>
            <w:bookmarkStart w:id="0" w:name="_Toc527633180"/>
            <w:r w:rsidRPr="00377FA3">
              <w:t>DEQ recommendation to the EQC</w:t>
            </w:r>
            <w:bookmarkEnd w:id="0"/>
            <w:r w:rsidRPr="00377FA3">
              <w:t xml:space="preserve"> </w:t>
            </w:r>
          </w:p>
        </w:tc>
      </w:tr>
    </w:tbl>
    <w:p w14:paraId="12568C31" w14:textId="77777777" w:rsidR="002E7D6E" w:rsidRPr="00377FA3" w:rsidRDefault="002E7D6E" w:rsidP="00567589"/>
    <w:p w14:paraId="1D4CF896" w14:textId="2CD02F6A" w:rsidR="002E7D6E" w:rsidRPr="009C3D5E" w:rsidRDefault="0036208C" w:rsidP="00567589">
      <w:pPr>
        <w:spacing w:after="120"/>
        <w:ind w:left="0"/>
        <w:rPr>
          <w:color w:val="000000" w:themeColor="text1"/>
        </w:rPr>
      </w:pPr>
      <w:r>
        <w:t xml:space="preserve">DEQ recommends that the Environmental Quality Commission adopt the proposed rules in Attachment A as part of Chapter 340 of the Oregon Administrative Rules. </w:t>
      </w:r>
    </w:p>
    <w:p w14:paraId="2CE96298" w14:textId="77777777" w:rsidR="002E7D6E" w:rsidRDefault="002E7D6E" w:rsidP="00567589">
      <w:pPr>
        <w:spacing w:after="120"/>
        <w:ind w:left="0"/>
        <w:rPr>
          <w:color w:val="806000" w:themeColor="accent4" w:themeShade="80"/>
        </w:rPr>
      </w:pPr>
    </w:p>
    <w:p w14:paraId="10781B5E" w14:textId="77777777" w:rsidR="002E7D6E" w:rsidRDefault="002E7D6E" w:rsidP="00567589">
      <w:pPr>
        <w:spacing w:after="120"/>
        <w:ind w:left="0"/>
        <w:rPr>
          <w:color w:val="806000" w:themeColor="accent4" w:themeShade="80"/>
        </w:rPr>
      </w:pPr>
    </w:p>
    <w:p w14:paraId="6ABE96D3" w14:textId="77777777" w:rsidR="002E7D6E" w:rsidRDefault="002E7D6E" w:rsidP="00567589">
      <w:pPr>
        <w:spacing w:after="120"/>
        <w:ind w:left="0"/>
        <w:rPr>
          <w:color w:val="806000" w:themeColor="accent4" w:themeShade="80"/>
        </w:rPr>
      </w:pPr>
    </w:p>
    <w:p w14:paraId="2CAD06E7" w14:textId="77777777" w:rsidR="002E7D6E" w:rsidRDefault="002E7D6E" w:rsidP="00567589">
      <w:pPr>
        <w:spacing w:after="120"/>
        <w:ind w:left="0"/>
        <w:rPr>
          <w:color w:val="806000" w:themeColor="accent4" w:themeShade="80"/>
        </w:rPr>
      </w:pPr>
    </w:p>
    <w:p w14:paraId="04EE9520" w14:textId="77777777" w:rsidR="002E7D6E" w:rsidRDefault="002E7D6E" w:rsidP="00567589">
      <w:pPr>
        <w:spacing w:after="120"/>
        <w:ind w:left="0"/>
        <w:rPr>
          <w:color w:val="806000" w:themeColor="accent4" w:themeShade="80"/>
        </w:rPr>
      </w:pPr>
    </w:p>
    <w:p w14:paraId="4FDBB1DC" w14:textId="77777777" w:rsidR="002E7D6E" w:rsidRDefault="002E7D6E" w:rsidP="00567589">
      <w:pPr>
        <w:spacing w:after="120"/>
        <w:ind w:left="0"/>
        <w:rPr>
          <w:color w:val="806000" w:themeColor="accent4" w:themeShade="80"/>
        </w:rPr>
      </w:pPr>
    </w:p>
    <w:p w14:paraId="3A431878" w14:textId="77777777" w:rsidR="002E7D6E" w:rsidRDefault="002E7D6E" w:rsidP="00567589">
      <w:pPr>
        <w:spacing w:after="120"/>
        <w:ind w:left="0"/>
        <w:rPr>
          <w:color w:val="806000" w:themeColor="accent4" w:themeShade="80"/>
        </w:rPr>
      </w:pPr>
    </w:p>
    <w:p w14:paraId="3B0E7B60" w14:textId="77777777" w:rsidR="002E7D6E" w:rsidRDefault="002E7D6E" w:rsidP="00567589">
      <w:pPr>
        <w:spacing w:after="120"/>
        <w:ind w:left="0"/>
        <w:rPr>
          <w:color w:val="806000" w:themeColor="accent4" w:themeShade="80"/>
        </w:rPr>
      </w:pPr>
    </w:p>
    <w:p w14:paraId="359FEC2A" w14:textId="77777777" w:rsidR="002E7D6E" w:rsidRDefault="002E7D6E" w:rsidP="00567589">
      <w:pPr>
        <w:spacing w:after="120"/>
        <w:ind w:left="0"/>
        <w:rPr>
          <w:color w:val="806000" w:themeColor="accent4" w:themeShade="80"/>
        </w:rPr>
      </w:pPr>
    </w:p>
    <w:p w14:paraId="5333DC60" w14:textId="77777777" w:rsidR="002E7D6E" w:rsidRDefault="002E7D6E" w:rsidP="00567589">
      <w:pPr>
        <w:spacing w:after="120"/>
        <w:ind w:left="0"/>
        <w:rPr>
          <w:color w:val="806000" w:themeColor="accent4" w:themeShade="80"/>
        </w:rPr>
      </w:pPr>
    </w:p>
    <w:p w14:paraId="079A35E8" w14:textId="77777777" w:rsidR="002E7D6E" w:rsidRDefault="002E7D6E" w:rsidP="00567589">
      <w:pPr>
        <w:spacing w:after="120"/>
        <w:ind w:left="0"/>
        <w:rPr>
          <w:color w:val="806000" w:themeColor="accent4" w:themeShade="80"/>
        </w:rPr>
      </w:pPr>
    </w:p>
    <w:p w14:paraId="4212AF64" w14:textId="77777777" w:rsidR="002E7D6E" w:rsidRDefault="002E7D6E" w:rsidP="00567589">
      <w:pPr>
        <w:spacing w:after="120"/>
        <w:ind w:left="0"/>
        <w:rPr>
          <w:color w:val="806000" w:themeColor="accent4" w:themeShade="80"/>
        </w:rPr>
      </w:pPr>
    </w:p>
    <w:p w14:paraId="61DF6C50" w14:textId="77777777" w:rsidR="002E7D6E" w:rsidRDefault="002E7D6E" w:rsidP="00567589">
      <w:pPr>
        <w:spacing w:after="120"/>
        <w:ind w:left="0"/>
        <w:rPr>
          <w:color w:val="806000" w:themeColor="accent4" w:themeShade="80"/>
        </w:rPr>
      </w:pPr>
    </w:p>
    <w:p w14:paraId="534B22DC" w14:textId="77777777" w:rsidR="002E7D6E" w:rsidRDefault="002E7D6E" w:rsidP="00567589">
      <w:pPr>
        <w:spacing w:after="120"/>
        <w:ind w:left="0"/>
        <w:rPr>
          <w:color w:val="806000" w:themeColor="accent4" w:themeShade="80"/>
        </w:rPr>
      </w:pPr>
    </w:p>
    <w:p w14:paraId="04853E0C" w14:textId="77777777" w:rsidR="002E7D6E" w:rsidRDefault="002E7D6E" w:rsidP="00567589">
      <w:pPr>
        <w:spacing w:after="120"/>
        <w:ind w:left="0"/>
        <w:rPr>
          <w:color w:val="806000" w:themeColor="accent4" w:themeShade="80"/>
        </w:rPr>
      </w:pPr>
    </w:p>
    <w:p w14:paraId="06AA09F6" w14:textId="77777777" w:rsidR="002E7D6E" w:rsidRDefault="002E7D6E" w:rsidP="00567589">
      <w:pPr>
        <w:spacing w:after="120"/>
        <w:ind w:left="0"/>
        <w:rPr>
          <w:color w:val="806000" w:themeColor="accent4" w:themeShade="80"/>
        </w:rPr>
      </w:pPr>
    </w:p>
    <w:p w14:paraId="444CCD4D" w14:textId="77777777" w:rsidR="002E7D6E" w:rsidRDefault="002E7D6E" w:rsidP="00567589">
      <w:pPr>
        <w:spacing w:after="120"/>
        <w:ind w:left="0"/>
        <w:rPr>
          <w:color w:val="806000" w:themeColor="accent4" w:themeShade="80"/>
        </w:rPr>
      </w:pPr>
    </w:p>
    <w:p w14:paraId="516CDFE2" w14:textId="77777777" w:rsidR="002E7D6E" w:rsidRDefault="002E7D6E" w:rsidP="00567589">
      <w:pPr>
        <w:spacing w:after="120"/>
        <w:ind w:left="0"/>
        <w:rPr>
          <w:color w:val="806000" w:themeColor="accent4" w:themeShade="80"/>
        </w:rPr>
      </w:pPr>
    </w:p>
    <w:p w14:paraId="58D5C3EE" w14:textId="77777777" w:rsidR="002E7D6E" w:rsidRDefault="002E7D6E" w:rsidP="00567589">
      <w:pPr>
        <w:spacing w:after="120"/>
        <w:ind w:left="0"/>
        <w:rPr>
          <w:color w:val="806000" w:themeColor="accent4" w:themeShade="80"/>
        </w:rPr>
      </w:pPr>
    </w:p>
    <w:p w14:paraId="1BCA71B5" w14:textId="77777777" w:rsidR="002E7D6E" w:rsidRDefault="002E7D6E" w:rsidP="00567589">
      <w:pPr>
        <w:spacing w:after="120"/>
        <w:ind w:left="0"/>
        <w:rPr>
          <w:color w:val="806000" w:themeColor="accent4" w:themeShade="80"/>
        </w:rPr>
      </w:pPr>
    </w:p>
    <w:p w14:paraId="4078E3FA" w14:textId="77777777" w:rsidR="002E7D6E" w:rsidRDefault="002E7D6E" w:rsidP="00567589">
      <w:pPr>
        <w:spacing w:after="120"/>
        <w:ind w:left="0"/>
        <w:rPr>
          <w:color w:val="806000" w:themeColor="accent4" w:themeShade="80"/>
        </w:rPr>
      </w:pPr>
    </w:p>
    <w:p w14:paraId="78CEC2A3" w14:textId="77777777" w:rsidR="002E7D6E" w:rsidRDefault="002E7D6E" w:rsidP="00567589">
      <w:pPr>
        <w:spacing w:after="120"/>
        <w:ind w:left="0"/>
        <w:rPr>
          <w:color w:val="806000" w:themeColor="accent4" w:themeShade="80"/>
        </w:rPr>
      </w:pPr>
    </w:p>
    <w:p w14:paraId="2F0DD8BC" w14:textId="77777777" w:rsidR="002E7D6E" w:rsidRDefault="002E7D6E" w:rsidP="00567589">
      <w:pPr>
        <w:spacing w:after="120"/>
        <w:ind w:left="0"/>
        <w:rPr>
          <w:color w:val="806000" w:themeColor="accent4" w:themeShade="80"/>
        </w:rPr>
      </w:pPr>
    </w:p>
    <w:p w14:paraId="41405EF7" w14:textId="77777777" w:rsidR="002E7D6E" w:rsidRDefault="002E7D6E" w:rsidP="00567589">
      <w:pPr>
        <w:spacing w:after="120"/>
        <w:ind w:left="0"/>
        <w:rPr>
          <w:color w:val="806000" w:themeColor="accent4" w:themeShade="80"/>
        </w:rPr>
      </w:pPr>
    </w:p>
    <w:p w14:paraId="5D880C2F" w14:textId="77777777" w:rsidR="002E7D6E" w:rsidRPr="00377FA3" w:rsidRDefault="002E7D6E" w:rsidP="00567589">
      <w:pPr>
        <w:spacing w:after="120"/>
        <w:ind w:left="0"/>
        <w:rPr>
          <w:color w:val="806000" w:themeColor="accent4" w:themeShade="80"/>
        </w:r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2E7D6E" w:rsidRPr="00377FA3" w14:paraId="3DD1B5EF" w14:textId="77777777" w:rsidTr="00567589">
        <w:trPr>
          <w:trHeight w:val="682"/>
          <w:jc w:val="center"/>
        </w:trPr>
        <w:tc>
          <w:tcPr>
            <w:tcW w:w="8862" w:type="dxa"/>
            <w:shd w:val="clear" w:color="auto" w:fill="D0CECE" w:themeFill="background2" w:themeFillShade="E6"/>
            <w:noWrap/>
            <w:vAlign w:val="bottom"/>
            <w:hideMark/>
          </w:tcPr>
          <w:p w14:paraId="47485AD7" w14:textId="77777777" w:rsidR="002E7D6E" w:rsidRPr="00377FA3" w:rsidRDefault="002E7D6E" w:rsidP="002E7D6E">
            <w:pPr>
              <w:pStyle w:val="Heading1"/>
            </w:pPr>
            <w:bookmarkStart w:id="1" w:name="_Toc527633181"/>
            <w:r w:rsidRPr="00377FA3">
              <w:t>Overview</w:t>
            </w:r>
            <w:bookmarkEnd w:id="1"/>
          </w:p>
        </w:tc>
      </w:tr>
    </w:tbl>
    <w:p w14:paraId="313D64C5" w14:textId="77777777" w:rsidR="002E7D6E" w:rsidRDefault="002E7D6E" w:rsidP="00567589">
      <w:pPr>
        <w:rPr>
          <w:b/>
          <w:color w:val="806000" w:themeColor="accent4" w:themeShade="80"/>
        </w:rPr>
      </w:pPr>
    </w:p>
    <w:p w14:paraId="1B4FB655" w14:textId="77777777" w:rsidR="002E7D6E" w:rsidRPr="002E7261" w:rsidRDefault="002E7D6E" w:rsidP="00567589">
      <w:pPr>
        <w:pStyle w:val="Heading2"/>
        <w:ind w:left="0" w:right="-360"/>
        <w:rPr>
          <w:rStyle w:val="Heading3Char"/>
        </w:rPr>
      </w:pPr>
      <w:r w:rsidRPr="002E7261">
        <w:rPr>
          <w:rStyle w:val="Heading3Char"/>
          <w:b/>
        </w:rPr>
        <w:t>Short summary</w:t>
      </w:r>
      <w:r w:rsidRPr="002E7261">
        <w:rPr>
          <w:rStyle w:val="Heading3Char"/>
        </w:rPr>
        <w:t xml:space="preserve"> </w:t>
      </w:r>
    </w:p>
    <w:p w14:paraId="5C128968" w14:textId="77777777" w:rsidR="002E7D6E" w:rsidRDefault="002E7D6E" w:rsidP="00567589">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 xml:space="preserve">DEQ </w:t>
      </w:r>
      <w:r>
        <w:rPr>
          <w:rFonts w:ascii="Times New Roman" w:hAnsi="Times New Roman" w:cs="Times New Roman"/>
          <w:b w:val="0"/>
          <w:color w:val="000000" w:themeColor="text1"/>
        </w:rPr>
        <w:t>is proposing changes to its Low and Zero Emission Vehicle Program rules</w:t>
      </w:r>
      <w:r w:rsidRPr="00432BD1">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which seek to </w:t>
      </w:r>
      <w:r w:rsidRPr="00432BD1">
        <w:rPr>
          <w:rFonts w:ascii="Times New Roman" w:hAnsi="Times New Roman" w:cs="Times New Roman"/>
          <w:b w:val="0"/>
          <w:color w:val="000000" w:themeColor="text1"/>
        </w:rPr>
        <w:t>reduce emissions of greenhouse gases, ozone-forming compounds</w:t>
      </w:r>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and air toxics </w:t>
      </w:r>
      <w:r>
        <w:rPr>
          <w:rFonts w:ascii="Times New Roman" w:hAnsi="Times New Roman" w:cs="Times New Roman"/>
          <w:b w:val="0"/>
          <w:color w:val="000000" w:themeColor="text1"/>
        </w:rPr>
        <w:t xml:space="preserve">by setting tailpipe emission standards, setting standards for emission detection systems, and </w:t>
      </w:r>
      <w:r w:rsidRPr="00432BD1">
        <w:rPr>
          <w:rFonts w:ascii="Times New Roman" w:hAnsi="Times New Roman" w:cs="Times New Roman"/>
          <w:b w:val="0"/>
          <w:color w:val="000000" w:themeColor="text1"/>
        </w:rPr>
        <w:t>promoting development and use of</w:t>
      </w:r>
      <w:r>
        <w:rPr>
          <w:rFonts w:ascii="Times New Roman" w:hAnsi="Times New Roman" w:cs="Times New Roman"/>
          <w:b w:val="0"/>
          <w:color w:val="000000" w:themeColor="text1"/>
        </w:rPr>
        <w:t xml:space="preserve"> low-emission and</w:t>
      </w:r>
      <w:r w:rsidRPr="00432BD1">
        <w:rPr>
          <w:rFonts w:ascii="Times New Roman" w:hAnsi="Times New Roman" w:cs="Times New Roman"/>
          <w:b w:val="0"/>
          <w:color w:val="000000" w:themeColor="text1"/>
        </w:rPr>
        <w:t xml:space="preserve"> zero-emission vehicles.</w:t>
      </w:r>
      <w:r>
        <w:rPr>
          <w:rFonts w:ascii="Times New Roman" w:hAnsi="Times New Roman" w:cs="Times New Roman"/>
          <w:b w:val="0"/>
          <w:color w:val="000000" w:themeColor="text1"/>
        </w:rPr>
        <w:t xml:space="preserve"> DEQ </w:t>
      </w:r>
      <w:r w:rsidRPr="006A2FD4">
        <w:rPr>
          <w:rFonts w:ascii="Times New Roman" w:hAnsi="Times New Roman" w:cs="Times New Roman"/>
          <w:b w:val="0"/>
          <w:color w:val="000000" w:themeColor="text1"/>
        </w:rPr>
        <w:t>proposes the</w:t>
      </w:r>
      <w:r>
        <w:rPr>
          <w:rFonts w:ascii="Times New Roman" w:hAnsi="Times New Roman" w:cs="Times New Roman"/>
          <w:b w:val="0"/>
          <w:color w:val="000000" w:themeColor="text1"/>
        </w:rPr>
        <w:t xml:space="preserve"> Environmental Quality Commission (EQC)</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adopt</w:t>
      </w:r>
      <w:r w:rsidRPr="006A2FD4">
        <w:rPr>
          <w:rFonts w:ascii="Times New Roman" w:hAnsi="Times New Roman" w:cs="Times New Roman"/>
          <w:b w:val="0"/>
          <w:color w:val="000000" w:themeColor="text1"/>
        </w:rPr>
        <w:t xml:space="preserve"> the proposed rules that</w:t>
      </w:r>
      <w:r w:rsidRPr="006A2FD4">
        <w:rPr>
          <w:rFonts w:ascii="Times New Roman" w:hAnsi="Times New Roman" w:cs="Times New Roman"/>
          <w:b w:val="0"/>
          <w:bCs/>
          <w:color w:val="000000" w:themeColor="text1"/>
        </w:rPr>
        <w:t xml:space="preserve"> </w:t>
      </w:r>
      <w:r w:rsidRPr="006A2FD4">
        <w:rPr>
          <w:rFonts w:ascii="Times New Roman" w:hAnsi="Times New Roman" w:cs="Times New Roman"/>
          <w:b w:val="0"/>
          <w:color w:val="000000" w:themeColor="text1"/>
        </w:rPr>
        <w:t xml:space="preserve">update existing Low and Zero Emission Vehicle Program rules to match revisions adopted by California in 2013, 2014, 2015, </w:t>
      </w:r>
      <w:r>
        <w:rPr>
          <w:rFonts w:ascii="Times New Roman" w:hAnsi="Times New Roman" w:cs="Times New Roman"/>
          <w:b w:val="0"/>
          <w:color w:val="000000" w:themeColor="text1"/>
        </w:rPr>
        <w:t xml:space="preserve">and </w:t>
      </w:r>
      <w:r w:rsidRPr="006A2FD4">
        <w:rPr>
          <w:rFonts w:ascii="Times New Roman" w:hAnsi="Times New Roman" w:cs="Times New Roman"/>
          <w:b w:val="0"/>
          <w:color w:val="000000" w:themeColor="text1"/>
        </w:rPr>
        <w:t xml:space="preserve">2016. </w:t>
      </w:r>
      <w:r>
        <w:rPr>
          <w:rFonts w:ascii="Times New Roman" w:hAnsi="Times New Roman" w:cs="Times New Roman"/>
          <w:b w:val="0"/>
          <w:color w:val="000000" w:themeColor="text1"/>
        </w:rPr>
        <w:t xml:space="preserve">DEQ is also proposing revisions to match the regulations </w:t>
      </w:r>
      <w:r w:rsidRPr="0006165D">
        <w:rPr>
          <w:rFonts w:ascii="Times New Roman" w:hAnsi="Times New Roman" w:cs="Times New Roman"/>
          <w:b w:val="0"/>
          <w:color w:val="000000" w:themeColor="text1"/>
        </w:rPr>
        <w:t>adopted by the</w:t>
      </w:r>
      <w:r w:rsidRPr="0053175C">
        <w:rPr>
          <w:rFonts w:ascii="Times New Roman" w:hAnsi="Times New Roman" w:cs="Times New Roman"/>
          <w:b w:val="0"/>
          <w:color w:val="000000" w:themeColor="text1"/>
        </w:rPr>
        <w:t xml:space="preserve"> California</w:t>
      </w:r>
      <w:r>
        <w:rPr>
          <w:rFonts w:ascii="Times New Roman" w:hAnsi="Times New Roman" w:cs="Times New Roman"/>
          <w:b w:val="0"/>
          <w:color w:val="000000" w:themeColor="text1"/>
        </w:rPr>
        <w:t xml:space="preserve"> Air Resources Board (CARB) on September 28, 2018. </w:t>
      </w:r>
    </w:p>
    <w:p w14:paraId="4E2E5344" w14:textId="77777777" w:rsidR="002E7D6E" w:rsidRDefault="002E7D6E" w:rsidP="00567589">
      <w:pPr>
        <w:pStyle w:val="Default"/>
        <w:ind w:left="0"/>
        <w:rPr>
          <w:rFonts w:ascii="Times New Roman" w:hAnsi="Times New Roman" w:cs="Times New Roman"/>
          <w:b w:val="0"/>
          <w:color w:val="000000" w:themeColor="text1"/>
        </w:rPr>
      </w:pPr>
    </w:p>
    <w:p w14:paraId="623D348A" w14:textId="77777777" w:rsidR="002E7D6E" w:rsidRDefault="002E7D6E" w:rsidP="00567589">
      <w:pPr>
        <w:pStyle w:val="Default"/>
        <w:ind w:left="0"/>
        <w:rPr>
          <w:rFonts w:ascii="Times New Roman" w:hAnsi="Times New Roman" w:cs="Times New Roman"/>
          <w:b w:val="0"/>
          <w:color w:val="000000" w:themeColor="text1"/>
        </w:rPr>
      </w:pPr>
      <w:r w:rsidRPr="006A2FD4">
        <w:rPr>
          <w:rFonts w:ascii="Times New Roman" w:hAnsi="Times New Roman" w:cs="Times New Roman"/>
          <w:b w:val="0"/>
          <w:color w:val="000000" w:themeColor="text1"/>
        </w:rPr>
        <w:t>Under Section 177 of the federal Clean Air Act</w:t>
      </w:r>
      <w:r>
        <w:rPr>
          <w:rFonts w:ascii="Times New Roman" w:hAnsi="Times New Roman" w:cs="Times New Roman"/>
          <w:b w:val="0"/>
          <w:color w:val="000000" w:themeColor="text1"/>
        </w:rPr>
        <w:t xml:space="preserve"> (42 U.S.C. § 7507, hereinafter referred to as Section 177)</w:t>
      </w:r>
      <w:r w:rsidRPr="006A2FD4">
        <w:rPr>
          <w:rFonts w:ascii="Times New Roman" w:hAnsi="Times New Roman" w:cs="Times New Roman"/>
          <w:b w:val="0"/>
          <w:color w:val="000000" w:themeColor="text1"/>
        </w:rPr>
        <w:t xml:space="preserve">, states that choose to adopt vehicle standards that are more stringent than the federal standards for new vehicles </w:t>
      </w:r>
      <w:r>
        <w:rPr>
          <w:rFonts w:ascii="Times New Roman" w:hAnsi="Times New Roman" w:cs="Times New Roman"/>
          <w:b w:val="0"/>
          <w:color w:val="000000" w:themeColor="text1"/>
        </w:rPr>
        <w:t>may</w:t>
      </w:r>
      <w:r w:rsidRPr="006A2FD4">
        <w:rPr>
          <w:rFonts w:ascii="Times New Roman" w:hAnsi="Times New Roman" w:cs="Times New Roman"/>
          <w:b w:val="0"/>
          <w:color w:val="000000" w:themeColor="text1"/>
        </w:rPr>
        <w:t xml:space="preserve"> only adopt California’s vehicle emission standards.</w:t>
      </w:r>
      <w:r>
        <w:rPr>
          <w:rFonts w:ascii="Times New Roman" w:hAnsi="Times New Roman" w:cs="Times New Roman"/>
          <w:b w:val="0"/>
          <w:color w:val="000000" w:themeColor="text1"/>
        </w:rPr>
        <w:t xml:space="preserve"> </w:t>
      </w:r>
      <w:r w:rsidRPr="00DA18EC">
        <w:rPr>
          <w:rFonts w:ascii="Times New Roman" w:hAnsi="Times New Roman" w:cs="Times New Roman"/>
          <w:b w:val="0"/>
          <w:color w:val="000000" w:themeColor="text1"/>
        </w:rPr>
        <w:t xml:space="preserve">Oregon has opted-in to California’s vehicle emissions standards </w:t>
      </w:r>
      <w:r w:rsidRPr="00C351F4">
        <w:rPr>
          <w:rFonts w:ascii="Times New Roman" w:hAnsi="Times New Roman" w:cs="Times New Roman"/>
          <w:b w:val="0"/>
        </w:rPr>
        <w:t>and, with this rulemaking, continues to opt-in</w:t>
      </w:r>
      <w:r w:rsidRPr="006A2FD4">
        <w:rPr>
          <w:rFonts w:ascii="Times New Roman" w:hAnsi="Times New Roman" w:cs="Times New Roman"/>
          <w:b w:val="0"/>
          <w:color w:val="000000" w:themeColor="text1"/>
        </w:rPr>
        <w:t>. If adopted, these rules</w:t>
      </w:r>
      <w:r>
        <w:rPr>
          <w:rFonts w:ascii="Times New Roman" w:hAnsi="Times New Roman" w:cs="Times New Roman"/>
          <w:b w:val="0"/>
          <w:color w:val="000000" w:themeColor="text1"/>
        </w:rPr>
        <w:t xml:space="preserve"> would ensure that Oregon’s rules are updated in response to changes that have occurred in California since DEQ last incorporated the California provisions into its administrative rules in 2013 and ensure that Oregon’s rules are again identical to those in California. The changes would</w:t>
      </w:r>
      <w:r w:rsidRPr="006A2FD4">
        <w:rPr>
          <w:rFonts w:ascii="Times New Roman" w:hAnsi="Times New Roman" w:cs="Times New Roman"/>
          <w:b w:val="0"/>
          <w:color w:val="000000" w:themeColor="text1"/>
        </w:rPr>
        <w:t xml:space="preserve"> </w:t>
      </w:r>
      <w:r>
        <w:rPr>
          <w:rFonts w:ascii="Times New Roman" w:hAnsi="Times New Roman" w:cs="Times New Roman"/>
          <w:b w:val="0"/>
          <w:color w:val="000000" w:themeColor="text1"/>
        </w:rPr>
        <w:t xml:space="preserve">be applicable </w:t>
      </w:r>
      <w:r w:rsidRPr="006A2FD4">
        <w:rPr>
          <w:rFonts w:ascii="Times New Roman" w:hAnsi="Times New Roman" w:cs="Times New Roman"/>
          <w:b w:val="0"/>
          <w:color w:val="000000" w:themeColor="text1"/>
        </w:rPr>
        <w:t>to vehicles in the model year that commences two years after the date of adoption.</w:t>
      </w:r>
      <w:r>
        <w:rPr>
          <w:rFonts w:ascii="Times New Roman" w:hAnsi="Times New Roman" w:cs="Times New Roman"/>
          <w:b w:val="0"/>
          <w:color w:val="000000" w:themeColor="text1"/>
        </w:rPr>
        <w:t xml:space="preserve"> Thus, i</w:t>
      </w:r>
      <w:r w:rsidRPr="006A2FD4">
        <w:rPr>
          <w:rFonts w:ascii="Times New Roman" w:hAnsi="Times New Roman" w:cs="Times New Roman"/>
          <w:b w:val="0"/>
          <w:color w:val="000000" w:themeColor="text1"/>
        </w:rPr>
        <w:t>f the EQC adopts these rules in 2018, then they will be applicable to model year 2022 vehicles, which</w:t>
      </w:r>
      <w:r>
        <w:rPr>
          <w:rFonts w:ascii="Times New Roman" w:hAnsi="Times New Roman" w:cs="Times New Roman"/>
          <w:b w:val="0"/>
          <w:color w:val="000000" w:themeColor="text1"/>
        </w:rPr>
        <w:t>,</w:t>
      </w:r>
      <w:r w:rsidRPr="006A2FD4">
        <w:rPr>
          <w:rFonts w:ascii="Times New Roman" w:hAnsi="Times New Roman" w:cs="Times New Roman"/>
          <w:b w:val="0"/>
          <w:color w:val="000000" w:themeColor="text1"/>
        </w:rPr>
        <w:t xml:space="preserve"> under federal </w:t>
      </w:r>
      <w:r>
        <w:rPr>
          <w:rFonts w:ascii="Times New Roman" w:hAnsi="Times New Roman" w:cs="Times New Roman"/>
          <w:b w:val="0"/>
          <w:color w:val="000000" w:themeColor="text1"/>
        </w:rPr>
        <w:t>law,</w:t>
      </w:r>
      <w:r w:rsidRPr="006A2FD4">
        <w:rPr>
          <w:rFonts w:ascii="Times New Roman" w:hAnsi="Times New Roman" w:cs="Times New Roman"/>
          <w:b w:val="0"/>
          <w:color w:val="000000" w:themeColor="text1"/>
        </w:rPr>
        <w:t xml:space="preserve"> may begin being sold on January 1, 2021.</w:t>
      </w:r>
    </w:p>
    <w:p w14:paraId="61156DFE" w14:textId="77777777" w:rsidR="002E7D6E" w:rsidRDefault="002E7D6E" w:rsidP="00567589">
      <w:pPr>
        <w:pStyle w:val="Default"/>
        <w:ind w:left="0"/>
        <w:rPr>
          <w:rFonts w:ascii="Times New Roman" w:hAnsi="Times New Roman" w:cs="Times New Roman"/>
          <w:b w:val="0"/>
          <w:color w:val="000000" w:themeColor="text1"/>
        </w:rPr>
      </w:pPr>
    </w:p>
    <w:p w14:paraId="0E299DA4" w14:textId="77777777" w:rsidR="002E7D6E" w:rsidRPr="006A2FD4" w:rsidRDefault="002E7D6E" w:rsidP="00567589">
      <w:pPr>
        <w:pStyle w:val="Default"/>
        <w:ind w:left="0"/>
        <w:rPr>
          <w:rFonts w:ascii="Times New Roman" w:hAnsi="Times New Roman" w:cs="Times New Roman"/>
          <w:b w:val="0"/>
        </w:rPr>
      </w:pPr>
      <w:r w:rsidRPr="006A2FD4">
        <w:rPr>
          <w:rFonts w:ascii="Times New Roman" w:hAnsi="Times New Roman" w:cs="Times New Roman"/>
          <w:b w:val="0"/>
        </w:rPr>
        <w:t xml:space="preserve">There are five major portions of the updated rules: </w:t>
      </w:r>
      <w:r>
        <w:rPr>
          <w:rFonts w:ascii="Times New Roman" w:hAnsi="Times New Roman" w:cs="Times New Roman"/>
          <w:b w:val="0"/>
        </w:rPr>
        <w:t xml:space="preserve">1) </w:t>
      </w:r>
      <w:r w:rsidRPr="006A2FD4">
        <w:rPr>
          <w:rFonts w:ascii="Times New Roman" w:hAnsi="Times New Roman" w:cs="Times New Roman"/>
          <w:b w:val="0"/>
        </w:rPr>
        <w:t xml:space="preserve">Low Emission Vehicles (LEV) III, </w:t>
      </w:r>
      <w:r>
        <w:rPr>
          <w:rFonts w:ascii="Times New Roman" w:hAnsi="Times New Roman" w:cs="Times New Roman"/>
          <w:b w:val="0"/>
        </w:rPr>
        <w:t xml:space="preserve">2) </w:t>
      </w:r>
      <w:r w:rsidRPr="006A2FD4">
        <w:rPr>
          <w:rFonts w:ascii="Times New Roman" w:hAnsi="Times New Roman" w:cs="Times New Roman"/>
          <w:b w:val="0"/>
        </w:rPr>
        <w:t xml:space="preserve">Zero Emission Vehicles (ZEV), </w:t>
      </w:r>
      <w:r>
        <w:rPr>
          <w:rFonts w:ascii="Times New Roman" w:hAnsi="Times New Roman" w:cs="Times New Roman"/>
          <w:b w:val="0"/>
        </w:rPr>
        <w:t xml:space="preserve">3) </w:t>
      </w:r>
      <w:r w:rsidRPr="006A2FD4">
        <w:rPr>
          <w:rFonts w:ascii="Times New Roman" w:hAnsi="Times New Roman" w:cs="Times New Roman"/>
          <w:b w:val="0"/>
        </w:rPr>
        <w:t xml:space="preserve">Greenhouse Gas Regulations for Medium and Heavy Duty Engines and Vehicles (Phase 1 GHG standards), </w:t>
      </w:r>
      <w:r>
        <w:rPr>
          <w:rFonts w:ascii="Times New Roman" w:hAnsi="Times New Roman" w:cs="Times New Roman"/>
          <w:b w:val="0"/>
        </w:rPr>
        <w:t xml:space="preserve">4) </w:t>
      </w:r>
      <w:r w:rsidRPr="006A2FD4">
        <w:rPr>
          <w:rFonts w:ascii="Times New Roman" w:hAnsi="Times New Roman" w:cs="Times New Roman"/>
          <w:b w:val="0"/>
        </w:rPr>
        <w:t xml:space="preserve">On-Board Diagnostic System II Requirements and Associated Enforcement Provisions for Passenger Cars, Light-Duty Trucks and Medium-Duty Vehicles and Engines (OBD II), and </w:t>
      </w:r>
      <w:r>
        <w:rPr>
          <w:rFonts w:ascii="Times New Roman" w:hAnsi="Times New Roman" w:cs="Times New Roman"/>
          <w:b w:val="0"/>
        </w:rPr>
        <w:t>5)</w:t>
      </w:r>
      <w:r w:rsidRPr="006A2FD4">
        <w:rPr>
          <w:rFonts w:ascii="Times New Roman" w:hAnsi="Times New Roman" w:cs="Times New Roman"/>
          <w:b w:val="0"/>
        </w:rPr>
        <w:t xml:space="preserve"> LEV III GHG rules.</w:t>
      </w:r>
      <w:r>
        <w:rPr>
          <w:rFonts w:ascii="Times New Roman" w:hAnsi="Times New Roman" w:cs="Times New Roman"/>
          <w:b w:val="0"/>
        </w:rPr>
        <w:t xml:space="preserve"> </w:t>
      </w:r>
      <w:r w:rsidRPr="006A2FD4">
        <w:rPr>
          <w:rFonts w:ascii="Times New Roman" w:hAnsi="Times New Roman" w:cs="Times New Roman"/>
          <w:b w:val="0"/>
        </w:rPr>
        <w:t xml:space="preserve">A brief description of each </w:t>
      </w:r>
      <w:r>
        <w:rPr>
          <w:rFonts w:ascii="Times New Roman" w:hAnsi="Times New Roman" w:cs="Times New Roman"/>
          <w:b w:val="0"/>
        </w:rPr>
        <w:t>major portion of the updated California rules, that DEQ is proposing that the EQC adopt in Oregon,</w:t>
      </w:r>
      <w:r w:rsidRPr="006A2FD4">
        <w:rPr>
          <w:rFonts w:ascii="Times New Roman" w:hAnsi="Times New Roman" w:cs="Times New Roman"/>
          <w:b w:val="0"/>
        </w:rPr>
        <w:t xml:space="preserve"> is provided below: </w:t>
      </w:r>
    </w:p>
    <w:p w14:paraId="6D91536C" w14:textId="77777777" w:rsidR="002E7D6E" w:rsidRPr="006A2FD4" w:rsidRDefault="002E7D6E" w:rsidP="00567589">
      <w:pPr>
        <w:pStyle w:val="Default"/>
        <w:rPr>
          <w:rFonts w:ascii="Times New Roman" w:hAnsi="Times New Roman" w:cs="Times New Roman"/>
          <w:b w:val="0"/>
        </w:rPr>
      </w:pPr>
    </w:p>
    <w:p w14:paraId="7B3A54EF"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LEV III</w:t>
      </w:r>
      <w:r w:rsidRPr="006A2FD4">
        <w:rPr>
          <w:rFonts w:ascii="Times New Roman" w:hAnsi="Times New Roman" w:cs="Times New Roman"/>
          <w:b w:val="0"/>
        </w:rPr>
        <w:t xml:space="preserve"> regulations limiting greenhouse gases and traditional tailpipe pollution from motor vehicles were modified by California in 2015 to further align the California and federal Tier 3 motor vehicle emission standards. The federal Tier 3 rules were finalized in 2014 by the U.S. </w:t>
      </w:r>
      <w:r>
        <w:rPr>
          <w:rFonts w:ascii="Times New Roman" w:hAnsi="Times New Roman" w:cs="Times New Roman"/>
          <w:b w:val="0"/>
        </w:rPr>
        <w:t>Environmental Protection Agency (EPA)</w:t>
      </w:r>
      <w:r w:rsidRPr="006A2FD4">
        <w:rPr>
          <w:rFonts w:ascii="Times New Roman" w:hAnsi="Times New Roman" w:cs="Times New Roman"/>
          <w:b w:val="0"/>
        </w:rPr>
        <w:t xml:space="preserve">, and </w:t>
      </w:r>
      <w:r w:rsidRPr="006A2FD4">
        <w:rPr>
          <w:rFonts w:ascii="Times New Roman" w:hAnsi="Times New Roman" w:cs="Times New Roman"/>
          <w:b w:val="0"/>
          <w:lang w:val="en"/>
        </w:rPr>
        <w:t xml:space="preserve">reduced both tailpipe and evaporative emissions from passenger cars, light-duty trucks, medium-duty passenger vehicles, and some heavy-duty vehicles </w:t>
      </w:r>
      <w:r w:rsidRPr="006A2FD4">
        <w:rPr>
          <w:rFonts w:ascii="Times New Roman" w:hAnsi="Times New Roman" w:cs="Times New Roman"/>
          <w:b w:val="0"/>
        </w:rPr>
        <w:t>from model years 2017 through 2025</w:t>
      </w:r>
      <w:r w:rsidRPr="006A2FD4">
        <w:rPr>
          <w:rFonts w:ascii="Times New Roman" w:hAnsi="Times New Roman" w:cs="Times New Roman"/>
          <w:b w:val="0"/>
          <w:lang w:val="en"/>
        </w:rPr>
        <w:t>.</w:t>
      </w:r>
      <w:r w:rsidRPr="006A2FD4">
        <w:rPr>
          <w:rFonts w:ascii="Times New Roman" w:hAnsi="Times New Roman" w:cs="Times New Roman"/>
          <w:b w:val="0"/>
        </w:rPr>
        <w:t xml:space="preserve"> California’s LEV III rules are now the same as the existing federal Tier 3 regulations.</w:t>
      </w:r>
      <w:r>
        <w:rPr>
          <w:rFonts w:ascii="Times New Roman" w:hAnsi="Times New Roman" w:cs="Times New Roman"/>
          <w:b w:val="0"/>
        </w:rPr>
        <w:t xml:space="preserve"> </w:t>
      </w:r>
      <w:r w:rsidRPr="006A2FD4">
        <w:rPr>
          <w:rFonts w:ascii="Times New Roman" w:hAnsi="Times New Roman" w:cs="Times New Roman"/>
          <w:b w:val="0"/>
        </w:rPr>
        <w:t>The 2015 rules also provided additional flexibility to industry through an optional emission compliance mechanism and incorporated some requirements of the federal Tier 3 program that were more stringent.</w:t>
      </w:r>
      <w:r>
        <w:rPr>
          <w:rFonts w:ascii="Times New Roman" w:hAnsi="Times New Roman" w:cs="Times New Roman"/>
          <w:b w:val="0"/>
        </w:rPr>
        <w:t xml:space="preserve"> </w:t>
      </w:r>
    </w:p>
    <w:p w14:paraId="07D95B06" w14:textId="77777777" w:rsidR="002E7D6E" w:rsidRPr="006A2FD4" w:rsidRDefault="002E7D6E" w:rsidP="00567589">
      <w:pPr>
        <w:pStyle w:val="Default"/>
        <w:rPr>
          <w:rFonts w:ascii="Times New Roman" w:hAnsi="Times New Roman" w:cs="Times New Roman"/>
          <w:b w:val="0"/>
        </w:rPr>
      </w:pPr>
    </w:p>
    <w:p w14:paraId="3885B4F2"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ZEV</w:t>
      </w:r>
      <w:r w:rsidRPr="006A2FD4">
        <w:rPr>
          <w:rFonts w:ascii="Times New Roman" w:hAnsi="Times New Roman" w:cs="Times New Roman"/>
          <w:b w:val="0"/>
        </w:rPr>
        <w:t xml:space="preserve"> regulations </w:t>
      </w:r>
      <w:r w:rsidRPr="006A2FD4">
        <w:rPr>
          <w:rFonts w:ascii="Times New Roman" w:hAnsi="Times New Roman" w:cs="Times New Roman"/>
          <w:b w:val="0"/>
          <w:lang w:val="en"/>
        </w:rPr>
        <w:t>that require automakers to sell</w:t>
      </w:r>
      <w:r>
        <w:rPr>
          <w:rFonts w:ascii="Times New Roman" w:hAnsi="Times New Roman" w:cs="Times New Roman"/>
          <w:b w:val="0"/>
          <w:lang w:val="en"/>
        </w:rPr>
        <w:t xml:space="preserve"> </w:t>
      </w:r>
      <w:hyperlink r:id="rId13" w:tooltip="Background on EVs" w:history="1">
        <w:r w:rsidRPr="006A2FD4">
          <w:rPr>
            <w:rFonts w:ascii="Times New Roman" w:hAnsi="Times New Roman" w:cs="Times New Roman"/>
            <w:b w:val="0"/>
          </w:rPr>
          <w:t>electric cars and trucks</w:t>
        </w:r>
      </w:hyperlink>
      <w:r>
        <w:rPr>
          <w:rFonts w:ascii="Times New Roman" w:hAnsi="Times New Roman" w:cs="Times New Roman"/>
          <w:b w:val="0"/>
        </w:rPr>
        <w:t xml:space="preserve"> </w:t>
      </w:r>
      <w:r w:rsidRPr="006A2FD4">
        <w:rPr>
          <w:rFonts w:ascii="Times New Roman" w:hAnsi="Times New Roman" w:cs="Times New Roman"/>
          <w:b w:val="0"/>
        </w:rPr>
        <w:t>in</w:t>
      </w:r>
      <w:r w:rsidRPr="006A2FD4">
        <w:rPr>
          <w:rFonts w:ascii="Times New Roman" w:hAnsi="Times New Roman" w:cs="Times New Roman"/>
          <w:b w:val="0"/>
          <w:lang w:val="en"/>
        </w:rPr>
        <w:t xml:space="preserve"> California were modified</w:t>
      </w:r>
      <w:r w:rsidRPr="006A2FD4">
        <w:rPr>
          <w:rFonts w:ascii="Times New Roman" w:hAnsi="Times New Roman" w:cs="Times New Roman"/>
          <w:b w:val="0"/>
        </w:rPr>
        <w:t xml:space="preserve"> by California in 2013 and 2014.</w:t>
      </w:r>
      <w:r>
        <w:rPr>
          <w:rFonts w:ascii="Times New Roman" w:hAnsi="Times New Roman" w:cs="Times New Roman"/>
          <w:b w:val="0"/>
        </w:rPr>
        <w:t xml:space="preserve"> </w:t>
      </w:r>
      <w:r w:rsidRPr="006A2FD4">
        <w:rPr>
          <w:rFonts w:ascii="Times New Roman" w:hAnsi="Times New Roman" w:cs="Times New Roman"/>
          <w:b w:val="0"/>
        </w:rPr>
        <w:t xml:space="preserve">These updated rules made </w:t>
      </w:r>
      <w:r w:rsidRPr="006A2FD4">
        <w:rPr>
          <w:rFonts w:ascii="Times New Roman" w:hAnsi="Times New Roman" w:cs="Times New Roman"/>
          <w:b w:val="0"/>
        </w:rPr>
        <w:lastRenderedPageBreak/>
        <w:t xml:space="preserve">minor modifications primarily to clarify language in the rules, close loopholes, and provide more flexibility for auto manufacturers to comply with requirements. </w:t>
      </w:r>
    </w:p>
    <w:p w14:paraId="7C7B717E" w14:textId="77777777" w:rsidR="002E7D6E" w:rsidRPr="006A2FD4" w:rsidRDefault="002E7D6E" w:rsidP="00567589">
      <w:pPr>
        <w:pStyle w:val="Default"/>
        <w:rPr>
          <w:rFonts w:ascii="Times New Roman" w:hAnsi="Times New Roman" w:cs="Times New Roman"/>
          <w:b w:val="0"/>
        </w:rPr>
      </w:pPr>
    </w:p>
    <w:p w14:paraId="26BDD6DA"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Phase 1 GHG</w:t>
      </w:r>
      <w:r w:rsidRPr="006A2FD4">
        <w:rPr>
          <w:rFonts w:ascii="Times New Roman" w:hAnsi="Times New Roman" w:cs="Times New Roman"/>
          <w:b w:val="0"/>
        </w:rPr>
        <w:t xml:space="preserve"> standards adopted by California in 2014 aligned California’s GHG standards and test procedures with EPA’s Phase 1 GHG regulations, providing nationwide consistency for engine and vehicle manufacturers.</w:t>
      </w:r>
    </w:p>
    <w:p w14:paraId="5BE82835" w14:textId="77777777" w:rsidR="002E7D6E" w:rsidRPr="006A2FD4" w:rsidRDefault="002E7D6E" w:rsidP="00567589">
      <w:pPr>
        <w:pStyle w:val="Default"/>
        <w:rPr>
          <w:rFonts w:ascii="Times New Roman" w:hAnsi="Times New Roman" w:cs="Times New Roman"/>
          <w:b w:val="0"/>
        </w:rPr>
      </w:pPr>
    </w:p>
    <w:p w14:paraId="745B703D" w14:textId="77777777" w:rsidR="002E7D6E" w:rsidRPr="006A2FD4"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OBD II</w:t>
      </w:r>
      <w:r w:rsidRPr="006A2FD4">
        <w:rPr>
          <w:rFonts w:ascii="Times New Roman" w:hAnsi="Times New Roman" w:cs="Times New Roman"/>
          <w:b w:val="0"/>
        </w:rPr>
        <w:t xml:space="preserve"> rules adopted in 2015 include requirements for on-board diagnostic systems to detect emission control system malfunctions in vehicles as they occur, and include updates that </w:t>
      </w:r>
      <w:r>
        <w:rPr>
          <w:rFonts w:ascii="Times New Roman" w:hAnsi="Times New Roman" w:cs="Times New Roman"/>
          <w:b w:val="0"/>
        </w:rPr>
        <w:t>a</w:t>
      </w:r>
      <w:r w:rsidRPr="006A2FD4">
        <w:rPr>
          <w:rFonts w:ascii="Times New Roman" w:hAnsi="Times New Roman" w:cs="Times New Roman"/>
          <w:b w:val="0"/>
        </w:rPr>
        <w:t>re necessary to clarify existing requirements.</w:t>
      </w:r>
      <w:r>
        <w:rPr>
          <w:rFonts w:ascii="Times New Roman" w:hAnsi="Times New Roman" w:cs="Times New Roman"/>
          <w:b w:val="0"/>
        </w:rPr>
        <w:t xml:space="preserve"> </w:t>
      </w:r>
      <w:r w:rsidRPr="006A2FD4">
        <w:rPr>
          <w:rFonts w:ascii="Times New Roman" w:hAnsi="Times New Roman" w:cs="Times New Roman"/>
          <w:b w:val="0"/>
        </w:rPr>
        <w:t>When California first adopted the LEV III program in 2012, the OBD II rules did not include necessary emission malfunction thresholds for vehicles certified to LEV III emission standards. The rules also include revis</w:t>
      </w:r>
      <w:r>
        <w:rPr>
          <w:rFonts w:ascii="Times New Roman" w:hAnsi="Times New Roman" w:cs="Times New Roman"/>
          <w:b w:val="0"/>
        </w:rPr>
        <w:t>ed</w:t>
      </w:r>
      <w:r w:rsidRPr="006A2FD4">
        <w:rPr>
          <w:rFonts w:ascii="Times New Roman" w:hAnsi="Times New Roman" w:cs="Times New Roman"/>
          <w:b w:val="0"/>
        </w:rPr>
        <w:t xml:space="preserve"> monitoring requirements, add</w:t>
      </w:r>
      <w:r>
        <w:rPr>
          <w:rFonts w:ascii="Times New Roman" w:hAnsi="Times New Roman" w:cs="Times New Roman"/>
          <w:b w:val="0"/>
        </w:rPr>
        <w:t>ed</w:t>
      </w:r>
      <w:r w:rsidRPr="006A2FD4">
        <w:rPr>
          <w:rFonts w:ascii="Times New Roman" w:hAnsi="Times New Roman" w:cs="Times New Roman"/>
          <w:b w:val="0"/>
        </w:rPr>
        <w:t xml:space="preserve"> new reporting requirements, and </w:t>
      </w:r>
      <w:r>
        <w:rPr>
          <w:rFonts w:ascii="Times New Roman" w:hAnsi="Times New Roman" w:cs="Times New Roman"/>
          <w:b w:val="0"/>
        </w:rPr>
        <w:t xml:space="preserve">a </w:t>
      </w:r>
      <w:r w:rsidRPr="006A2FD4">
        <w:rPr>
          <w:rFonts w:ascii="Times New Roman" w:hAnsi="Times New Roman" w:cs="Times New Roman"/>
          <w:b w:val="0"/>
        </w:rPr>
        <w:t>streamlin</w:t>
      </w:r>
      <w:r>
        <w:rPr>
          <w:rFonts w:ascii="Times New Roman" w:hAnsi="Times New Roman" w:cs="Times New Roman"/>
          <w:b w:val="0"/>
        </w:rPr>
        <w:t>ed</w:t>
      </w:r>
      <w:r w:rsidRPr="006A2FD4">
        <w:rPr>
          <w:rFonts w:ascii="Times New Roman" w:hAnsi="Times New Roman" w:cs="Times New Roman"/>
          <w:b w:val="0"/>
        </w:rPr>
        <w:t xml:space="preserve"> certification process for manufacturers and CARB staff. </w:t>
      </w:r>
      <w:r>
        <w:rPr>
          <w:rFonts w:ascii="Times New Roman" w:hAnsi="Times New Roman" w:cs="Times New Roman"/>
          <w:b w:val="0"/>
        </w:rPr>
        <w:t>Additionally, t</w:t>
      </w:r>
      <w:r w:rsidRPr="006A2FD4">
        <w:rPr>
          <w:rFonts w:ascii="Times New Roman" w:hAnsi="Times New Roman" w:cs="Times New Roman"/>
          <w:b w:val="0"/>
        </w:rPr>
        <w:t xml:space="preserve">he rules include amendments to the OBD II enforcement regulation to align with the changes to the existing regulation. </w:t>
      </w:r>
    </w:p>
    <w:p w14:paraId="72EDBF14" w14:textId="77777777" w:rsidR="002E7D6E" w:rsidRPr="006A2FD4" w:rsidRDefault="002E7D6E" w:rsidP="00567589">
      <w:pPr>
        <w:pStyle w:val="ListParagraph"/>
      </w:pPr>
    </w:p>
    <w:p w14:paraId="25C86A43" w14:textId="77777777" w:rsidR="002E7D6E" w:rsidRPr="00432BD1" w:rsidRDefault="002E7D6E" w:rsidP="00567589">
      <w:pPr>
        <w:pStyle w:val="Default"/>
        <w:numPr>
          <w:ilvl w:val="0"/>
          <w:numId w:val="33"/>
        </w:numPr>
        <w:adjustRightInd w:val="0"/>
        <w:ind w:right="0"/>
        <w:outlineLvl w:val="9"/>
        <w:rPr>
          <w:rFonts w:ascii="Times New Roman" w:hAnsi="Times New Roman" w:cs="Times New Roman"/>
          <w:b w:val="0"/>
        </w:rPr>
      </w:pPr>
      <w:r w:rsidRPr="006A2FD4">
        <w:rPr>
          <w:rFonts w:ascii="Times New Roman" w:hAnsi="Times New Roman" w:cs="Times New Roman"/>
          <w:b w:val="0"/>
        </w:rPr>
        <w:t xml:space="preserve">The </w:t>
      </w:r>
      <w:r w:rsidRPr="007E4FCA">
        <w:rPr>
          <w:rFonts w:ascii="Times New Roman" w:hAnsi="Times New Roman" w:cs="Times New Roman"/>
          <w:b w:val="0"/>
          <w:u w:val="single"/>
        </w:rPr>
        <w:t xml:space="preserve">LEV </w:t>
      </w:r>
      <w:r w:rsidRPr="002E7261">
        <w:rPr>
          <w:rFonts w:ascii="Times New Roman" w:hAnsi="Times New Roman" w:cs="Times New Roman"/>
          <w:b w:val="0"/>
          <w:u w:val="single"/>
        </w:rPr>
        <w:t>III GHG</w:t>
      </w:r>
      <w:r w:rsidRPr="006A2FD4">
        <w:rPr>
          <w:rFonts w:ascii="Times New Roman" w:hAnsi="Times New Roman" w:cs="Times New Roman"/>
          <w:b w:val="0"/>
        </w:rPr>
        <w:t xml:space="preserve"> rules </w:t>
      </w:r>
      <w:r>
        <w:rPr>
          <w:rFonts w:ascii="Times New Roman" w:hAnsi="Times New Roman" w:cs="Times New Roman"/>
          <w:b w:val="0"/>
        </w:rPr>
        <w:t>approved by CARB on September 28, 2018 modified</w:t>
      </w:r>
      <w:r w:rsidRPr="006A2FD4">
        <w:rPr>
          <w:rFonts w:ascii="Times New Roman" w:hAnsi="Times New Roman" w:cs="Times New Roman"/>
          <w:b w:val="0"/>
        </w:rPr>
        <w:t xml:space="preserve"> </w:t>
      </w:r>
      <w:r>
        <w:rPr>
          <w:rFonts w:ascii="Times New Roman" w:hAnsi="Times New Roman" w:cs="Times New Roman"/>
          <w:b w:val="0"/>
        </w:rPr>
        <w:t>the</w:t>
      </w:r>
      <w:r w:rsidRPr="006A2FD4">
        <w:rPr>
          <w:rFonts w:ascii="Times New Roman" w:hAnsi="Times New Roman" w:cs="Times New Roman"/>
          <w:b w:val="0"/>
        </w:rPr>
        <w:t xml:space="preserve"> “deemed to comply” option, which allows compliance with EPA’s regulations as an alternative to complying with California’s regulations for specific model years. Specifical</w:t>
      </w:r>
      <w:r>
        <w:rPr>
          <w:rFonts w:ascii="Times New Roman" w:hAnsi="Times New Roman" w:cs="Times New Roman"/>
          <w:b w:val="0"/>
        </w:rPr>
        <w:t>ly, the rule amendment clarified</w:t>
      </w:r>
      <w:r w:rsidRPr="006A2FD4">
        <w:rPr>
          <w:rFonts w:ascii="Times New Roman" w:hAnsi="Times New Roman" w:cs="Times New Roman"/>
          <w:b w:val="0"/>
        </w:rPr>
        <w:t xml:space="preserve"> that the “deemed to comply” option is</w:t>
      </w:r>
      <w:r>
        <w:rPr>
          <w:rFonts w:ascii="Times New Roman" w:hAnsi="Times New Roman" w:cs="Times New Roman"/>
          <w:b w:val="0"/>
        </w:rPr>
        <w:t xml:space="preserve"> not</w:t>
      </w:r>
      <w:r w:rsidRPr="006A2FD4">
        <w:rPr>
          <w:rFonts w:ascii="Times New Roman" w:hAnsi="Times New Roman" w:cs="Times New Roman"/>
          <w:b w:val="0"/>
        </w:rPr>
        <w:t xml:space="preserve"> available 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 </w:t>
      </w:r>
    </w:p>
    <w:p w14:paraId="14A159E5" w14:textId="77777777" w:rsidR="002E7D6E" w:rsidRPr="006A2FD4" w:rsidRDefault="002E7D6E" w:rsidP="00567589">
      <w:pPr>
        <w:pStyle w:val="Default"/>
        <w:ind w:left="0"/>
        <w:rPr>
          <w:rStyle w:val="Emphasis"/>
          <w:rFonts w:cs="Times New Roman"/>
          <w:b w:val="0"/>
          <w:bCs w:val="0"/>
          <w:vanish w:val="0"/>
          <w:color w:val="000000" w:themeColor="text1"/>
          <w:sz w:val="24"/>
        </w:rPr>
      </w:pPr>
    </w:p>
    <w:p w14:paraId="0D025998" w14:textId="77777777" w:rsidR="002E7D6E" w:rsidRPr="002E7261" w:rsidRDefault="002E7D6E" w:rsidP="00567589">
      <w:pPr>
        <w:pStyle w:val="Heading2"/>
        <w:ind w:left="0"/>
        <w:rPr>
          <w:b w:val="0"/>
          <w:color w:val="C45911" w:themeColor="accent2" w:themeShade="BF"/>
        </w:rPr>
      </w:pPr>
      <w:r w:rsidRPr="002E7261">
        <w:rPr>
          <w:rStyle w:val="Heading3Char"/>
          <w:b/>
        </w:rPr>
        <w:t>Brief history</w:t>
      </w:r>
      <w:r w:rsidRPr="002E7261">
        <w:rPr>
          <w:b w:val="0"/>
        </w:rPr>
        <w:t xml:space="preserve"> </w:t>
      </w:r>
    </w:p>
    <w:p w14:paraId="2E33E6EC" w14:textId="77777777" w:rsidR="002E7D6E" w:rsidRDefault="002E7D6E" w:rsidP="00567589">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The </w:t>
      </w:r>
      <w:r>
        <w:rPr>
          <w:rFonts w:ascii="Times New Roman" w:hAnsi="Times New Roman" w:cs="Times New Roman"/>
          <w:b w:val="0"/>
          <w:color w:val="000000" w:themeColor="text1"/>
        </w:rPr>
        <w:t>EQC</w:t>
      </w:r>
      <w:r w:rsidRPr="00432BD1">
        <w:rPr>
          <w:rFonts w:ascii="Times New Roman" w:hAnsi="Times New Roman" w:cs="Times New Roman"/>
          <w:b w:val="0"/>
          <w:color w:val="000000" w:themeColor="text1"/>
        </w:rPr>
        <w:t xml:space="preserve"> first adopted </w:t>
      </w:r>
      <w:r>
        <w:rPr>
          <w:rFonts w:ascii="Times New Roman" w:hAnsi="Times New Roman" w:cs="Times New Roman"/>
          <w:b w:val="0"/>
          <w:color w:val="000000" w:themeColor="text1"/>
        </w:rPr>
        <w:t>CARB</w:t>
      </w:r>
      <w:r w:rsidRPr="00432BD1">
        <w:rPr>
          <w:rFonts w:ascii="Times New Roman" w:hAnsi="Times New Roman" w:cs="Times New Roman"/>
          <w:b w:val="0"/>
          <w:color w:val="000000" w:themeColor="text1"/>
        </w:rPr>
        <w:t>’s emission standards for light-duty vehicles in late 2005. The first set of rules applie</w:t>
      </w:r>
      <w:r>
        <w:rPr>
          <w:rFonts w:ascii="Times New Roman" w:hAnsi="Times New Roman" w:cs="Times New Roman"/>
          <w:b w:val="0"/>
          <w:color w:val="000000" w:themeColor="text1"/>
        </w:rPr>
        <w:t>d</w:t>
      </w:r>
      <w:r w:rsidRPr="00432BD1">
        <w:rPr>
          <w:rFonts w:ascii="Times New Roman" w:hAnsi="Times New Roman" w:cs="Times New Roman"/>
          <w:b w:val="0"/>
          <w:color w:val="000000" w:themeColor="text1"/>
        </w:rPr>
        <w:t xml:space="preserve"> to model years 2009 through 2016. </w:t>
      </w:r>
      <w:r>
        <w:rPr>
          <w:rFonts w:ascii="Times New Roman" w:hAnsi="Times New Roman" w:cs="Times New Roman"/>
          <w:b w:val="0"/>
          <w:color w:val="000000" w:themeColor="text1"/>
        </w:rPr>
        <w:t xml:space="preserve">Since 2005, CARB has made changes to its emission standard rules including changes to the ZEV program in 2008, and in 2012, it made significant program changes referred to as the Advanced Clean Cars (ACC) program. This program </w:t>
      </w:r>
      <w:r w:rsidRPr="00432BD1">
        <w:rPr>
          <w:rFonts w:ascii="Times New Roman" w:hAnsi="Times New Roman" w:cs="Times New Roman"/>
          <w:b w:val="0"/>
          <w:color w:val="000000" w:themeColor="text1"/>
        </w:rPr>
        <w:t xml:space="preserve">combined updates to the ZEV program and introduced the LEV III program. The ACC program required further reduction of smog-causing pollutants and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emissions. This included increased ZEV requirements through 2025 model year for various size auto manufacturers (ZEV program), and light duty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and criteria pollutant emission standards for model years 2015 through 2025 (LEV III program).</w:t>
      </w:r>
      <w:r>
        <w:rPr>
          <w:rFonts w:ascii="Times New Roman" w:hAnsi="Times New Roman" w:cs="Times New Roman"/>
          <w:b w:val="0"/>
          <w:color w:val="000000" w:themeColor="text1"/>
        </w:rPr>
        <w:t xml:space="preserve"> </w:t>
      </w:r>
      <w:r w:rsidRPr="007E4FCA">
        <w:rPr>
          <w:rFonts w:ascii="Times New Roman" w:hAnsi="Times New Roman" w:cs="Times New Roman"/>
          <w:b w:val="0"/>
          <w:color w:val="000000" w:themeColor="text1"/>
        </w:rPr>
        <w:t xml:space="preserve">DEQ updated its Low </w:t>
      </w:r>
      <w:r>
        <w:rPr>
          <w:rFonts w:ascii="Times New Roman" w:hAnsi="Times New Roman" w:cs="Times New Roman"/>
          <w:b w:val="0"/>
          <w:color w:val="000000" w:themeColor="text1"/>
        </w:rPr>
        <w:t xml:space="preserve">and Zero </w:t>
      </w:r>
      <w:r w:rsidRPr="000205BF">
        <w:rPr>
          <w:rFonts w:ascii="Times New Roman" w:hAnsi="Times New Roman" w:cs="Times New Roman"/>
          <w:b w:val="0"/>
          <w:color w:val="000000" w:themeColor="text1"/>
        </w:rPr>
        <w:t xml:space="preserve">Emission Vehicle rules in </w:t>
      </w:r>
      <w:r>
        <w:rPr>
          <w:rFonts w:ascii="Times New Roman" w:hAnsi="Times New Roman" w:cs="Times New Roman"/>
          <w:b w:val="0"/>
          <w:color w:val="000000" w:themeColor="text1"/>
        </w:rPr>
        <w:t xml:space="preserve">2011 and </w:t>
      </w:r>
      <w:r w:rsidRPr="000205BF">
        <w:rPr>
          <w:rFonts w:ascii="Times New Roman" w:hAnsi="Times New Roman" w:cs="Times New Roman"/>
          <w:b w:val="0"/>
          <w:color w:val="000000" w:themeColor="text1"/>
        </w:rPr>
        <w:t>2013</w:t>
      </w:r>
      <w:r>
        <w:rPr>
          <w:rFonts w:ascii="Times New Roman" w:hAnsi="Times New Roman" w:cs="Times New Roman"/>
          <w:b w:val="0"/>
          <w:color w:val="000000" w:themeColor="text1"/>
        </w:rPr>
        <w:t xml:space="preserve"> to reflect CARB’s changes</w:t>
      </w:r>
      <w:r w:rsidRPr="000205BF">
        <w:rPr>
          <w:rFonts w:ascii="Times New Roman" w:hAnsi="Times New Roman" w:cs="Times New Roman"/>
          <w:b w:val="0"/>
          <w:color w:val="000000" w:themeColor="text1"/>
        </w:rPr>
        <w:t>.</w:t>
      </w:r>
      <w:r w:rsidRPr="007E4FCA">
        <w:rPr>
          <w:rFonts w:ascii="Times New Roman" w:hAnsi="Times New Roman" w:cs="Times New Roman"/>
          <w:b w:val="0"/>
          <w:color w:val="000000" w:themeColor="text1"/>
        </w:rPr>
        <w:t xml:space="preserve"> </w:t>
      </w:r>
    </w:p>
    <w:p w14:paraId="182EC93F" w14:textId="77777777" w:rsidR="002E7D6E" w:rsidRDefault="002E7D6E" w:rsidP="00567589">
      <w:pPr>
        <w:pStyle w:val="Default"/>
        <w:ind w:left="0"/>
        <w:rPr>
          <w:rFonts w:ascii="Times New Roman" w:hAnsi="Times New Roman" w:cs="Times New Roman"/>
          <w:b w:val="0"/>
          <w:color w:val="000000" w:themeColor="text1"/>
        </w:rPr>
      </w:pPr>
    </w:p>
    <w:p w14:paraId="55EB43BC" w14:textId="77777777" w:rsidR="002E7D6E" w:rsidRPr="00432BD1" w:rsidRDefault="002E7D6E" w:rsidP="00567589">
      <w:pPr>
        <w:pStyle w:val="Default"/>
        <w:ind w:left="0"/>
        <w:rPr>
          <w:rFonts w:ascii="Times New Roman" w:hAnsi="Times New Roman" w:cs="Times New Roman"/>
          <w:b w:val="0"/>
          <w:color w:val="000000" w:themeColor="text1"/>
        </w:rPr>
      </w:pPr>
      <w:r w:rsidRPr="00AC676D">
        <w:rPr>
          <w:rFonts w:ascii="Times New Roman" w:hAnsi="Times New Roman" w:cs="Times New Roman"/>
          <w:b w:val="0"/>
          <w:color w:val="000000" w:themeColor="text1"/>
        </w:rPr>
        <w:t>Since then, California has revised its Low Emission Vehicle and Zero Emission Vehicle program rules. CARB</w:t>
      </w:r>
      <w:r w:rsidRPr="00432BD1">
        <w:rPr>
          <w:rFonts w:ascii="Times New Roman" w:hAnsi="Times New Roman" w:cs="Times New Roman"/>
          <w:b w:val="0"/>
          <w:color w:val="000000" w:themeColor="text1"/>
        </w:rPr>
        <w:t>, EPA, U.S. Department of Transportation (N</w:t>
      </w:r>
      <w:r>
        <w:rPr>
          <w:rFonts w:ascii="Times New Roman" w:hAnsi="Times New Roman" w:cs="Times New Roman"/>
          <w:b w:val="0"/>
          <w:color w:val="000000" w:themeColor="text1"/>
        </w:rPr>
        <w:t xml:space="preserve">ational </w:t>
      </w:r>
      <w:r w:rsidRPr="00432BD1">
        <w:rPr>
          <w:rFonts w:ascii="Times New Roman" w:hAnsi="Times New Roman" w:cs="Times New Roman"/>
          <w:b w:val="0"/>
          <w:color w:val="000000" w:themeColor="text1"/>
        </w:rPr>
        <w:t>H</w:t>
      </w:r>
      <w:r>
        <w:rPr>
          <w:rFonts w:ascii="Times New Roman" w:hAnsi="Times New Roman" w:cs="Times New Roman"/>
          <w:b w:val="0"/>
          <w:color w:val="000000" w:themeColor="text1"/>
        </w:rPr>
        <w:t xml:space="preserve">ighway </w:t>
      </w:r>
      <w:r w:rsidRPr="00432BD1">
        <w:rPr>
          <w:rFonts w:ascii="Times New Roman" w:hAnsi="Times New Roman" w:cs="Times New Roman"/>
          <w:b w:val="0"/>
          <w:color w:val="000000" w:themeColor="text1"/>
        </w:rPr>
        <w:t>T</w:t>
      </w:r>
      <w:r>
        <w:rPr>
          <w:rFonts w:ascii="Times New Roman" w:hAnsi="Times New Roman" w:cs="Times New Roman"/>
          <w:b w:val="0"/>
          <w:color w:val="000000" w:themeColor="text1"/>
        </w:rPr>
        <w:t xml:space="preserve">raffic </w:t>
      </w:r>
      <w:r w:rsidRPr="00432BD1">
        <w:rPr>
          <w:rFonts w:ascii="Times New Roman" w:hAnsi="Times New Roman" w:cs="Times New Roman"/>
          <w:b w:val="0"/>
          <w:color w:val="000000" w:themeColor="text1"/>
        </w:rPr>
        <w:t>S</w:t>
      </w:r>
      <w:r>
        <w:rPr>
          <w:rFonts w:ascii="Times New Roman" w:hAnsi="Times New Roman" w:cs="Times New Roman"/>
          <w:b w:val="0"/>
          <w:color w:val="000000" w:themeColor="text1"/>
        </w:rPr>
        <w:t xml:space="preserve">afety </w:t>
      </w:r>
      <w:r w:rsidRPr="00432BD1">
        <w:rPr>
          <w:rFonts w:ascii="Times New Roman" w:hAnsi="Times New Roman" w:cs="Times New Roman"/>
          <w:b w:val="0"/>
          <w:color w:val="000000" w:themeColor="text1"/>
        </w:rPr>
        <w:t>A</w:t>
      </w:r>
      <w:r>
        <w:rPr>
          <w:rFonts w:ascii="Times New Roman" w:hAnsi="Times New Roman" w:cs="Times New Roman"/>
          <w:b w:val="0"/>
          <w:color w:val="000000" w:themeColor="text1"/>
        </w:rPr>
        <w:t>dministration - NHTSA</w:t>
      </w:r>
      <w:r w:rsidRPr="00432BD1">
        <w:rPr>
          <w:rFonts w:ascii="Times New Roman" w:hAnsi="Times New Roman" w:cs="Times New Roman"/>
          <w:b w:val="0"/>
          <w:color w:val="000000" w:themeColor="text1"/>
        </w:rPr>
        <w:t>) and auto manufacturers negotiated additional emission limits that further decreased greenhouse gas</w:t>
      </w:r>
      <w:r>
        <w:rPr>
          <w:rFonts w:ascii="Times New Roman" w:hAnsi="Times New Roman" w:cs="Times New Roman"/>
          <w:b w:val="0"/>
          <w:color w:val="000000" w:themeColor="text1"/>
        </w:rPr>
        <w:t xml:space="preserve"> emissions</w:t>
      </w:r>
      <w:r w:rsidRPr="00432BD1">
        <w:rPr>
          <w:rFonts w:ascii="Times New Roman" w:hAnsi="Times New Roman" w:cs="Times New Roman"/>
          <w:b w:val="0"/>
          <w:color w:val="000000" w:themeColor="text1"/>
        </w:rPr>
        <w:t xml:space="preserve"> and</w:t>
      </w:r>
      <w:r>
        <w:rPr>
          <w:rFonts w:ascii="Times New Roman" w:hAnsi="Times New Roman" w:cs="Times New Roman"/>
          <w:b w:val="0"/>
          <w:color w:val="000000" w:themeColor="text1"/>
        </w:rPr>
        <w:t xml:space="preserve"> substantially</w:t>
      </w:r>
      <w:r w:rsidRPr="00432BD1">
        <w:rPr>
          <w:rFonts w:ascii="Times New Roman" w:hAnsi="Times New Roman" w:cs="Times New Roman"/>
          <w:b w:val="0"/>
          <w:color w:val="000000" w:themeColor="text1"/>
        </w:rPr>
        <w:t xml:space="preserve"> cut traditional pollutant</w:t>
      </w:r>
      <w:r>
        <w:rPr>
          <w:rFonts w:ascii="Times New Roman" w:hAnsi="Times New Roman" w:cs="Times New Roman"/>
          <w:b w:val="0"/>
          <w:color w:val="000000" w:themeColor="text1"/>
        </w:rPr>
        <w:t xml:space="preserve"> emissions</w:t>
      </w:r>
      <w:r w:rsidRPr="00432BD1">
        <w:rPr>
          <w:rFonts w:ascii="Times New Roman" w:hAnsi="Times New Roman" w:cs="Times New Roman"/>
          <w:b w:val="0"/>
          <w:color w:val="000000" w:themeColor="text1"/>
        </w:rPr>
        <w:t xml:space="preserve"> from new vehicles. The coordinated requirements were phased in starting in 2017 and continue </w:t>
      </w:r>
      <w:r>
        <w:rPr>
          <w:rFonts w:ascii="Times New Roman" w:hAnsi="Times New Roman" w:cs="Times New Roman"/>
          <w:b w:val="0"/>
          <w:color w:val="000000" w:themeColor="text1"/>
        </w:rPr>
        <w:t xml:space="preserve">up </w:t>
      </w:r>
      <w:r w:rsidRPr="00432BD1">
        <w:rPr>
          <w:rFonts w:ascii="Times New Roman" w:hAnsi="Times New Roman" w:cs="Times New Roman"/>
          <w:b w:val="0"/>
          <w:color w:val="000000" w:themeColor="text1"/>
        </w:rPr>
        <w:t xml:space="preserve">through 2025. California </w:t>
      </w:r>
      <w:r>
        <w:rPr>
          <w:rFonts w:ascii="Times New Roman" w:hAnsi="Times New Roman" w:cs="Times New Roman"/>
          <w:b w:val="0"/>
          <w:color w:val="000000" w:themeColor="text1"/>
        </w:rPr>
        <w:t xml:space="preserve">then </w:t>
      </w:r>
      <w:r w:rsidRPr="00432BD1">
        <w:rPr>
          <w:rFonts w:ascii="Times New Roman" w:hAnsi="Times New Roman" w:cs="Times New Roman"/>
          <w:b w:val="0"/>
          <w:color w:val="000000" w:themeColor="text1"/>
        </w:rPr>
        <w:t xml:space="preserve">adopted the so-called “deemed to comply” option, which allows compliance with U.S. EPA’s regulations as an alternative to complying with California’s regulations for these model years. This allowed </w:t>
      </w:r>
      <w:r w:rsidRPr="00432BD1">
        <w:rPr>
          <w:rFonts w:ascii="Times New Roman" w:hAnsi="Times New Roman" w:cs="Times New Roman"/>
          <w:b w:val="0"/>
          <w:color w:val="000000" w:themeColor="text1"/>
        </w:rPr>
        <w:lastRenderedPageBreak/>
        <w:t xml:space="preserve">auto makers to manufacture only one type of car to meet both the California and federal emission standards. </w:t>
      </w:r>
    </w:p>
    <w:p w14:paraId="3D9278EF" w14:textId="77777777" w:rsidR="002E7D6E" w:rsidRPr="00432BD1" w:rsidRDefault="002E7D6E" w:rsidP="00567589">
      <w:pPr>
        <w:pStyle w:val="Default"/>
        <w:ind w:left="0"/>
        <w:rPr>
          <w:rFonts w:ascii="Times New Roman" w:hAnsi="Times New Roman" w:cs="Times New Roman"/>
          <w:b w:val="0"/>
          <w:color w:val="000000" w:themeColor="text1"/>
        </w:rPr>
      </w:pPr>
    </w:p>
    <w:p w14:paraId="37364968" w14:textId="77777777" w:rsidR="002E7D6E" w:rsidRPr="00432BD1" w:rsidRDefault="002E7D6E" w:rsidP="00567589">
      <w:pPr>
        <w:pStyle w:val="Default"/>
        <w:ind w:left="0"/>
        <w:rPr>
          <w:rFonts w:ascii="Times New Roman" w:hAnsi="Times New Roman" w:cs="Times New Roman"/>
          <w:b w:val="0"/>
          <w:color w:val="000000" w:themeColor="text1"/>
        </w:rPr>
      </w:pPr>
      <w:r w:rsidRPr="00432BD1">
        <w:rPr>
          <w:rFonts w:ascii="Times New Roman" w:hAnsi="Times New Roman" w:cs="Times New Roman"/>
          <w:b w:val="0"/>
          <w:color w:val="000000" w:themeColor="text1"/>
        </w:rPr>
        <w:t xml:space="preserve">In August 2018, EPA issued a notice of proposed rulemaking indicating it would freeze the </w:t>
      </w:r>
      <w:r>
        <w:rPr>
          <w:rFonts w:ascii="Times New Roman" w:hAnsi="Times New Roman" w:cs="Times New Roman"/>
          <w:b w:val="0"/>
          <w:color w:val="000000" w:themeColor="text1"/>
        </w:rPr>
        <w:t>greenhouse gas</w:t>
      </w:r>
      <w:r w:rsidRPr="00432BD1">
        <w:rPr>
          <w:rFonts w:ascii="Times New Roman" w:hAnsi="Times New Roman" w:cs="Times New Roman"/>
          <w:b w:val="0"/>
          <w:color w:val="000000" w:themeColor="text1"/>
        </w:rPr>
        <w:t xml:space="preserve"> vehicle emission standards to 2020 levels.</w:t>
      </w:r>
      <w:r>
        <w:rPr>
          <w:rFonts w:ascii="Times New Roman" w:hAnsi="Times New Roman" w:cs="Times New Roman"/>
          <w:b w:val="0"/>
          <w:color w:val="000000" w:themeColor="text1"/>
        </w:rPr>
        <w:t xml:space="preserve"> </w:t>
      </w:r>
      <w:r w:rsidRPr="00432BD1">
        <w:rPr>
          <w:rFonts w:ascii="Times New Roman" w:hAnsi="Times New Roman" w:cs="Times New Roman"/>
          <w:b w:val="0"/>
          <w:color w:val="000000" w:themeColor="text1"/>
        </w:rPr>
        <w:t xml:space="preserve">Although the federal rule is not final, </w:t>
      </w:r>
      <w:r>
        <w:rPr>
          <w:rFonts w:ascii="Times New Roman" w:hAnsi="Times New Roman" w:cs="Times New Roman"/>
          <w:b w:val="0"/>
          <w:color w:val="000000" w:themeColor="text1"/>
        </w:rPr>
        <w:t xml:space="preserve">on September 28, 2018, </w:t>
      </w:r>
      <w:r w:rsidRPr="00432BD1">
        <w:rPr>
          <w:rFonts w:ascii="Times New Roman" w:hAnsi="Times New Roman" w:cs="Times New Roman"/>
          <w:b w:val="0"/>
          <w:color w:val="000000" w:themeColor="text1"/>
        </w:rPr>
        <w:t xml:space="preserve">California </w:t>
      </w:r>
      <w:r w:rsidRPr="0053175C">
        <w:rPr>
          <w:rFonts w:ascii="Times New Roman" w:hAnsi="Times New Roman" w:cs="Times New Roman"/>
          <w:b w:val="0"/>
          <w:color w:val="000000" w:themeColor="text1"/>
        </w:rPr>
        <w:t xml:space="preserve">adopted </w:t>
      </w:r>
      <w:r w:rsidRPr="0006165D">
        <w:rPr>
          <w:rFonts w:ascii="Times New Roman" w:hAnsi="Times New Roman" w:cs="Times New Roman"/>
          <w:b w:val="0"/>
          <w:color w:val="000000" w:themeColor="text1"/>
        </w:rPr>
        <w:t>a revision to its LEV III GHG standards (</w:t>
      </w:r>
      <w:hyperlink r:id="rId14" w:history="1">
        <w:r w:rsidRPr="0006165D">
          <w:rPr>
            <w:rStyle w:val="Hyperlink"/>
            <w:rFonts w:ascii="Times New Roman" w:hAnsi="Times New Roman" w:cs="Times New Roman"/>
            <w:b w:val="0"/>
          </w:rPr>
          <w:t>https://www.arb.ca.gov/regact/2018/leviii2018/leviii2018.htm</w:t>
        </w:r>
      </w:hyperlink>
      <w:r>
        <w:rPr>
          <w:rFonts w:ascii="Times New Roman" w:hAnsi="Times New Roman" w:cs="Times New Roman"/>
          <w:b w:val="0"/>
          <w:color w:val="000000" w:themeColor="text1"/>
        </w:rPr>
        <w:t>)</w:t>
      </w:r>
      <w:r w:rsidRPr="00432BD1">
        <w:rPr>
          <w:rFonts w:ascii="Times New Roman" w:hAnsi="Times New Roman" w:cs="Times New Roman"/>
          <w:b w:val="0"/>
          <w:color w:val="000000" w:themeColor="text1"/>
        </w:rPr>
        <w:t xml:space="preserve"> to clarify that the “deemed to comply” option is </w:t>
      </w:r>
      <w:r>
        <w:rPr>
          <w:rFonts w:ascii="Times New Roman" w:hAnsi="Times New Roman" w:cs="Times New Roman"/>
          <w:b w:val="0"/>
          <w:color w:val="000000" w:themeColor="text1"/>
        </w:rPr>
        <w:t xml:space="preserve">not </w:t>
      </w:r>
      <w:r w:rsidRPr="00432BD1">
        <w:rPr>
          <w:rFonts w:ascii="Times New Roman" w:hAnsi="Times New Roman" w:cs="Times New Roman"/>
          <w:b w:val="0"/>
          <w:color w:val="000000" w:themeColor="text1"/>
        </w:rPr>
        <w:t xml:space="preserve">available </w:t>
      </w:r>
      <w:r w:rsidRPr="006A2FD4">
        <w:rPr>
          <w:rFonts w:ascii="Times New Roman" w:hAnsi="Times New Roman" w:cs="Times New Roman"/>
          <w:b w:val="0"/>
        </w:rPr>
        <w:t xml:space="preserve">if </w:t>
      </w:r>
      <w:r>
        <w:rPr>
          <w:rFonts w:ascii="Times New Roman" w:hAnsi="Times New Roman" w:cs="Times New Roman"/>
          <w:b w:val="0"/>
        </w:rPr>
        <w:t>EPA adopts a rule that alters the currently adopted federal</w:t>
      </w:r>
      <w:r w:rsidRPr="006A2FD4">
        <w:rPr>
          <w:rFonts w:ascii="Times New Roman" w:hAnsi="Times New Roman" w:cs="Times New Roman"/>
          <w:b w:val="0"/>
        </w:rPr>
        <w:t xml:space="preserve"> greenhouse gas regulations for model years 2021 through 2025.</w:t>
      </w:r>
      <w:r>
        <w:rPr>
          <w:rFonts w:ascii="Times New Roman" w:hAnsi="Times New Roman" w:cs="Times New Roman"/>
          <w:b w:val="0"/>
          <w:color w:val="000000" w:themeColor="text1"/>
        </w:rPr>
        <w:t xml:space="preserve"> </w:t>
      </w:r>
    </w:p>
    <w:p w14:paraId="38AAF9CB" w14:textId="77777777" w:rsidR="002E7D6E" w:rsidRDefault="002E7D6E" w:rsidP="00567589">
      <w:pPr>
        <w:pStyle w:val="Heading2"/>
        <w:ind w:left="0"/>
        <w:rPr>
          <w:sz w:val="23"/>
          <w:szCs w:val="23"/>
        </w:rPr>
      </w:pPr>
    </w:p>
    <w:p w14:paraId="123DA083" w14:textId="77777777" w:rsidR="002E7D6E" w:rsidRPr="002425E0" w:rsidRDefault="002E7D6E" w:rsidP="00567589">
      <w:pPr>
        <w:pStyle w:val="Heading2"/>
        <w:ind w:left="0"/>
        <w:rPr>
          <w:b w:val="0"/>
          <w:color w:val="C45911" w:themeColor="accent2" w:themeShade="BF"/>
        </w:rPr>
      </w:pPr>
      <w:r w:rsidRPr="00DD3BD4">
        <w:rPr>
          <w:rStyle w:val="Heading3Char"/>
          <w:b/>
        </w:rPr>
        <w:t>Regulated parties</w:t>
      </w:r>
      <w:r w:rsidRPr="002425E0">
        <w:rPr>
          <w:b w:val="0"/>
        </w:rPr>
        <w:t xml:space="preserve"> </w:t>
      </w:r>
    </w:p>
    <w:p w14:paraId="61438B2B" w14:textId="77777777" w:rsidR="002E7D6E" w:rsidRPr="00DA3430" w:rsidRDefault="002E7D6E" w:rsidP="00567589">
      <w:pPr>
        <w:ind w:left="0"/>
        <w:rPr>
          <w:rFonts w:ascii="Arial" w:hAnsi="Arial" w:cs="Arial"/>
          <w:color w:val="C45911" w:themeColor="accent2" w:themeShade="BF"/>
        </w:rPr>
      </w:pPr>
      <w:r w:rsidRPr="006F3C65">
        <w:t xml:space="preserve">The proposed regulations would affect </w:t>
      </w:r>
      <w:r>
        <w:t>a</w:t>
      </w:r>
      <w:r w:rsidRPr="006F3C65">
        <w:t>uto manufacturers</w:t>
      </w:r>
      <w:r>
        <w:t>, since they</w:t>
      </w:r>
      <w:r w:rsidRPr="006F3C65">
        <w:t xml:space="preserve"> </w:t>
      </w:r>
      <w:r>
        <w:t xml:space="preserve">are in the business of manufacturing vehicles that meet the required emission standards and delivering these </w:t>
      </w:r>
      <w:r w:rsidRPr="006F3C65">
        <w:t>compliant vehicles for sale in Oregon</w:t>
      </w:r>
      <w:r>
        <w:t xml:space="preserve">. Sellers, purchasers, and engine manufacturers are not directly regulated under these rules. </w:t>
      </w:r>
    </w:p>
    <w:p w14:paraId="773ED8B2" w14:textId="77777777" w:rsidR="002E7D6E" w:rsidRDefault="002E7D6E" w:rsidP="00567589">
      <w:pPr>
        <w:ind w:left="0"/>
      </w:pPr>
    </w:p>
    <w:p w14:paraId="410C09F8" w14:textId="77777777" w:rsidR="002E7D6E" w:rsidRPr="00377FA3" w:rsidRDefault="002E7D6E" w:rsidP="00567589">
      <w:pPr>
        <w:ind w:left="0"/>
      </w:pPr>
      <w:r>
        <w:br w:type="page"/>
      </w:r>
    </w:p>
    <w:p w14:paraId="05E738C1"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432CEB25" w14:textId="77777777" w:rsidTr="00567589">
        <w:trPr>
          <w:trHeight w:val="614"/>
          <w:jc w:val="center"/>
        </w:trPr>
        <w:tc>
          <w:tcPr>
            <w:tcW w:w="8887" w:type="dxa"/>
            <w:shd w:val="clear" w:color="auto" w:fill="D0CECE" w:themeFill="background2" w:themeFillShade="E6"/>
            <w:noWrap/>
            <w:vAlign w:val="bottom"/>
            <w:hideMark/>
          </w:tcPr>
          <w:p w14:paraId="1278E66F" w14:textId="77777777" w:rsidR="002E7D6E" w:rsidRPr="00377FA3" w:rsidRDefault="002E7D6E" w:rsidP="002E7D6E">
            <w:pPr>
              <w:pStyle w:val="Heading1"/>
            </w:pPr>
            <w:bookmarkStart w:id="2" w:name="_Toc527633182"/>
            <w:r w:rsidRPr="00377FA3">
              <w:lastRenderedPageBreak/>
              <w:t>Statement of Need</w:t>
            </w:r>
            <w:bookmarkEnd w:id="2"/>
          </w:p>
        </w:tc>
      </w:tr>
    </w:tbl>
    <w:p w14:paraId="2D45B479" w14:textId="77777777" w:rsidR="002E7D6E" w:rsidRPr="00377FA3" w:rsidRDefault="002E7D6E" w:rsidP="00567589"/>
    <w:p w14:paraId="66294B1D" w14:textId="77777777" w:rsidR="002E7D6E" w:rsidRPr="00AB558B" w:rsidRDefault="002E7D6E" w:rsidP="00567589">
      <w:pPr>
        <w:pStyle w:val="Heading4"/>
        <w:ind w:right="-360"/>
      </w:pPr>
      <w:r w:rsidRPr="00AB558B">
        <w:t>What need would the proposed rule address?</w:t>
      </w:r>
    </w:p>
    <w:p w14:paraId="59338A79" w14:textId="77777777" w:rsidR="002E7D6E" w:rsidRDefault="002E7D6E" w:rsidP="00567589">
      <w:pPr>
        <w:ind w:left="0" w:right="-360"/>
      </w:pPr>
    </w:p>
    <w:p w14:paraId="29543639" w14:textId="77777777" w:rsidR="002E7D6E" w:rsidRPr="00C351F4" w:rsidRDefault="002E7D6E" w:rsidP="00567589">
      <w:pPr>
        <w:ind w:left="0" w:right="-360"/>
      </w:pPr>
      <w:r w:rsidRPr="00C351F4">
        <w:t>Oregon has opted-in to California’s vehicle emissions standards, and under Section 177, states that choose to adopt vehicle standards that are more stringent than the federal standards, must adopt California’s rules. Thus, if Oregon wishes to continue to be a Section 177 state, Oregon must update its rules to maintain conformity with California’s.   The proposed rules would conform with California’s vehicle emission standards. These rules would update Oregon’s rules in response to changes that have occurred in California by updating definitions and dates in the Oregon rules and by incorporating the updated California rules by reference.</w:t>
      </w:r>
    </w:p>
    <w:p w14:paraId="1EB102A0" w14:textId="77777777" w:rsidR="002E7D6E" w:rsidRPr="00930429" w:rsidRDefault="002E7D6E" w:rsidP="00567589">
      <w:pPr>
        <w:ind w:left="0" w:right="-360"/>
        <w:rPr>
          <w:sz w:val="23"/>
          <w:szCs w:val="23"/>
        </w:rPr>
      </w:pPr>
    </w:p>
    <w:p w14:paraId="07BE6668" w14:textId="77777777" w:rsidR="002E7D6E" w:rsidRPr="00930429" w:rsidRDefault="002E7D6E" w:rsidP="00567589">
      <w:pPr>
        <w:pStyle w:val="Heading4"/>
        <w:ind w:right="-360"/>
      </w:pPr>
      <w:r w:rsidRPr="00930429">
        <w:t xml:space="preserve">How would the proposed rule address the need? </w:t>
      </w:r>
    </w:p>
    <w:p w14:paraId="2E6B52B0" w14:textId="77777777" w:rsidR="002E7D6E" w:rsidRPr="00930429" w:rsidRDefault="002E7D6E" w:rsidP="00567589">
      <w:pPr>
        <w:ind w:left="0" w:right="-360"/>
        <w:rPr>
          <w:sz w:val="23"/>
          <w:szCs w:val="23"/>
        </w:rPr>
      </w:pPr>
    </w:p>
    <w:p w14:paraId="664FF889" w14:textId="77777777" w:rsidR="002E7D6E" w:rsidRPr="00C351F4" w:rsidRDefault="002E7D6E" w:rsidP="00567589">
      <w:pPr>
        <w:ind w:left="0" w:right="-360"/>
      </w:pPr>
      <w:r w:rsidRPr="00C351F4">
        <w:t xml:space="preserve">The proposed rules would ensure Oregon’s rules are identical to California’s, as required under Section 177. </w:t>
      </w:r>
    </w:p>
    <w:p w14:paraId="24FE8E5E" w14:textId="77777777" w:rsidR="002E7D6E" w:rsidRPr="00C578B8" w:rsidRDefault="002E7D6E" w:rsidP="00567589">
      <w:pPr>
        <w:ind w:left="0" w:right="-360"/>
      </w:pPr>
    </w:p>
    <w:p w14:paraId="54A86385" w14:textId="77777777" w:rsidR="002E7D6E" w:rsidRPr="00C578B8" w:rsidRDefault="002E7D6E" w:rsidP="00567589">
      <w:pPr>
        <w:pStyle w:val="Heading4"/>
        <w:ind w:right="-360"/>
      </w:pPr>
      <w:r w:rsidRPr="00C578B8">
        <w:t xml:space="preserve">How will DEQ know the rule addressed the need? </w:t>
      </w:r>
    </w:p>
    <w:p w14:paraId="5AFEC812" w14:textId="77777777" w:rsidR="002E7D6E" w:rsidRPr="00C578B8" w:rsidRDefault="002E7D6E" w:rsidP="00567589">
      <w:pPr>
        <w:ind w:left="0" w:right="-360"/>
        <w:rPr>
          <w:sz w:val="23"/>
          <w:szCs w:val="23"/>
        </w:rPr>
      </w:pPr>
    </w:p>
    <w:p w14:paraId="7B4E43CF" w14:textId="77777777" w:rsidR="002E7D6E" w:rsidRPr="00C351F4" w:rsidRDefault="002E7D6E" w:rsidP="00567589">
      <w:pPr>
        <w:ind w:left="0" w:right="-360"/>
      </w:pPr>
      <w:r w:rsidRPr="00C351F4">
        <w:t>DEQ</w:t>
      </w:r>
      <w:r>
        <w:t>’s rules will be identical to</w:t>
      </w:r>
      <w:r w:rsidRPr="00C351F4">
        <w:t xml:space="preserve"> California</w:t>
      </w:r>
      <w:r>
        <w:t>’s</w:t>
      </w:r>
      <w:r w:rsidRPr="00C351F4">
        <w:t xml:space="preserve"> rules. </w:t>
      </w:r>
    </w:p>
    <w:p w14:paraId="048C6446" w14:textId="77777777" w:rsidR="002E7D6E" w:rsidRPr="00C578B8" w:rsidRDefault="002E7D6E" w:rsidP="00567589">
      <w:pPr>
        <w:ind w:left="0" w:right="-360"/>
        <w:rPr>
          <w:sz w:val="23"/>
          <w:szCs w:val="23"/>
        </w:rPr>
      </w:pPr>
    </w:p>
    <w:p w14:paraId="18EF7F83" w14:textId="77777777" w:rsidR="002E7D6E" w:rsidRPr="005311A9" w:rsidRDefault="002E7D6E" w:rsidP="00567589">
      <w:pPr>
        <w:ind w:left="0" w:right="-360"/>
        <w:rPr>
          <w:rStyle w:val="Emphasis"/>
          <w:rFonts w:ascii="Arial" w:hAnsi="Arial" w:cs="Arial"/>
          <w:vanish w:val="0"/>
          <w:color w:val="C45911" w:themeColor="accent2" w:themeShade="BF"/>
          <w:sz w:val="24"/>
        </w:rPr>
      </w:pPr>
    </w:p>
    <w:p w14:paraId="36FB9344" w14:textId="77777777" w:rsidR="002E7D6E" w:rsidRDefault="002E7D6E" w:rsidP="00567589">
      <w:pPr>
        <w:ind w:left="0" w:right="-360"/>
      </w:pPr>
    </w:p>
    <w:p w14:paraId="6C4D66E6" w14:textId="77777777" w:rsidR="002E7D6E" w:rsidRPr="00377FA3" w:rsidRDefault="002E7D6E" w:rsidP="00567589">
      <w:pPr>
        <w:ind w:left="0"/>
      </w:pPr>
    </w:p>
    <w:p w14:paraId="70718588" w14:textId="77777777" w:rsidR="002E7D6E" w:rsidRPr="00377FA3" w:rsidRDefault="002E7D6E" w:rsidP="00567589"/>
    <w:p w14:paraId="4E1C9589"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39A18E99"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3D7773DD" w14:textId="77777777" w:rsidTr="00567589">
        <w:trPr>
          <w:trHeight w:val="614"/>
          <w:jc w:val="center"/>
        </w:trPr>
        <w:tc>
          <w:tcPr>
            <w:tcW w:w="8887" w:type="dxa"/>
            <w:shd w:val="clear" w:color="auto" w:fill="D0CECE" w:themeFill="background2" w:themeFillShade="E6"/>
            <w:noWrap/>
            <w:vAlign w:val="bottom"/>
            <w:hideMark/>
          </w:tcPr>
          <w:p w14:paraId="05E857A8" w14:textId="77777777" w:rsidR="002E7D6E" w:rsidRPr="009C3D5E" w:rsidRDefault="002E7D6E" w:rsidP="002E7D6E">
            <w:pPr>
              <w:pStyle w:val="Heading1"/>
            </w:pPr>
            <w:bookmarkStart w:id="3" w:name="_Toc527633183"/>
            <w:r>
              <w:t>Rules affected, authorities, supporting documents</w:t>
            </w:r>
            <w:bookmarkEnd w:id="3"/>
            <w:r w:rsidRPr="009C3D5E">
              <w:rPr>
                <w:rStyle w:val="Emphasis"/>
                <w:bCs w:val="0"/>
                <w:sz w:val="36"/>
              </w:rPr>
              <w:t xml:space="preserve"> Rules affected, authorities, supporting documents</w:t>
            </w:r>
          </w:p>
        </w:tc>
      </w:tr>
    </w:tbl>
    <w:p w14:paraId="2AA4C917" w14:textId="77777777" w:rsidR="002E7D6E" w:rsidRPr="00377FA3" w:rsidRDefault="002E7D6E" w:rsidP="00567589"/>
    <w:p w14:paraId="0EC34F1A" w14:textId="77777777" w:rsidR="002E7D6E" w:rsidRPr="005656D8" w:rsidRDefault="002E7D6E" w:rsidP="00567589">
      <w:pPr>
        <w:pStyle w:val="Heading4"/>
        <w:ind w:right="-360"/>
      </w:pPr>
      <w:r w:rsidRPr="005656D8">
        <w:t>Lead division</w:t>
      </w:r>
    </w:p>
    <w:p w14:paraId="75BE4074" w14:textId="77777777" w:rsidR="002E7D6E" w:rsidRDefault="002E7D6E" w:rsidP="00567589">
      <w:pPr>
        <w:tabs>
          <w:tab w:val="left" w:pos="4500"/>
        </w:tabs>
        <w:ind w:left="0" w:right="-360"/>
      </w:pPr>
      <w:r>
        <w:t>Air Quality</w:t>
      </w:r>
    </w:p>
    <w:p w14:paraId="1EBBA232" w14:textId="77777777" w:rsidR="002E7D6E" w:rsidRPr="00891607" w:rsidRDefault="002E7D6E" w:rsidP="00567589">
      <w:pPr>
        <w:tabs>
          <w:tab w:val="left" w:pos="4500"/>
        </w:tabs>
        <w:ind w:left="0" w:right="-360"/>
      </w:pPr>
    </w:p>
    <w:p w14:paraId="1F4A1BFA" w14:textId="77777777" w:rsidR="002E7D6E" w:rsidRPr="006807BF" w:rsidRDefault="002E7D6E" w:rsidP="00567589">
      <w:pPr>
        <w:pStyle w:val="Heading4"/>
        <w:ind w:right="-360"/>
      </w:pPr>
      <w:r w:rsidRPr="006807BF">
        <w:t>Program or activity</w:t>
      </w:r>
    </w:p>
    <w:p w14:paraId="7920080E" w14:textId="77777777" w:rsidR="002E7D6E" w:rsidRDefault="002E7D6E" w:rsidP="00567589">
      <w:pPr>
        <w:tabs>
          <w:tab w:val="left" w:pos="4500"/>
        </w:tabs>
        <w:ind w:left="0" w:right="-360"/>
      </w:pPr>
      <w:r>
        <w:t>Low emission vehicle program</w:t>
      </w:r>
    </w:p>
    <w:p w14:paraId="5CE1F0CD" w14:textId="77777777" w:rsidR="002E7D6E" w:rsidRPr="00891607" w:rsidRDefault="002E7D6E" w:rsidP="00567589">
      <w:pPr>
        <w:tabs>
          <w:tab w:val="left" w:pos="4500"/>
        </w:tabs>
        <w:ind w:left="0" w:right="-360"/>
      </w:pPr>
    </w:p>
    <w:p w14:paraId="62DFE214" w14:textId="77777777" w:rsidR="002E7D6E" w:rsidRPr="00162899" w:rsidRDefault="002E7D6E" w:rsidP="00567589">
      <w:pPr>
        <w:pStyle w:val="Heading4"/>
        <w:ind w:right="-360"/>
      </w:pPr>
      <w:r w:rsidRPr="006807BF">
        <w:t>Chapter 340 action</w:t>
      </w:r>
    </w:p>
    <w:p w14:paraId="41F111E6" w14:textId="77777777" w:rsidR="002E7D6E" w:rsidRPr="00DC0365" w:rsidRDefault="002E7D6E" w:rsidP="00567589">
      <w:pPr>
        <w:ind w:left="0" w:right="-360"/>
        <w:rPr>
          <w:rFonts w:ascii="Arial" w:hAnsi="Arial" w:cs="Arial"/>
          <w:color w:val="C45911" w:themeColor="accent2" w:themeShade="BF"/>
          <w:sz w:val="28"/>
          <w:szCs w:val="28"/>
        </w:rPr>
      </w:pPr>
    </w:p>
    <w:p w14:paraId="58488F54" w14:textId="77777777" w:rsidR="002E7D6E" w:rsidRDefault="002E7D6E" w:rsidP="00567589">
      <w:pPr>
        <w:ind w:left="0" w:right="-360"/>
      </w:pPr>
    </w:p>
    <w:p w14:paraId="72AF5D22" w14:textId="77777777" w:rsidR="002E7D6E" w:rsidRDefault="002E7D6E" w:rsidP="00567589">
      <w:pPr>
        <w:ind w:left="0" w:right="-360"/>
      </w:pPr>
    </w:p>
    <w:p w14:paraId="4C94D677" w14:textId="77777777" w:rsidR="002E7D6E" w:rsidRDefault="002E7D6E" w:rsidP="00567589">
      <w:pPr>
        <w:ind w:left="0" w:right="-360"/>
        <w:jc w:val="center"/>
        <w:rPr>
          <w:rFonts w:ascii="Arial" w:hAnsi="Arial" w:cs="Arial"/>
          <w:b/>
        </w:rPr>
      </w:pPr>
      <w:r w:rsidRPr="00CD1305">
        <w:rPr>
          <w:rFonts w:ascii="Arial" w:hAnsi="Arial" w:cs="Arial"/>
          <w:b/>
        </w:rPr>
        <w:t xml:space="preserve">Amend </w:t>
      </w:r>
      <w:r>
        <w:rPr>
          <w:rFonts w:ascii="Arial" w:hAnsi="Arial" w:cs="Arial"/>
          <w:b/>
        </w:rPr>
        <w:t>–</w:t>
      </w:r>
      <w:r w:rsidRPr="00CD1305">
        <w:rPr>
          <w:rFonts w:ascii="Arial" w:hAnsi="Arial" w:cs="Arial"/>
          <w:b/>
        </w:rPr>
        <w:t xml:space="preserve"> OAR</w:t>
      </w:r>
    </w:p>
    <w:p w14:paraId="04F4697A" w14:textId="77777777" w:rsidR="002E7D6E" w:rsidRPr="009E4EE2" w:rsidRDefault="002E7D6E" w:rsidP="00567589">
      <w:pPr>
        <w:ind w:left="0" w:right="-360"/>
        <w:rPr>
          <w:color w:val="333333"/>
        </w:rPr>
      </w:pPr>
      <w:r w:rsidRPr="009E4EE2">
        <w:rPr>
          <w:color w:val="333333"/>
        </w:rPr>
        <w:t>340-257-0030, 340-257-0050</w:t>
      </w:r>
      <w:r>
        <w:rPr>
          <w:color w:val="333333"/>
        </w:rPr>
        <w:t xml:space="preserve"> </w:t>
      </w:r>
      <w:r w:rsidRPr="00AA2984">
        <w:rPr>
          <w:color w:val="333333"/>
        </w:rPr>
        <w:t>&amp;</w:t>
      </w:r>
      <w:r>
        <w:rPr>
          <w:color w:val="333333"/>
        </w:rPr>
        <w:t xml:space="preserve"> 340-257-0090</w:t>
      </w:r>
    </w:p>
    <w:p w14:paraId="2F7F236B" w14:textId="77777777" w:rsidR="002E7D6E" w:rsidRDefault="002E7D6E" w:rsidP="00567589">
      <w:pPr>
        <w:pStyle w:val="Heading2"/>
        <w:ind w:left="0" w:right="-360"/>
        <w:rPr>
          <w:rFonts w:cs="Arial"/>
          <w:color w:val="C45911" w:themeColor="accent2" w:themeShade="BF"/>
          <w:sz w:val="24"/>
          <w:szCs w:val="24"/>
        </w:rPr>
      </w:pPr>
    </w:p>
    <w:p w14:paraId="3B7E9F41" w14:textId="77777777" w:rsidR="002E7D6E" w:rsidRDefault="002E7D6E" w:rsidP="00567589">
      <w:pPr>
        <w:pStyle w:val="Heading3"/>
        <w:ind w:right="-360"/>
        <w:rPr>
          <w:sz w:val="24"/>
        </w:rPr>
      </w:pPr>
      <w:r w:rsidRPr="00AB558B">
        <w:rPr>
          <w:sz w:val="24"/>
        </w:rPr>
        <w:t>Statutory authority</w:t>
      </w:r>
      <w:r>
        <w:rPr>
          <w:sz w:val="24"/>
        </w:rPr>
        <w:t xml:space="preserve"> </w:t>
      </w:r>
      <w:r w:rsidRPr="00AB558B">
        <w:rPr>
          <w:sz w:val="24"/>
        </w:rPr>
        <w:t>- ORS</w:t>
      </w:r>
    </w:p>
    <w:p w14:paraId="03B06339" w14:textId="77777777" w:rsidR="002E7D6E" w:rsidRPr="00CD1305" w:rsidRDefault="002E7D6E" w:rsidP="00567589">
      <w:pPr>
        <w:ind w:hanging="720"/>
        <w:rPr>
          <w:szCs w:val="22"/>
        </w:rPr>
      </w:pPr>
      <w:r>
        <w:rPr>
          <w:color w:val="333333"/>
        </w:rPr>
        <w:t xml:space="preserve">468A.020, </w:t>
      </w:r>
      <w:r w:rsidRPr="00AA2984">
        <w:rPr>
          <w:color w:val="333333"/>
        </w:rPr>
        <w:t>468A.025</w:t>
      </w:r>
      <w:r>
        <w:rPr>
          <w:color w:val="333333"/>
        </w:rPr>
        <w:t>, 468A.279</w:t>
      </w:r>
      <w:r w:rsidRPr="00AA2984">
        <w:rPr>
          <w:color w:val="333333"/>
        </w:rPr>
        <w:t xml:space="preserve"> &amp; 468A.360</w:t>
      </w:r>
    </w:p>
    <w:p w14:paraId="20DB36AF" w14:textId="77777777" w:rsidR="002E7D6E" w:rsidRPr="0055529F" w:rsidRDefault="002E7D6E" w:rsidP="00567589">
      <w:pPr>
        <w:ind w:left="0" w:right="-360"/>
      </w:pPr>
    </w:p>
    <w:p w14:paraId="14CD9B2A" w14:textId="77777777" w:rsidR="002E7D6E" w:rsidRDefault="002E7D6E" w:rsidP="00567589">
      <w:pPr>
        <w:ind w:left="0" w:right="-360"/>
      </w:pPr>
    </w:p>
    <w:p w14:paraId="2EC64797" w14:textId="77777777" w:rsidR="002E7D6E" w:rsidRPr="00AB558B" w:rsidRDefault="002E7D6E" w:rsidP="00567589">
      <w:pPr>
        <w:pStyle w:val="Heading3"/>
        <w:ind w:right="-360"/>
        <w:rPr>
          <w:sz w:val="24"/>
        </w:rPr>
      </w:pPr>
      <w:r w:rsidRPr="00AB558B">
        <w:rPr>
          <w:sz w:val="24"/>
        </w:rPr>
        <w:t>Statute implemented - ORS</w:t>
      </w:r>
    </w:p>
    <w:p w14:paraId="07B54194" w14:textId="77777777" w:rsidR="002E7D6E" w:rsidRPr="0055529F" w:rsidRDefault="002E7D6E" w:rsidP="00567589">
      <w:pPr>
        <w:ind w:left="0" w:right="-360"/>
      </w:pPr>
      <w:r w:rsidRPr="00AA2984">
        <w:rPr>
          <w:color w:val="333333"/>
        </w:rPr>
        <w:t>468A.015, 468A.025</w:t>
      </w:r>
      <w:r>
        <w:rPr>
          <w:color w:val="333333"/>
        </w:rPr>
        <w:t>, 468A.279</w:t>
      </w:r>
      <w:r w:rsidRPr="00AA2984">
        <w:rPr>
          <w:color w:val="333333"/>
        </w:rPr>
        <w:t xml:space="preserve"> &amp; 468A.360</w:t>
      </w:r>
    </w:p>
    <w:p w14:paraId="4FA17673" w14:textId="77777777" w:rsidR="002E7D6E" w:rsidRDefault="002E7D6E" w:rsidP="00567589">
      <w:pPr>
        <w:pStyle w:val="Heading3"/>
        <w:ind w:right="-360"/>
      </w:pPr>
    </w:p>
    <w:p w14:paraId="0049EFA6" w14:textId="77777777" w:rsidR="002E7D6E" w:rsidRPr="00231FB8" w:rsidRDefault="002E7D6E" w:rsidP="00567589">
      <w:pPr>
        <w:ind w:left="0" w:right="-360"/>
      </w:pPr>
    </w:p>
    <w:p w14:paraId="2F7B6CED" w14:textId="77777777" w:rsidR="002E7D6E" w:rsidRPr="00F05E86" w:rsidRDefault="002E7D6E" w:rsidP="00567589">
      <w:pPr>
        <w:pStyle w:val="Heading3"/>
        <w:ind w:right="-360"/>
        <w:rPr>
          <w:rFonts w:cs="Arial"/>
          <w:color w:val="C45911" w:themeColor="accent2" w:themeShade="BF"/>
        </w:rPr>
      </w:pPr>
      <w:r w:rsidRPr="00AB558B">
        <w:rPr>
          <w:sz w:val="24"/>
        </w:rPr>
        <w:t>Documents relied on for rulemaking</w:t>
      </w:r>
      <w:r w:rsidRPr="00762E3F">
        <w:rPr>
          <w:rStyle w:val="Heading2Char"/>
          <w:rFonts w:eastAsiaTheme="majorEastAsia"/>
        </w:rPr>
        <w:t xml:space="preserve"> </w:t>
      </w:r>
      <w:r w:rsidRPr="00762E3F">
        <w:rPr>
          <w:rStyle w:val="Heading2Char"/>
          <w:rFonts w:eastAsiaTheme="majorEastAsia"/>
        </w:rPr>
        <w:tab/>
      </w:r>
    </w:p>
    <w:p w14:paraId="2D0E8DBA" w14:textId="77777777" w:rsidR="002E7D6E" w:rsidRPr="00F05E86" w:rsidRDefault="002E7D6E" w:rsidP="00567589">
      <w:pPr>
        <w:ind w:left="0" w:right="0"/>
        <w:rPr>
          <w:rFonts w:ascii="Arial" w:hAnsi="Arial" w:cs="Arial"/>
          <w:color w:val="C45911" w:themeColor="accent2" w:themeShade="BF"/>
        </w:rPr>
      </w:pPr>
    </w:p>
    <w:p w14:paraId="225FE154" w14:textId="77777777" w:rsidR="002E7D6E" w:rsidRPr="006D34D0" w:rsidRDefault="002E7D6E" w:rsidP="00567589">
      <w:pPr>
        <w:ind w:left="0" w:right="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E7D6E" w14:paraId="4002916C" w14:textId="77777777" w:rsidTr="00567589">
        <w:trPr>
          <w:trHeight w:val="296"/>
          <w:jc w:val="center"/>
        </w:trPr>
        <w:tc>
          <w:tcPr>
            <w:tcW w:w="4362" w:type="dxa"/>
            <w:shd w:val="clear" w:color="auto" w:fill="C5E0B3" w:themeFill="accent6" w:themeFillTint="66"/>
          </w:tcPr>
          <w:p w14:paraId="5354154D" w14:textId="77777777" w:rsidR="002E7D6E" w:rsidRPr="005656D8" w:rsidRDefault="002E7D6E" w:rsidP="002E7D6E">
            <w:pPr>
              <w:pStyle w:val="Title"/>
              <w:ind w:left="0" w:right="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5BC2173E" w14:textId="77777777" w:rsidR="002E7D6E" w:rsidRPr="005656D8" w:rsidRDefault="002E7D6E" w:rsidP="002E7D6E">
            <w:pPr>
              <w:pStyle w:val="Title"/>
              <w:ind w:left="0" w:right="0"/>
              <w:rPr>
                <w:rFonts w:ascii="Arial" w:hAnsi="Arial" w:cs="Arial"/>
                <w:color w:val="000000" w:themeColor="text1"/>
                <w:sz w:val="24"/>
                <w:szCs w:val="24"/>
              </w:rPr>
            </w:pPr>
            <w:r w:rsidRPr="005656D8">
              <w:rPr>
                <w:rFonts w:ascii="Arial" w:hAnsi="Arial" w:cs="Arial"/>
                <w:color w:val="000000" w:themeColor="text1"/>
              </w:rPr>
              <w:t>Document location</w:t>
            </w:r>
          </w:p>
        </w:tc>
      </w:tr>
      <w:tr w:rsidR="002E7D6E" w14:paraId="7A38E148" w14:textId="77777777" w:rsidTr="00567589">
        <w:trPr>
          <w:trHeight w:val="748"/>
          <w:jc w:val="center"/>
        </w:trPr>
        <w:tc>
          <w:tcPr>
            <w:tcW w:w="4362" w:type="dxa"/>
          </w:tcPr>
          <w:p w14:paraId="3D91A54A" w14:textId="77777777" w:rsidR="002E7D6E" w:rsidRPr="00197B49" w:rsidRDefault="002E7D6E" w:rsidP="002E7D6E">
            <w:pPr>
              <w:ind w:left="0" w:right="0"/>
            </w:pPr>
            <w:r w:rsidRPr="00197B49">
              <w:t xml:space="preserve">California Air Resources Board 2014 rulemaking documents for LEV III regulations </w:t>
            </w:r>
          </w:p>
        </w:tc>
        <w:tc>
          <w:tcPr>
            <w:tcW w:w="4442" w:type="dxa"/>
          </w:tcPr>
          <w:p w14:paraId="177EE58C" w14:textId="77777777" w:rsidR="002E7D6E" w:rsidRPr="00F40122" w:rsidRDefault="0036208C" w:rsidP="002E7D6E">
            <w:pPr>
              <w:ind w:left="0" w:right="0"/>
              <w:rPr>
                <w:sz w:val="22"/>
                <w:szCs w:val="22"/>
              </w:rPr>
            </w:pPr>
            <w:hyperlink r:id="rId15" w:history="1">
              <w:r w:rsidR="002E7D6E" w:rsidRPr="001E18B9">
                <w:rPr>
                  <w:rStyle w:val="Hyperlink"/>
                  <w:szCs w:val="22"/>
                </w:rPr>
                <w:t>https://www.arb.ca.gov/regact/2014/leviii2014/leviii2014.htm</w:t>
              </w:r>
            </w:hyperlink>
            <w:r w:rsidR="002E7D6E">
              <w:rPr>
                <w:bCs/>
                <w:szCs w:val="22"/>
              </w:rPr>
              <w:t xml:space="preserve"> </w:t>
            </w:r>
          </w:p>
        </w:tc>
      </w:tr>
      <w:tr w:rsidR="002E7D6E" w14:paraId="1966EDA1" w14:textId="77777777" w:rsidTr="00567589">
        <w:trPr>
          <w:trHeight w:val="237"/>
          <w:jc w:val="center"/>
        </w:trPr>
        <w:tc>
          <w:tcPr>
            <w:tcW w:w="4362" w:type="dxa"/>
          </w:tcPr>
          <w:p w14:paraId="7327748C" w14:textId="77777777" w:rsidR="002E7D6E" w:rsidRPr="00197B49" w:rsidRDefault="002E7D6E" w:rsidP="002E7D6E">
            <w:pPr>
              <w:ind w:left="0" w:right="0"/>
            </w:pPr>
            <w:r w:rsidRPr="00197B49">
              <w:t xml:space="preserve">California Air Resources Board 2013 rulemaking documents for ZEV regulations </w:t>
            </w:r>
          </w:p>
        </w:tc>
        <w:tc>
          <w:tcPr>
            <w:tcW w:w="4442" w:type="dxa"/>
          </w:tcPr>
          <w:p w14:paraId="4BAF268E" w14:textId="77777777" w:rsidR="002E7D6E" w:rsidRPr="00F40122" w:rsidRDefault="0036208C" w:rsidP="002E7D6E">
            <w:pPr>
              <w:ind w:left="0" w:right="0"/>
              <w:rPr>
                <w:color w:val="C45911" w:themeColor="accent2" w:themeShade="BF"/>
                <w:sz w:val="22"/>
                <w:szCs w:val="22"/>
              </w:rPr>
            </w:pPr>
            <w:hyperlink r:id="rId16" w:history="1">
              <w:r w:rsidR="002E7D6E" w:rsidRPr="001E18B9">
                <w:rPr>
                  <w:rStyle w:val="Hyperlink"/>
                  <w:szCs w:val="22"/>
                </w:rPr>
                <w:t>https://www.arb.ca.gov/regact/2013/zev2013/zev2013.htm</w:t>
              </w:r>
            </w:hyperlink>
            <w:r w:rsidR="002E7D6E">
              <w:rPr>
                <w:bCs/>
                <w:szCs w:val="22"/>
              </w:rPr>
              <w:t xml:space="preserve"> </w:t>
            </w:r>
          </w:p>
        </w:tc>
      </w:tr>
      <w:tr w:rsidR="002E7D6E" w14:paraId="63EC8BDC" w14:textId="77777777" w:rsidTr="00567589">
        <w:trPr>
          <w:trHeight w:val="237"/>
          <w:jc w:val="center"/>
        </w:trPr>
        <w:tc>
          <w:tcPr>
            <w:tcW w:w="4362" w:type="dxa"/>
          </w:tcPr>
          <w:p w14:paraId="1CB6FD60" w14:textId="77777777" w:rsidR="002E7D6E" w:rsidRPr="00197B49" w:rsidRDefault="002E7D6E" w:rsidP="002E7D6E">
            <w:pPr>
              <w:ind w:left="0" w:right="0"/>
            </w:pPr>
            <w:r w:rsidRPr="00197B49">
              <w:t xml:space="preserve">California Air Resources Board 2013 rulemaking documents for Heavy Duty GHG Phase 1 regulations </w:t>
            </w:r>
          </w:p>
        </w:tc>
        <w:tc>
          <w:tcPr>
            <w:tcW w:w="4442" w:type="dxa"/>
          </w:tcPr>
          <w:p w14:paraId="33231515" w14:textId="77777777" w:rsidR="002E7D6E" w:rsidRPr="00F40122" w:rsidRDefault="0036208C" w:rsidP="002E7D6E">
            <w:pPr>
              <w:ind w:left="0" w:right="0"/>
              <w:rPr>
                <w:color w:val="C45911" w:themeColor="accent2" w:themeShade="BF"/>
                <w:sz w:val="22"/>
                <w:szCs w:val="22"/>
              </w:rPr>
            </w:pPr>
            <w:hyperlink r:id="rId17" w:history="1">
              <w:r w:rsidR="002E7D6E" w:rsidRPr="001E18B9">
                <w:rPr>
                  <w:rStyle w:val="Hyperlink"/>
                  <w:szCs w:val="22"/>
                </w:rPr>
                <w:t>https://www.arb.ca.gov/regact/2013/hdghg2013/hdghg2013.htm</w:t>
              </w:r>
            </w:hyperlink>
            <w:r w:rsidR="002E7D6E">
              <w:rPr>
                <w:bCs/>
                <w:szCs w:val="22"/>
              </w:rPr>
              <w:t xml:space="preserve"> </w:t>
            </w:r>
          </w:p>
        </w:tc>
      </w:tr>
      <w:tr w:rsidR="002E7D6E" w14:paraId="7F17F62E" w14:textId="77777777" w:rsidTr="00567589">
        <w:trPr>
          <w:trHeight w:val="225"/>
          <w:jc w:val="center"/>
        </w:trPr>
        <w:tc>
          <w:tcPr>
            <w:tcW w:w="4362" w:type="dxa"/>
          </w:tcPr>
          <w:p w14:paraId="04BE70D6" w14:textId="77777777" w:rsidR="002E7D6E" w:rsidRPr="00F40122" w:rsidRDefault="002E7D6E" w:rsidP="002E7D6E">
            <w:pPr>
              <w:ind w:left="0" w:right="0"/>
              <w:rPr>
                <w:sz w:val="22"/>
                <w:szCs w:val="22"/>
              </w:rPr>
            </w:pPr>
            <w:r>
              <w:rPr>
                <w:sz w:val="23"/>
                <w:szCs w:val="23"/>
              </w:rPr>
              <w:t>California Air Resources Board 2014 rulemaking documents for Zero Emission Vehicles</w:t>
            </w:r>
          </w:p>
        </w:tc>
        <w:tc>
          <w:tcPr>
            <w:tcW w:w="4442" w:type="dxa"/>
          </w:tcPr>
          <w:p w14:paraId="18FB632A" w14:textId="77777777" w:rsidR="002E7D6E" w:rsidRPr="00F40122" w:rsidRDefault="002E7D6E" w:rsidP="002E7D6E">
            <w:pPr>
              <w:ind w:left="0" w:right="0"/>
              <w:rPr>
                <w:sz w:val="22"/>
                <w:szCs w:val="22"/>
              </w:rPr>
            </w:pPr>
            <w:r w:rsidRPr="0008077E">
              <w:rPr>
                <w:rStyle w:val="Hyperlink"/>
                <w:szCs w:val="22"/>
              </w:rPr>
              <w:t>https://www.arb.ca.gov/regact/2014/zev2014/zev2014.htm</w:t>
            </w:r>
          </w:p>
        </w:tc>
      </w:tr>
      <w:tr w:rsidR="002E7D6E" w14:paraId="775DC97C" w14:textId="77777777" w:rsidTr="00567589">
        <w:trPr>
          <w:trHeight w:val="225"/>
          <w:jc w:val="center"/>
        </w:trPr>
        <w:tc>
          <w:tcPr>
            <w:tcW w:w="4362" w:type="dxa"/>
          </w:tcPr>
          <w:p w14:paraId="554C3E31" w14:textId="77777777" w:rsidR="002E7D6E" w:rsidRPr="00F40122" w:rsidRDefault="002E7D6E" w:rsidP="002E7D6E">
            <w:pPr>
              <w:ind w:left="0" w:right="0"/>
              <w:rPr>
                <w:sz w:val="22"/>
                <w:szCs w:val="22"/>
              </w:rPr>
            </w:pPr>
            <w:r>
              <w:rPr>
                <w:sz w:val="23"/>
                <w:szCs w:val="23"/>
              </w:rPr>
              <w:lastRenderedPageBreak/>
              <w:t>California Air Resources Board 2015 rulemaking documents for On-Board Diagnostic Systems II</w:t>
            </w:r>
          </w:p>
        </w:tc>
        <w:tc>
          <w:tcPr>
            <w:tcW w:w="4442" w:type="dxa"/>
          </w:tcPr>
          <w:p w14:paraId="68FAC4D3" w14:textId="77777777" w:rsidR="002E7D6E" w:rsidRPr="00F40122" w:rsidRDefault="002E7D6E" w:rsidP="002E7D6E">
            <w:pPr>
              <w:ind w:left="0" w:right="0"/>
              <w:rPr>
                <w:sz w:val="22"/>
                <w:szCs w:val="22"/>
              </w:rPr>
            </w:pPr>
            <w:r w:rsidRPr="0008077E">
              <w:rPr>
                <w:rStyle w:val="Hyperlink"/>
                <w:szCs w:val="22"/>
              </w:rPr>
              <w:t>https://www.arb.ca.gov/regact/2015/obdii2015/obdii2015.htm</w:t>
            </w:r>
          </w:p>
        </w:tc>
      </w:tr>
      <w:tr w:rsidR="002E7D6E" w14:paraId="69FE2866" w14:textId="77777777" w:rsidTr="00567589">
        <w:trPr>
          <w:trHeight w:val="225"/>
          <w:jc w:val="center"/>
        </w:trPr>
        <w:tc>
          <w:tcPr>
            <w:tcW w:w="4362" w:type="dxa"/>
          </w:tcPr>
          <w:p w14:paraId="64079D65" w14:textId="77777777" w:rsidR="002E7D6E" w:rsidRPr="00F40122" w:rsidRDefault="002E7D6E" w:rsidP="002E7D6E">
            <w:pPr>
              <w:ind w:left="0" w:right="0"/>
              <w:rPr>
                <w:sz w:val="22"/>
                <w:szCs w:val="22"/>
              </w:rPr>
            </w:pPr>
            <w:r>
              <w:rPr>
                <w:sz w:val="23"/>
                <w:szCs w:val="23"/>
              </w:rPr>
              <w:t>California Air Resources Board 2018 rulemaking documents for LEV III GHG regulation</w:t>
            </w:r>
          </w:p>
        </w:tc>
        <w:tc>
          <w:tcPr>
            <w:tcW w:w="4442" w:type="dxa"/>
          </w:tcPr>
          <w:p w14:paraId="132E1591" w14:textId="77777777" w:rsidR="002E7D6E" w:rsidRPr="00F40122" w:rsidRDefault="002E7D6E" w:rsidP="002E7D6E">
            <w:pPr>
              <w:ind w:left="0" w:right="0"/>
              <w:rPr>
                <w:sz w:val="22"/>
                <w:szCs w:val="22"/>
              </w:rPr>
            </w:pPr>
            <w:r w:rsidRPr="004E6C8A">
              <w:rPr>
                <w:rStyle w:val="Hyperlink"/>
                <w:szCs w:val="22"/>
              </w:rPr>
              <w:t>https://www.arb.ca.gov/regact/2018/leviii2018/leviii2018.htm</w:t>
            </w:r>
          </w:p>
        </w:tc>
      </w:tr>
    </w:tbl>
    <w:p w14:paraId="5660D142" w14:textId="77777777" w:rsidR="002E7D6E" w:rsidRPr="000D07CA" w:rsidRDefault="002E7D6E" w:rsidP="00567589">
      <w:pPr>
        <w:ind w:left="0" w:right="-360"/>
      </w:pPr>
    </w:p>
    <w:p w14:paraId="5B48A2A6" w14:textId="77777777" w:rsidR="002E7D6E" w:rsidRPr="00377FA3" w:rsidRDefault="002E7D6E" w:rsidP="00567589">
      <w:pPr>
        <w:ind w:left="0"/>
      </w:pPr>
    </w:p>
    <w:p w14:paraId="0C9493B3" w14:textId="77777777" w:rsidR="002E7D6E" w:rsidRPr="00377FA3" w:rsidRDefault="002E7D6E" w:rsidP="00567589"/>
    <w:p w14:paraId="3AF2E1E4"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12D0B395"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149717B2" w14:textId="77777777" w:rsidTr="00567589">
        <w:trPr>
          <w:trHeight w:val="614"/>
          <w:jc w:val="center"/>
        </w:trPr>
        <w:tc>
          <w:tcPr>
            <w:tcW w:w="8887" w:type="dxa"/>
            <w:shd w:val="clear" w:color="auto" w:fill="D0CECE" w:themeFill="background2" w:themeFillShade="E6"/>
            <w:noWrap/>
            <w:vAlign w:val="bottom"/>
            <w:hideMark/>
          </w:tcPr>
          <w:p w14:paraId="6B86271B" w14:textId="77777777" w:rsidR="002E7D6E" w:rsidRPr="00377FA3" w:rsidRDefault="002E7D6E" w:rsidP="002E7D6E">
            <w:pPr>
              <w:pStyle w:val="Heading1"/>
            </w:pPr>
            <w:bookmarkStart w:id="4" w:name="_Toc527633184"/>
            <w:r w:rsidRPr="00377FA3">
              <w:t>Fee Analysis</w:t>
            </w:r>
            <w:bookmarkEnd w:id="4"/>
          </w:p>
        </w:tc>
      </w:tr>
    </w:tbl>
    <w:p w14:paraId="0374B5E6" w14:textId="77777777" w:rsidR="002E7D6E" w:rsidRPr="00377FA3" w:rsidRDefault="002E7D6E" w:rsidP="00567589"/>
    <w:p w14:paraId="2F72EECE" w14:textId="77777777" w:rsidR="002E7D6E" w:rsidRPr="00377FA3" w:rsidRDefault="002E7D6E" w:rsidP="00567589">
      <w:pPr>
        <w:ind w:left="0"/>
      </w:pPr>
      <w:r>
        <w:t>This rulemaking does not involve fees.</w:t>
      </w:r>
    </w:p>
    <w:p w14:paraId="67401BCA" w14:textId="77777777" w:rsidR="002E7D6E" w:rsidRPr="00377FA3" w:rsidRDefault="002E7D6E" w:rsidP="00567589"/>
    <w:p w14:paraId="2177151D"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2E7D6E" w:rsidRPr="00377FA3" w14:paraId="545D59E2" w14:textId="77777777" w:rsidTr="00567589">
        <w:trPr>
          <w:trHeight w:val="597"/>
          <w:jc w:val="center"/>
        </w:trPr>
        <w:tc>
          <w:tcPr>
            <w:tcW w:w="8802" w:type="dxa"/>
            <w:shd w:val="clear" w:color="auto" w:fill="D0CECE" w:themeFill="background2" w:themeFillShade="E6"/>
            <w:noWrap/>
            <w:vAlign w:val="bottom"/>
            <w:hideMark/>
          </w:tcPr>
          <w:p w14:paraId="7071AF42" w14:textId="77777777" w:rsidR="002E7D6E" w:rsidRPr="00D84136" w:rsidRDefault="002E7D6E" w:rsidP="002E7D6E">
            <w:pPr>
              <w:pStyle w:val="Heading1"/>
              <w:rPr>
                <w:b w:val="0"/>
              </w:rPr>
            </w:pPr>
            <w:bookmarkStart w:id="5" w:name="_Toc527633185"/>
            <w:r w:rsidRPr="00D84136">
              <w:rPr>
                <w:rStyle w:val="Heading1Char"/>
                <w:b/>
                <w:bCs/>
              </w:rPr>
              <w:lastRenderedPageBreak/>
              <w:t>Statement of fiscal and economic impact</w:t>
            </w:r>
            <w:bookmarkEnd w:id="5"/>
          </w:p>
        </w:tc>
      </w:tr>
    </w:tbl>
    <w:p w14:paraId="1C4E03F4" w14:textId="77777777" w:rsidR="002E7D6E" w:rsidRPr="00377FA3" w:rsidRDefault="002E7D6E" w:rsidP="00567589"/>
    <w:p w14:paraId="77FA5ABD" w14:textId="77777777" w:rsidR="002E7D6E" w:rsidRPr="003B60F9" w:rsidRDefault="002E7D6E" w:rsidP="00567589">
      <w:pPr>
        <w:autoSpaceDE w:val="0"/>
        <w:autoSpaceDN w:val="0"/>
        <w:adjustRightInd w:val="0"/>
        <w:ind w:left="0" w:right="0"/>
        <w:outlineLvl w:val="9"/>
        <w:rPr>
          <w:rFonts w:ascii="Arial" w:hAnsi="Arial" w:cstheme="majorBidi"/>
          <w:b/>
          <w:bCs/>
          <w:sz w:val="32"/>
          <w:szCs w:val="26"/>
        </w:rPr>
      </w:pPr>
      <w:r>
        <w:rPr>
          <w:rFonts w:ascii="Arial" w:hAnsi="Arial" w:cstheme="majorBidi"/>
          <w:b/>
          <w:bCs/>
          <w:sz w:val="32"/>
          <w:szCs w:val="26"/>
        </w:rPr>
        <w:t>S</w:t>
      </w:r>
      <w:r w:rsidRPr="003B60F9">
        <w:rPr>
          <w:rFonts w:ascii="Arial" w:hAnsi="Arial" w:cstheme="majorBidi"/>
          <w:b/>
          <w:bCs/>
          <w:sz w:val="32"/>
          <w:szCs w:val="26"/>
        </w:rPr>
        <w:t xml:space="preserve">ummary </w:t>
      </w:r>
    </w:p>
    <w:p w14:paraId="5A780037" w14:textId="77777777" w:rsidR="002E7D6E" w:rsidRDefault="002E7D6E" w:rsidP="00567589">
      <w:pPr>
        <w:autoSpaceDE w:val="0"/>
        <w:autoSpaceDN w:val="0"/>
        <w:adjustRightInd w:val="0"/>
        <w:ind w:left="0" w:right="0"/>
        <w:outlineLvl w:val="9"/>
        <w:rPr>
          <w:rFonts w:eastAsiaTheme="minorHAnsi"/>
          <w:color w:val="000000"/>
          <w:sz w:val="22"/>
          <w:szCs w:val="22"/>
        </w:rPr>
      </w:pPr>
    </w:p>
    <w:p w14:paraId="48AD2C0D"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Under Section 177, states that choose to adopt vehicle standards that are more stringent than the federal standards for new vehicles may only adopt California’s vehicle emission standards. Oregon has previously opted-in to California’s vehicle emissions standards and, with this rulemaking, continues to opt-in. DEQ proposes to update existing Low and Zero Emission Vehicle Program rules to match revisions adopted by California since 2013, as well as California regulations that were adopted this year. If adopted, DEQ’s updated rules would be applicable to vehicles in the model year that commences two years after the date of adoption. If the EQC adopts these rules in 2018, then they would be applicable to model year 2022 vehicles, which under federal rules may begin being sold on January 1, 2021.</w:t>
      </w:r>
    </w:p>
    <w:p w14:paraId="367FC20B" w14:textId="77777777" w:rsidR="002E7D6E" w:rsidRPr="00C351F4" w:rsidRDefault="002E7D6E" w:rsidP="00567589">
      <w:pPr>
        <w:ind w:left="0"/>
        <w:rPr>
          <w:rFonts w:eastAsiaTheme="minorHAnsi"/>
          <w:color w:val="000000"/>
        </w:rPr>
      </w:pPr>
    </w:p>
    <w:p w14:paraId="5E43F93C"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There are five major portions of the proposed updates to the rules: LEV III, ZEV, Phase 1 GHG standards, OBD II, and the LEV III GHG rules. A brief description of each portion of the California rules that DEQ is proposing be adopted in Oregon by reference is provided below: </w:t>
      </w:r>
    </w:p>
    <w:p w14:paraId="70BD5972" w14:textId="77777777" w:rsidR="002E7D6E" w:rsidRPr="00C61A2E" w:rsidRDefault="002E7D6E" w:rsidP="00567589">
      <w:pPr>
        <w:pStyle w:val="Default"/>
        <w:rPr>
          <w:rFonts w:ascii="Times New Roman" w:hAnsi="Times New Roman" w:cs="Times New Roman"/>
          <w:b w:val="0"/>
          <w:sz w:val="23"/>
          <w:szCs w:val="23"/>
        </w:rPr>
      </w:pPr>
    </w:p>
    <w:p w14:paraId="2B1D64C6"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LEV III 2014 regulations limiting greenhouse gases and traditional tailpipe pollution from motor vehicles were modified by California to further align the California and federal Tier 3 motor vehicle emission standards. The federal Tier 3 rules were finalized in 2014 by the EPA and </w:t>
      </w:r>
      <w:r w:rsidRPr="00C351F4">
        <w:rPr>
          <w:rFonts w:ascii="Times New Roman" w:hAnsi="Times New Roman" w:cs="Times New Roman"/>
          <w:b w:val="0"/>
          <w:lang w:val="en"/>
        </w:rPr>
        <w:t xml:space="preserve">reduced both tailpipe and evaporative emissions from passenger cars, light-duty trucks, medium-duty passenger vehicles, and allowable emissions from some heavy-duty vehicles </w:t>
      </w:r>
      <w:r w:rsidRPr="00C351F4">
        <w:rPr>
          <w:rFonts w:ascii="Times New Roman" w:hAnsi="Times New Roman" w:cs="Times New Roman"/>
          <w:b w:val="0"/>
        </w:rPr>
        <w:t>from model years 2017 through 2025</w:t>
      </w:r>
      <w:r w:rsidRPr="00C351F4">
        <w:rPr>
          <w:rFonts w:ascii="Times New Roman" w:hAnsi="Times New Roman" w:cs="Times New Roman"/>
          <w:b w:val="0"/>
          <w:lang w:val="en"/>
        </w:rPr>
        <w:t>.</w:t>
      </w:r>
      <w:r w:rsidRPr="00C351F4">
        <w:rPr>
          <w:rFonts w:ascii="Times New Roman" w:hAnsi="Times New Roman" w:cs="Times New Roman"/>
          <w:b w:val="0"/>
        </w:rPr>
        <w:t xml:space="preserve"> The LEV III rules incorporated some requirements of the federal Tier 3 program that were more stringent and provided additional flexibility to the automobile industry through an optional emission compliance mechanism. California’s LEV III rules were now generally the same as the existing federal Tier 3 regulations.  </w:t>
      </w:r>
    </w:p>
    <w:p w14:paraId="21AFCB3C" w14:textId="77777777" w:rsidR="002E7D6E" w:rsidRPr="00C351F4" w:rsidRDefault="002E7D6E" w:rsidP="00567589">
      <w:pPr>
        <w:pStyle w:val="Default"/>
        <w:rPr>
          <w:rFonts w:ascii="Times New Roman" w:hAnsi="Times New Roman" w:cs="Times New Roman"/>
          <w:b w:val="0"/>
        </w:rPr>
      </w:pPr>
    </w:p>
    <w:p w14:paraId="70148553"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ZEV 2013 and ZEV 2014 regulations </w:t>
      </w:r>
      <w:r w:rsidRPr="00C351F4">
        <w:rPr>
          <w:rFonts w:ascii="Times New Roman" w:hAnsi="Times New Roman" w:cs="Times New Roman"/>
          <w:b w:val="0"/>
          <w:lang w:val="en"/>
        </w:rPr>
        <w:t xml:space="preserve">require automakers to sell </w:t>
      </w:r>
      <w:hyperlink r:id="rId18" w:tooltip="Background on EVs" w:history="1">
        <w:r w:rsidRPr="00C351F4">
          <w:rPr>
            <w:rFonts w:ascii="Times New Roman" w:hAnsi="Times New Roman" w:cs="Times New Roman"/>
            <w:b w:val="0"/>
          </w:rPr>
          <w:t>electric cars and trucks</w:t>
        </w:r>
      </w:hyperlink>
      <w:r w:rsidRPr="00C351F4">
        <w:rPr>
          <w:rFonts w:ascii="Times New Roman" w:hAnsi="Times New Roman" w:cs="Times New Roman"/>
          <w:b w:val="0"/>
        </w:rPr>
        <w:t xml:space="preserve"> </w:t>
      </w:r>
      <w:r w:rsidRPr="00C351F4">
        <w:rPr>
          <w:rFonts w:ascii="Times New Roman" w:hAnsi="Times New Roman" w:cs="Times New Roman"/>
          <w:b w:val="0"/>
          <w:lang w:val="en"/>
        </w:rPr>
        <w:t>in California and other states that have adopted ZEV requirements</w:t>
      </w:r>
      <w:r w:rsidRPr="00C351F4">
        <w:rPr>
          <w:rFonts w:ascii="Times New Roman" w:hAnsi="Times New Roman" w:cs="Times New Roman"/>
          <w:b w:val="0"/>
        </w:rPr>
        <w:t xml:space="preserve">. The updated rules made minor modifications primarily to clarify language in the rules, closed loopholes, and provided more flexibility for auto manufacturers to comply with requirements. </w:t>
      </w:r>
    </w:p>
    <w:p w14:paraId="5E4BBAC2" w14:textId="77777777" w:rsidR="002E7D6E" w:rsidRPr="00C351F4" w:rsidRDefault="002E7D6E" w:rsidP="00567589">
      <w:pPr>
        <w:pStyle w:val="Default"/>
        <w:rPr>
          <w:rFonts w:ascii="Times New Roman" w:hAnsi="Times New Roman" w:cs="Times New Roman"/>
          <w:b w:val="0"/>
        </w:rPr>
      </w:pPr>
    </w:p>
    <w:p w14:paraId="1A489D30"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The Phase 1 GHG 2013 standards adopted by California in 2014 aligned California’s GHG standards and test procedures with EPA’s Phase 1 GHG regulations, providing nationwide consistency for engine and vehicle manufacturers.</w:t>
      </w:r>
    </w:p>
    <w:p w14:paraId="6EC305D0" w14:textId="77777777" w:rsidR="002E7D6E" w:rsidRPr="00C351F4" w:rsidRDefault="002E7D6E" w:rsidP="00567589">
      <w:pPr>
        <w:pStyle w:val="Default"/>
        <w:rPr>
          <w:rFonts w:ascii="Times New Roman" w:hAnsi="Times New Roman" w:cs="Times New Roman"/>
          <w:b w:val="0"/>
        </w:rPr>
      </w:pPr>
    </w:p>
    <w:p w14:paraId="4AC2F26D"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OBD II 2015 rules included requirements for on-board diagnostic systems to detect emission control system malfunctions in vehicles as they occur and included updates that were necessary to clarify existing requirements. When California first adopted the LEV III program in 2012, the OBD II rules did not include necessary </w:t>
      </w:r>
      <w:r w:rsidRPr="00C351F4">
        <w:rPr>
          <w:rFonts w:ascii="Times New Roman" w:hAnsi="Times New Roman" w:cs="Times New Roman"/>
          <w:b w:val="0"/>
        </w:rPr>
        <w:lastRenderedPageBreak/>
        <w:t xml:space="preserve">emission malfunction thresholds for vehicles certified to LEV III emission standards. The rules also revised monitoring requirements by adding new reporting requirements and by streamlining the certification process for manufacturers and CARB staff. The rules also include amendments to the OBD II enforcement regulation to align with the changes to the existing regulation. </w:t>
      </w:r>
    </w:p>
    <w:p w14:paraId="33DB0ECC" w14:textId="77777777" w:rsidR="002E7D6E" w:rsidRPr="00C351F4" w:rsidRDefault="002E7D6E" w:rsidP="00567589">
      <w:pPr>
        <w:pStyle w:val="ListParagraph"/>
      </w:pPr>
    </w:p>
    <w:p w14:paraId="75D381B8" w14:textId="77777777" w:rsidR="002E7D6E" w:rsidRPr="00C351F4" w:rsidRDefault="002E7D6E" w:rsidP="00567589">
      <w:pPr>
        <w:pStyle w:val="Default"/>
        <w:numPr>
          <w:ilvl w:val="0"/>
          <w:numId w:val="36"/>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The LEV III GHG rules proposed by California in August 2018, and adopted on September 28, 2018, modify the “deemed to comply” option, which allows compliance with EPA’s regulations as an alternative to complying with California’s regulations for specific model years. Specifically, the rule amendment clarifies that the “deemed to comply” option is not available if EPA adopts a rule that alters the currently adopted federal greenhouse gas regulations for model years 2021 through 2025. </w:t>
      </w:r>
    </w:p>
    <w:p w14:paraId="4E247956" w14:textId="77777777" w:rsidR="002E7D6E" w:rsidRPr="00AF4468" w:rsidRDefault="002E7D6E" w:rsidP="00567589">
      <w:pPr>
        <w:ind w:left="0"/>
        <w:rPr>
          <w:rFonts w:eastAsiaTheme="minorHAnsi"/>
          <w:color w:val="000000"/>
        </w:rPr>
      </w:pPr>
    </w:p>
    <w:p w14:paraId="684FBE11" w14:textId="77777777" w:rsidR="002E7D6E" w:rsidRPr="00AF4468" w:rsidRDefault="002E7D6E" w:rsidP="00567589">
      <w:pPr>
        <w:ind w:left="0"/>
      </w:pPr>
      <w:r w:rsidRPr="00C351F4">
        <w:rPr>
          <w:rFonts w:eastAsiaTheme="minorHAnsi"/>
          <w:color w:val="000000"/>
        </w:rPr>
        <w:t>Adopting California’s LEV III, ZEV, Phase I GHG, OBD II, and LEV III GHG rules, described above, would ensure that Oregon’s rules conform to California’s rules. This would also ensure that these requirements continue to apply to new vehicles sold in Oregon if the federal government weakens or repeals the federal greenhouse gas rules for motor vehicles in the future.</w:t>
      </w:r>
    </w:p>
    <w:p w14:paraId="563B8C9C" w14:textId="77777777" w:rsidR="002E7D6E" w:rsidRDefault="002E7D6E" w:rsidP="00567589">
      <w:pPr>
        <w:ind w:left="0"/>
      </w:pPr>
    </w:p>
    <w:p w14:paraId="458E0EDE" w14:textId="77777777" w:rsidR="002E7D6E" w:rsidRPr="005062A4" w:rsidRDefault="002E7D6E" w:rsidP="00567589">
      <w:pPr>
        <w:autoSpaceDE w:val="0"/>
        <w:autoSpaceDN w:val="0"/>
        <w:adjustRightInd w:val="0"/>
        <w:ind w:left="0" w:right="0"/>
        <w:outlineLvl w:val="9"/>
        <w:rPr>
          <w:rFonts w:ascii="Arial" w:hAnsi="Arial" w:cstheme="majorBidi"/>
          <w:b/>
          <w:bCs/>
          <w:sz w:val="32"/>
          <w:szCs w:val="26"/>
        </w:rPr>
      </w:pPr>
      <w:r w:rsidRPr="005062A4">
        <w:rPr>
          <w:rFonts w:ascii="Arial" w:hAnsi="Arial" w:cstheme="majorBidi"/>
          <w:b/>
          <w:bCs/>
          <w:sz w:val="32"/>
          <w:szCs w:val="26"/>
        </w:rPr>
        <w:t xml:space="preserve">Affected parties </w:t>
      </w:r>
    </w:p>
    <w:p w14:paraId="75DD3E73" w14:textId="77777777" w:rsidR="002E7D6E" w:rsidRDefault="002E7D6E" w:rsidP="00567589">
      <w:pPr>
        <w:autoSpaceDE w:val="0"/>
        <w:autoSpaceDN w:val="0"/>
        <w:adjustRightInd w:val="0"/>
        <w:ind w:left="0" w:right="0"/>
        <w:outlineLvl w:val="9"/>
        <w:rPr>
          <w:rFonts w:eastAsiaTheme="minorHAnsi"/>
          <w:color w:val="000000"/>
          <w:sz w:val="22"/>
          <w:szCs w:val="22"/>
        </w:rPr>
      </w:pPr>
    </w:p>
    <w:p w14:paraId="43B1BFE2" w14:textId="77777777" w:rsidR="002E7D6E" w:rsidRPr="00DB417B" w:rsidRDefault="002E7D6E" w:rsidP="00567589">
      <w:pPr>
        <w:autoSpaceDE w:val="0"/>
        <w:autoSpaceDN w:val="0"/>
        <w:adjustRightInd w:val="0"/>
        <w:ind w:left="0" w:right="0"/>
        <w:outlineLvl w:val="9"/>
      </w:pPr>
      <w:r>
        <w:t>The parties likely affected by these rules are</w:t>
      </w:r>
      <w:r w:rsidRPr="00DB417B">
        <w:t>:</w:t>
      </w:r>
    </w:p>
    <w:p w14:paraId="151B0F8E" w14:textId="77777777" w:rsidR="002E7D6E" w:rsidRPr="00DB417B" w:rsidRDefault="002E7D6E" w:rsidP="00567589">
      <w:pPr>
        <w:autoSpaceDE w:val="0"/>
        <w:autoSpaceDN w:val="0"/>
        <w:adjustRightInd w:val="0"/>
        <w:ind w:left="0" w:right="0"/>
        <w:outlineLvl w:val="9"/>
      </w:pPr>
    </w:p>
    <w:p w14:paraId="4A3074E1" w14:textId="77777777" w:rsidR="002E7D6E" w:rsidRDefault="002E7D6E" w:rsidP="00567589">
      <w:pPr>
        <w:pStyle w:val="ListParagraph"/>
        <w:numPr>
          <w:ilvl w:val="0"/>
          <w:numId w:val="35"/>
        </w:numPr>
      </w:pPr>
      <w:r>
        <w:t xml:space="preserve">Automobile manufacturers. Under the rules, businesses that manufacture automobiles must comply with the motor vehicle emissions standards, testing systems, reporting, and other requirements. </w:t>
      </w:r>
    </w:p>
    <w:p w14:paraId="4000C1B7" w14:textId="77777777" w:rsidR="002E7D6E" w:rsidRPr="0081793E" w:rsidRDefault="002E7D6E" w:rsidP="00567589">
      <w:pPr>
        <w:pStyle w:val="ListParagraph"/>
        <w:numPr>
          <w:ilvl w:val="0"/>
          <w:numId w:val="35"/>
        </w:numPr>
      </w:pPr>
      <w:r w:rsidRPr="00E8693B">
        <w:t>Automobile purchasers</w:t>
      </w:r>
      <w:r>
        <w:t xml:space="preserve">. Under the rules, manufacturers may pass on the costs of complying with the rules to purchasers.   </w:t>
      </w:r>
    </w:p>
    <w:p w14:paraId="78146B7C" w14:textId="77777777" w:rsidR="002E7D6E" w:rsidRDefault="002E7D6E" w:rsidP="00567589">
      <w:pPr>
        <w:pStyle w:val="ListParagraph"/>
        <w:numPr>
          <w:ilvl w:val="0"/>
          <w:numId w:val="35"/>
        </w:numPr>
      </w:pPr>
      <w:r>
        <w:t xml:space="preserve">Automobile dealerships that sell new vehicles and conduct warranty repairs. Under the rules, additional warranty repairs may occur due to changes in monitoring and testing requirements. </w:t>
      </w:r>
    </w:p>
    <w:p w14:paraId="426C645D" w14:textId="77777777" w:rsidR="002E7D6E" w:rsidRDefault="002E7D6E" w:rsidP="00567589">
      <w:pPr>
        <w:pStyle w:val="ListParagraph"/>
        <w:numPr>
          <w:ilvl w:val="0"/>
          <w:numId w:val="35"/>
        </w:numPr>
      </w:pPr>
      <w:r>
        <w:t>Businesses that manufacture engines for use by automobile manufacturers. Under the rules, automobile manufacturers may have to adjust the technology needed to produce compliant vehicles, including changing the way engines are manufactured.</w:t>
      </w:r>
    </w:p>
    <w:p w14:paraId="5353286A" w14:textId="77777777" w:rsidR="002E7D6E" w:rsidRPr="006B7575" w:rsidRDefault="002E7D6E" w:rsidP="00567589">
      <w:pPr>
        <w:ind w:left="0"/>
        <w:rPr>
          <w:rStyle w:val="Emphasis"/>
          <w:rFonts w:ascii="Arial" w:hAnsi="Arial" w:cs="Arial"/>
          <w:b/>
          <w:vanish w:val="0"/>
          <w:color w:val="auto"/>
          <w:sz w:val="32"/>
          <w:szCs w:val="32"/>
        </w:rPr>
      </w:pPr>
    </w:p>
    <w:p w14:paraId="3842422D"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Fiscal and Economic Impact</w:t>
      </w:r>
    </w:p>
    <w:p w14:paraId="60F17FC1" w14:textId="77777777" w:rsidR="002E7D6E" w:rsidRDefault="002E7D6E" w:rsidP="00567589">
      <w:pPr>
        <w:pStyle w:val="Default"/>
      </w:pPr>
    </w:p>
    <w:p w14:paraId="2BBEECED"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fiscal and economic impacts of this proposal were developed by CARB for its rulemakings conducted between 2013 and 2018. CARB conducted an extensive analyses for its rulemakings, and DEQ agrees with the analyses. Since the rules that DEQ is proposing and those adopted and proposed in California are identical and there are not significant difference between the automobile industry in California and Oregon, DEQ has determined that the fiscal and economic impacts will be very similar in California and Oregon. </w:t>
      </w:r>
    </w:p>
    <w:p w14:paraId="56940375" w14:textId="77777777" w:rsidR="002E7D6E" w:rsidRPr="00AF4468" w:rsidRDefault="002E7D6E" w:rsidP="00567589">
      <w:pPr>
        <w:pStyle w:val="Default"/>
      </w:pPr>
    </w:p>
    <w:p w14:paraId="075584A9"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California LEV III rules and the Phase 1 GHG rules are not anticipated to have any immediate major economic impacts on any entities because those rules are essentially the same as current federal rules (Tier 3 rules and the Phase 1 GHG rules). Under these rules, vehicle manufacturers will be subject to the same requirements as they currently are under the federal regulations. To the extent that federal rules may change in the future, DEQ notes that even if federal law changes, manufacturers will still be required to comply with the California regulations; accordingly, any added cost of complying in Oregon would be minimal. </w:t>
      </w:r>
    </w:p>
    <w:p w14:paraId="76CF031C" w14:textId="77777777" w:rsidR="002E7D6E" w:rsidRPr="00C351F4" w:rsidRDefault="002E7D6E" w:rsidP="00567589">
      <w:pPr>
        <w:pStyle w:val="Default"/>
        <w:ind w:left="0"/>
        <w:rPr>
          <w:rFonts w:ascii="Times New Roman" w:hAnsi="Times New Roman" w:cs="Times New Roman"/>
          <w:b w:val="0"/>
        </w:rPr>
      </w:pPr>
    </w:p>
    <w:p w14:paraId="7EB74074"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impact of the ZEV rules is expected to be negligible. This is because manufacturers already have to implement these requirements, and the amendments simply provide additional compliance flexibility. </w:t>
      </w:r>
    </w:p>
    <w:p w14:paraId="5730A8EF" w14:textId="77777777" w:rsidR="002E7D6E" w:rsidRPr="00C351F4" w:rsidRDefault="002E7D6E" w:rsidP="00567589">
      <w:pPr>
        <w:pStyle w:val="Default"/>
        <w:ind w:left="0"/>
        <w:rPr>
          <w:rFonts w:ascii="Times New Roman" w:hAnsi="Times New Roman" w:cs="Times New Roman"/>
          <w:b w:val="0"/>
        </w:rPr>
      </w:pPr>
    </w:p>
    <w:p w14:paraId="00CDD057"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changes to the OBD II requirements would likely create some additional costs for auto manufacturers, auto dealers, and purchasers due to new testing and monitoring requirements. </w:t>
      </w:r>
    </w:p>
    <w:p w14:paraId="72BE4237" w14:textId="77777777" w:rsidR="002E7D6E" w:rsidRPr="00C351F4" w:rsidRDefault="002E7D6E" w:rsidP="00567589">
      <w:pPr>
        <w:pStyle w:val="Default"/>
        <w:ind w:left="0"/>
        <w:rPr>
          <w:rFonts w:ascii="Times New Roman" w:hAnsi="Times New Roman" w:cs="Times New Roman"/>
          <w:b w:val="0"/>
        </w:rPr>
      </w:pPr>
    </w:p>
    <w:p w14:paraId="07FF230F"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The proposed LEV III GHG rules are expected to have negligible impacts because the proposed rules clarify compliance and does not impose additional requirements. </w:t>
      </w:r>
    </w:p>
    <w:p w14:paraId="61F0A4D4" w14:textId="77777777" w:rsidR="002E7D6E" w:rsidRPr="00C351F4" w:rsidRDefault="002E7D6E" w:rsidP="00567589">
      <w:pPr>
        <w:pStyle w:val="Default"/>
        <w:ind w:left="0"/>
        <w:rPr>
          <w:rFonts w:ascii="Times New Roman" w:hAnsi="Times New Roman" w:cs="Times New Roman"/>
          <w:b w:val="0"/>
        </w:rPr>
      </w:pPr>
    </w:p>
    <w:p w14:paraId="67F04390"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Overall, and for the reasons described above, the fiscal impact of Oregon adopting these proposed rules is expected to be negligible.</w:t>
      </w:r>
    </w:p>
    <w:p w14:paraId="075CD065" w14:textId="77777777" w:rsidR="002E7D6E" w:rsidRDefault="002E7D6E" w:rsidP="00567589">
      <w:pPr>
        <w:ind w:left="0" w:right="-432"/>
        <w:rPr>
          <w:rFonts w:asciiTheme="majorHAnsi" w:hAnsiTheme="majorHAnsi" w:cstheme="majorHAnsi"/>
          <w:szCs w:val="22"/>
        </w:rPr>
      </w:pPr>
      <w:r w:rsidRPr="00B15DF7">
        <w:tab/>
      </w:r>
    </w:p>
    <w:p w14:paraId="0EB36772" w14:textId="77777777" w:rsidR="002E7D6E" w:rsidRPr="006B7575" w:rsidRDefault="002E7D6E" w:rsidP="00567589">
      <w:pPr>
        <w:pStyle w:val="Heading2"/>
        <w:ind w:left="0" w:right="-432"/>
        <w:rPr>
          <w:rFonts w:cs="Arial"/>
          <w:sz w:val="28"/>
          <w:szCs w:val="28"/>
        </w:rPr>
      </w:pPr>
      <w:r w:rsidRPr="006B7575">
        <w:rPr>
          <w:rFonts w:cs="Arial"/>
          <w:color w:val="auto"/>
          <w:sz w:val="28"/>
          <w:szCs w:val="28"/>
        </w:rPr>
        <w:t>Statement of Cost of Compliance</w:t>
      </w:r>
      <w:r w:rsidRPr="006B7575">
        <w:rPr>
          <w:rFonts w:cs="Arial"/>
          <w:sz w:val="28"/>
          <w:szCs w:val="28"/>
        </w:rPr>
        <w:tab/>
      </w:r>
      <w:r>
        <w:rPr>
          <w:rFonts w:cs="Arial"/>
          <w:sz w:val="28"/>
          <w:szCs w:val="28"/>
        </w:rPr>
        <w:t xml:space="preserve"> </w:t>
      </w:r>
    </w:p>
    <w:p w14:paraId="13942F19" w14:textId="77777777" w:rsidR="002E7D6E" w:rsidRDefault="002E7D6E" w:rsidP="00567589">
      <w:pPr>
        <w:ind w:left="0" w:right="-432"/>
      </w:pPr>
    </w:p>
    <w:p w14:paraId="36DF8BC7" w14:textId="77777777" w:rsidR="002E7D6E" w:rsidRDefault="002E7D6E" w:rsidP="00567589">
      <w:pPr>
        <w:pStyle w:val="ListParagraph"/>
        <w:spacing w:after="120"/>
        <w:ind w:left="0" w:right="-432"/>
        <w:rPr>
          <w:rFonts w:asciiTheme="majorHAnsi" w:hAnsiTheme="majorHAnsi" w:cstheme="majorHAnsi"/>
          <w:szCs w:val="22"/>
        </w:rPr>
      </w:pPr>
      <w:r w:rsidRPr="006B7575">
        <w:rPr>
          <w:rStyle w:val="Heading3Char"/>
          <w:rFonts w:cs="Arial"/>
          <w:color w:val="auto"/>
          <w:szCs w:val="28"/>
        </w:rPr>
        <w:t>State agencies</w:t>
      </w:r>
      <w:r w:rsidRPr="00EE0B71">
        <w:rPr>
          <w:rFonts w:asciiTheme="majorHAnsi" w:hAnsiTheme="majorHAnsi" w:cstheme="majorHAnsi"/>
          <w:szCs w:val="22"/>
        </w:rPr>
        <w:tab/>
      </w:r>
    </w:p>
    <w:p w14:paraId="390225E3" w14:textId="77777777" w:rsidR="002E7D6E" w:rsidRPr="00AF4468" w:rsidRDefault="002E7D6E" w:rsidP="00567589">
      <w:pPr>
        <w:ind w:left="0" w:right="-432"/>
      </w:pPr>
      <w:r w:rsidRPr="00C351F4">
        <w:t>Impacts on state agencies are expected to be the same as the public.</w:t>
      </w:r>
    </w:p>
    <w:p w14:paraId="22745214" w14:textId="77777777" w:rsidR="002E7D6E" w:rsidRDefault="002E7D6E" w:rsidP="00567589">
      <w:pPr>
        <w:pStyle w:val="Heading3"/>
        <w:ind w:right="-432"/>
        <w:rPr>
          <w:color w:val="C45911" w:themeColor="accent2" w:themeShade="BF"/>
        </w:rPr>
      </w:pPr>
    </w:p>
    <w:p w14:paraId="637D9039" w14:textId="77777777" w:rsidR="002E7D6E" w:rsidRPr="006B7575" w:rsidRDefault="002E7D6E" w:rsidP="00567589">
      <w:pPr>
        <w:pStyle w:val="Heading3"/>
        <w:ind w:right="-432"/>
        <w:rPr>
          <w:rFonts w:cs="Arial"/>
          <w:color w:val="auto"/>
          <w:szCs w:val="28"/>
        </w:rPr>
      </w:pPr>
      <w:r w:rsidRPr="006B7575">
        <w:rPr>
          <w:rFonts w:cs="Arial"/>
          <w:color w:val="auto"/>
          <w:szCs w:val="28"/>
        </w:rPr>
        <w:t>Local governments</w:t>
      </w:r>
    </w:p>
    <w:p w14:paraId="6312B512" w14:textId="77777777" w:rsidR="002E7D6E" w:rsidRDefault="002E7D6E" w:rsidP="00567589">
      <w:pPr>
        <w:ind w:left="0" w:right="-432"/>
        <w:rPr>
          <w:sz w:val="23"/>
          <w:szCs w:val="23"/>
        </w:rPr>
      </w:pPr>
    </w:p>
    <w:p w14:paraId="5FB94FA0" w14:textId="77777777" w:rsidR="002E7D6E" w:rsidRPr="00C351F4" w:rsidRDefault="002E7D6E" w:rsidP="00567589">
      <w:pPr>
        <w:ind w:left="0" w:right="-432"/>
        <w:rPr>
          <w:rFonts w:ascii="Arial" w:hAnsi="Arial" w:cs="Arial"/>
        </w:rPr>
      </w:pPr>
      <w:r w:rsidRPr="00C351F4">
        <w:t>Impacts on local governments are expected to be the same as the public.</w:t>
      </w:r>
    </w:p>
    <w:p w14:paraId="63309007" w14:textId="77777777" w:rsidR="002E7D6E" w:rsidRDefault="002E7D6E" w:rsidP="00567589">
      <w:pPr>
        <w:pStyle w:val="Heading3"/>
        <w:ind w:right="-432"/>
        <w:rPr>
          <w:rFonts w:cs="Arial"/>
          <w:color w:val="auto"/>
          <w:szCs w:val="28"/>
        </w:rPr>
      </w:pPr>
    </w:p>
    <w:p w14:paraId="591253C1" w14:textId="77777777" w:rsidR="002E7D6E" w:rsidRDefault="002E7D6E" w:rsidP="00567589">
      <w:pPr>
        <w:pStyle w:val="Heading3"/>
        <w:ind w:right="-432"/>
        <w:rPr>
          <w:rFonts w:cs="Arial"/>
          <w:color w:val="auto"/>
          <w:szCs w:val="28"/>
        </w:rPr>
      </w:pPr>
      <w:r w:rsidRPr="006B7575">
        <w:rPr>
          <w:rFonts w:cs="Arial"/>
          <w:color w:val="auto"/>
          <w:szCs w:val="28"/>
        </w:rPr>
        <w:t>Public</w:t>
      </w:r>
    </w:p>
    <w:p w14:paraId="2F23EC94" w14:textId="77777777" w:rsidR="002E7D6E" w:rsidRDefault="002E7D6E" w:rsidP="00567589">
      <w:pPr>
        <w:pStyle w:val="Default"/>
        <w:rPr>
          <w:sz w:val="23"/>
          <w:szCs w:val="23"/>
        </w:rPr>
      </w:pPr>
    </w:p>
    <w:p w14:paraId="1037BEF6"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As explained above, the OBD II rules are the only rules expected to have an impact on vehicle prices. Under the OBD II rules, auto manufacturers will have to comply with more stringent monitoring and testing requirements for gasoline and diesel vehicles. CARB has calculated the anticipated costs of compliance with the requirements to be $5.43 per vehicle. These costs include an estimate of the number of tests per car type for each manufacturer, costs of new parts and assembly, and the cost to update emission control technology to meet the OBD II rules. It is expected that auto manufacturers will pass on this costs on to consumers. Thus, the public may experience a small increase in the cost of a new vehicle. </w:t>
      </w:r>
      <w:r w:rsidRPr="00C351F4">
        <w:rPr>
          <w:rFonts w:ascii="Times New Roman" w:hAnsi="Times New Roman" w:cs="Times New Roman"/>
          <w:b w:val="0"/>
        </w:rPr>
        <w:lastRenderedPageBreak/>
        <w:t xml:space="preserve">DEQ is utilizing CARB’s analysis of these costs, since CARB extensively researched the costs of implementing the modifications to the OBD program, and DEQ believes it accurately reflects the costs of compliance in Oregon. Notably, the required tests, costs of parts and assembly, and the cost to update emission control technology under the rules are not expected to differ between Oregon and California.  </w:t>
      </w:r>
    </w:p>
    <w:p w14:paraId="45A5AB00" w14:textId="77777777" w:rsidR="002E7D6E" w:rsidRPr="00C61A2E" w:rsidRDefault="002E7D6E" w:rsidP="00567589">
      <w:pPr>
        <w:pStyle w:val="Default"/>
        <w:ind w:left="0"/>
        <w:rPr>
          <w:rFonts w:ascii="Times New Roman" w:hAnsi="Times New Roman" w:cs="Times New Roman"/>
          <w:b w:val="0"/>
          <w:sz w:val="23"/>
          <w:szCs w:val="23"/>
        </w:rPr>
      </w:pPr>
    </w:p>
    <w:p w14:paraId="7F9DEB59"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The rules are expected to provide benefits  to the public, in that they provides clearer OBD II regulatory requirements and streamlines the OBD II certification process, which encourages manufacturers to build more durable engines and emissions controls.</w:t>
      </w:r>
      <w:r w:rsidRPr="00C351F4">
        <w:rPr>
          <w:rStyle w:val="FootnoteReference"/>
          <w:rFonts w:ascii="Times New Roman" w:hAnsi="Times New Roman" w:cs="Times New Roman"/>
          <w:b w:val="0"/>
        </w:rPr>
        <w:footnoteReference w:id="1"/>
      </w:r>
      <w:r w:rsidRPr="00C351F4">
        <w:rPr>
          <w:rFonts w:ascii="Times New Roman" w:hAnsi="Times New Roman" w:cs="Times New Roman"/>
          <w:b w:val="0"/>
        </w:rPr>
        <w:t xml:space="preserve"> While there may be some additional cost to build these improved engines and emissions controls that may be passed on to the consumer, the result may be an overall savings for vehicle owners due to the need for fewer repairs. </w:t>
      </w:r>
    </w:p>
    <w:p w14:paraId="685AB90E" w14:textId="77777777" w:rsidR="002E7D6E" w:rsidRPr="00C351F4" w:rsidRDefault="002E7D6E" w:rsidP="00567589">
      <w:pPr>
        <w:pStyle w:val="Default"/>
        <w:ind w:left="0"/>
        <w:rPr>
          <w:rFonts w:ascii="Times New Roman" w:hAnsi="Times New Roman" w:cs="Times New Roman"/>
          <w:b w:val="0"/>
        </w:rPr>
      </w:pPr>
    </w:p>
    <w:p w14:paraId="7B7A3482"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 xml:space="preserve">Additionally, the public is expected to benefit from reductions of greenhouse gases and other air quality pollutants due to the stricter emission standards on vehicles. These air quality reductions could result in fewer missed work days or costly medical visits. </w:t>
      </w:r>
    </w:p>
    <w:p w14:paraId="1A3D6B0C" w14:textId="77777777" w:rsidR="002E7D6E" w:rsidRDefault="002E7D6E" w:rsidP="00567589">
      <w:pPr>
        <w:pStyle w:val="Heading3"/>
        <w:ind w:right="-432"/>
        <w:rPr>
          <w:rFonts w:cs="Arial"/>
          <w:iCs/>
          <w:color w:val="auto"/>
          <w:szCs w:val="28"/>
        </w:rPr>
      </w:pPr>
    </w:p>
    <w:p w14:paraId="41405CBD" w14:textId="77777777" w:rsidR="002E7D6E" w:rsidRPr="006B7575" w:rsidRDefault="002E7D6E" w:rsidP="00567589">
      <w:pPr>
        <w:pStyle w:val="Heading3"/>
        <w:ind w:right="-432"/>
        <w:rPr>
          <w:rFonts w:cs="Arial"/>
          <w:color w:val="auto"/>
          <w:szCs w:val="28"/>
        </w:rPr>
      </w:pPr>
      <w:r w:rsidRPr="006B7575">
        <w:rPr>
          <w:rFonts w:cs="Arial"/>
          <w:iCs/>
          <w:color w:val="auto"/>
          <w:szCs w:val="28"/>
        </w:rPr>
        <w:t>Large businesses</w:t>
      </w:r>
      <w:r w:rsidRPr="006B7575">
        <w:rPr>
          <w:rFonts w:cs="Arial"/>
          <w:color w:val="auto"/>
          <w:szCs w:val="28"/>
        </w:rPr>
        <w:t xml:space="preserve"> - businesses with more than 50 employees</w:t>
      </w:r>
    </w:p>
    <w:p w14:paraId="5D328D09" w14:textId="77777777" w:rsidR="002E7D6E" w:rsidRDefault="002E7D6E" w:rsidP="00567589">
      <w:pPr>
        <w:pStyle w:val="Default"/>
        <w:rPr>
          <w:sz w:val="23"/>
          <w:szCs w:val="23"/>
        </w:rPr>
      </w:pPr>
    </w:p>
    <w:p w14:paraId="77596BF5"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t>Large businesses, specifically auto manufacturers and auto dealers selling new vehicles, would be affected by the proposed rules. The impacts outlined below reflect the costs of complying in Oregon as a result of adopting California’s rules. These rules involve a number of different components:</w:t>
      </w:r>
    </w:p>
    <w:p w14:paraId="3C8F801A" w14:textId="77777777" w:rsidR="002E7D6E" w:rsidRPr="00C351F4" w:rsidRDefault="002E7D6E" w:rsidP="00567589">
      <w:pPr>
        <w:pStyle w:val="Default"/>
        <w:ind w:left="0"/>
        <w:rPr>
          <w:rFonts w:ascii="Times New Roman" w:hAnsi="Times New Roman" w:cs="Times New Roman"/>
          <w:b w:val="0"/>
        </w:rPr>
      </w:pPr>
    </w:p>
    <w:p w14:paraId="68324713"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LEV III rule: As outlined in CARB’s Initial Statement of Reasons for the rule, the costs of complying are anticipated to be minimal. California’s rule increased the annual reporting cost for auto manufacturers by $1,500. Similar costs would likely be required to report in Oregon because the California cost estimate includes the time for staff to submit required reports, and compliance in Oregon would involve submission or the same or similar reports to DEQ. However, the rule also includes reduced vehicle testing costs for some of the auto manufacturers which are expected to offset the increased reporting costs in Oregon, as they did in California. Under the optional emission compliance mechanism, the rule provides flexibility and aligns with the federal Tier 3 program; therefore, in California, auto manufacturers experienced administrative or cost savings because of the alignment with federal regulations avoided duplication of efforts and costs. Overall, automobile manufacturers likely would not see any negative fiscal impacts and instead would experience a positive fiscal impact because of the cost savings expected due to the streamlining of the rules to align with the federal requirements and reduced vehicle testing costs that would likely offset any additional reporting costs. </w:t>
      </w:r>
    </w:p>
    <w:p w14:paraId="6BDD97BD" w14:textId="77777777" w:rsidR="002E7D6E" w:rsidRDefault="002E7D6E" w:rsidP="00567589">
      <w:pPr>
        <w:pStyle w:val="Default"/>
        <w:adjustRightInd w:val="0"/>
        <w:ind w:right="0"/>
        <w:outlineLvl w:val="9"/>
        <w:rPr>
          <w:rFonts w:ascii="Times New Roman" w:hAnsi="Times New Roman" w:cs="Times New Roman"/>
          <w:b w:val="0"/>
          <w:sz w:val="23"/>
          <w:szCs w:val="23"/>
        </w:rPr>
      </w:pPr>
    </w:p>
    <w:p w14:paraId="2F1326D2"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lastRenderedPageBreak/>
        <w:t>ZEV rules: Under the ZEV rules, automakers must place a certain number of electric cars and trucks for sale in Oregon. The proposed rules impact only the large and intermediate volume auto manufacturers subject to the current ZEV regulations. Numerous flexibilities exist in the proposed ZEV rules, and the proposed changes would provide more time for an intermediate volume auto manufacturer (IVM) to develop and market ZEVs, through a reduced ZEV percentage requirement. California projects the annual compliance costs for intermediate volume automobile manufacturers of different types of zero-emission vehicles would go down by $33 to $39 million due to the manufacturers not having to produce as many vehicles to meet the ZEV requirement in California.</w:t>
      </w:r>
      <w:r w:rsidRPr="00C351F4">
        <w:rPr>
          <w:rStyle w:val="FootnoteReference"/>
          <w:rFonts w:ascii="Times New Roman" w:hAnsi="Times New Roman" w:cs="Times New Roman"/>
          <w:b w:val="0"/>
        </w:rPr>
        <w:footnoteReference w:id="2"/>
      </w:r>
      <w:r w:rsidRPr="00C351F4">
        <w:rPr>
          <w:rFonts w:ascii="Times New Roman" w:hAnsi="Times New Roman" w:cs="Times New Roman"/>
          <w:b w:val="0"/>
        </w:rPr>
        <w:t xml:space="preserve"> For example, IVMs may produce nearly 26,000 fewer ZEVs and transitional zero emission vehicles (TZEVs) in the 2018 through 2025 timeframe, creating less financial impact than the previous ZEV requirement. Similar compliance savings would be experienced for Oregon, since manufacturers would not have to produce as many vehicles to meet the ZEV requirement in Oregon. </w:t>
      </w:r>
    </w:p>
    <w:p w14:paraId="0CC51531" w14:textId="77777777" w:rsidR="002E7D6E" w:rsidRPr="00C61A2E" w:rsidRDefault="002E7D6E" w:rsidP="00567589">
      <w:pPr>
        <w:pStyle w:val="Default"/>
        <w:rPr>
          <w:rFonts w:ascii="Times New Roman" w:hAnsi="Times New Roman" w:cs="Times New Roman"/>
          <w:b w:val="0"/>
          <w:sz w:val="23"/>
          <w:szCs w:val="23"/>
        </w:rPr>
      </w:pPr>
    </w:p>
    <w:p w14:paraId="7FCAB68A"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Phase 1 GHG rule: Auto manufacturers already have to comply with federal Phase 1 GHG standards, and California’s Phase 1 GHG rule—which DEQ is proposed to adopt in Oregon by reference—harmonize the state program with the federal program. California’s Phase 1 GHG rule only added a requirement to provide a copy of the federally submitted materials to California, at a total cost of no more than $1,000 per manufacturer for all cars sold. Similar costs would likely be incurred in Oregon because, as in California, regulated entities will simply incur the costs associated with the time and supplies to make copies of the reports to submit to Oregon. </w:t>
      </w:r>
    </w:p>
    <w:p w14:paraId="1EC9BFC0" w14:textId="77777777" w:rsidR="002E7D6E" w:rsidRPr="00C351F4" w:rsidRDefault="002E7D6E" w:rsidP="00567589">
      <w:pPr>
        <w:pStyle w:val="Default"/>
        <w:rPr>
          <w:rFonts w:ascii="Times New Roman" w:hAnsi="Times New Roman" w:cs="Times New Roman"/>
          <w:b w:val="0"/>
        </w:rPr>
      </w:pPr>
    </w:p>
    <w:p w14:paraId="3CCDE6B7"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OBD II rule: The proposed rule update</w:t>
      </w:r>
      <w:r>
        <w:rPr>
          <w:rFonts w:ascii="Times New Roman" w:hAnsi="Times New Roman" w:cs="Times New Roman"/>
          <w:b w:val="0"/>
        </w:rPr>
        <w:t>s</w:t>
      </w:r>
      <w:r w:rsidRPr="00C351F4">
        <w:rPr>
          <w:rFonts w:ascii="Times New Roman" w:hAnsi="Times New Roman" w:cs="Times New Roman"/>
          <w:b w:val="0"/>
        </w:rPr>
        <w:t xml:space="preserve"> and clarif</w:t>
      </w:r>
      <w:r>
        <w:rPr>
          <w:rFonts w:ascii="Times New Roman" w:hAnsi="Times New Roman" w:cs="Times New Roman"/>
          <w:b w:val="0"/>
        </w:rPr>
        <w:t>ies</w:t>
      </w:r>
      <w:r w:rsidRPr="00C351F4">
        <w:rPr>
          <w:rFonts w:ascii="Times New Roman" w:hAnsi="Times New Roman" w:cs="Times New Roman"/>
          <w:b w:val="0"/>
        </w:rPr>
        <w:t xml:space="preserve"> existing requirements for the OBD II program. Auto manufacturers would experience additional costs expected to be approximately $5.43 per vehicle due to more stringent monitoring and testing requirements for gasoline and diesel vehicles. These costs are calculated based on an estimate of the number of tests per car type for each manufacturer, costs of new parts and assembly, and the cost to update emission control technology to meet the OBD II rule. It is expected that auto manufacturers would pass on these costs on to consumers. </w:t>
      </w:r>
    </w:p>
    <w:p w14:paraId="4218DCA3" w14:textId="77777777" w:rsidR="002E7D6E" w:rsidRPr="00C61A2E" w:rsidRDefault="002E7D6E" w:rsidP="00567589">
      <w:pPr>
        <w:pStyle w:val="ListParagraph"/>
        <w:rPr>
          <w:sz w:val="23"/>
          <w:szCs w:val="23"/>
        </w:rPr>
      </w:pPr>
    </w:p>
    <w:p w14:paraId="4ED5311B" w14:textId="77777777" w:rsidR="002E7D6E" w:rsidRPr="00C351F4" w:rsidRDefault="002E7D6E" w:rsidP="00567589">
      <w:pPr>
        <w:pStyle w:val="Default"/>
        <w:numPr>
          <w:ilvl w:val="0"/>
          <w:numId w:val="34"/>
        </w:numPr>
        <w:adjustRightInd w:val="0"/>
        <w:ind w:right="0"/>
        <w:outlineLvl w:val="9"/>
        <w:rPr>
          <w:rFonts w:ascii="Times New Roman" w:hAnsi="Times New Roman" w:cs="Times New Roman"/>
          <w:b w:val="0"/>
        </w:rPr>
      </w:pPr>
      <w:r w:rsidRPr="00C351F4">
        <w:rPr>
          <w:rFonts w:ascii="Times New Roman" w:hAnsi="Times New Roman" w:cs="Times New Roman"/>
          <w:b w:val="0"/>
        </w:rPr>
        <w:t xml:space="preserve">LEV III GHG rule: The proposed rule does not impact auto manufacturers. CARB’s modification to its “deemed to comply” option allows compliance with EPA’s regulations as an alternative to complying with California’s regulations for specific model years. Specifically, the “deemed to comply” option is not available if EPA adopts a rule that alters the currently adopted federal greenhouse gas regulations for model years 2021 through 2025. This action clarifies compliance and does not impose additional requirements. </w:t>
      </w:r>
    </w:p>
    <w:p w14:paraId="63C9B51E" w14:textId="77777777" w:rsidR="002E7D6E" w:rsidRPr="00C351F4" w:rsidRDefault="002E7D6E" w:rsidP="00567589">
      <w:pPr>
        <w:pStyle w:val="Default"/>
        <w:rPr>
          <w:rFonts w:ascii="Times New Roman" w:hAnsi="Times New Roman" w:cs="Times New Roman"/>
          <w:b w:val="0"/>
        </w:rPr>
      </w:pPr>
    </w:p>
    <w:p w14:paraId="4C3637B5" w14:textId="77777777" w:rsidR="002E7D6E" w:rsidRPr="00C351F4" w:rsidRDefault="002E7D6E" w:rsidP="00567589">
      <w:pPr>
        <w:pStyle w:val="Default"/>
        <w:ind w:left="0"/>
        <w:rPr>
          <w:rFonts w:ascii="Times New Roman" w:hAnsi="Times New Roman" w:cs="Times New Roman"/>
          <w:b w:val="0"/>
        </w:rPr>
      </w:pPr>
      <w:r w:rsidRPr="00C351F4">
        <w:rPr>
          <w:rFonts w:ascii="Times New Roman" w:hAnsi="Times New Roman" w:cs="Times New Roman"/>
          <w:b w:val="0"/>
        </w:rPr>
        <w:lastRenderedPageBreak/>
        <w:t>Some automobile dealers may see increased costs due to these rules. The rules include provisions that could require additional warranty repairs due to increased testing and monitoring</w:t>
      </w:r>
      <w:r>
        <w:rPr>
          <w:rFonts w:ascii="Times New Roman" w:hAnsi="Times New Roman" w:cs="Times New Roman"/>
          <w:b w:val="0"/>
          <w:sz w:val="23"/>
          <w:szCs w:val="23"/>
        </w:rPr>
        <w:t xml:space="preserve"> </w:t>
      </w:r>
      <w:r w:rsidRPr="00C351F4">
        <w:rPr>
          <w:rFonts w:ascii="Times New Roman" w:hAnsi="Times New Roman" w:cs="Times New Roman"/>
          <w:b w:val="0"/>
        </w:rPr>
        <w:t xml:space="preserve">requirements for the pressure sensor for positive crankcase ventilation (PCV) and diesel crankcase ventilation (CV) leak monitoring. However, the failure rate for these systems was estimated at 0.3 percent within the warranty period, based on CARB internal data indicating PCV and CV system failures have not historically had high warranty failure rates. Labor costs for the repairs were estimated at $80 per hour, with an average repair time of 30 minutes. Overall, these costs are expected to be minimal based on the low incidence of PCV and CV system failures during the warranty period. </w:t>
      </w:r>
    </w:p>
    <w:p w14:paraId="5704059A" w14:textId="77777777" w:rsidR="002E7D6E" w:rsidRDefault="002E7D6E" w:rsidP="00567589">
      <w:pPr>
        <w:pStyle w:val="Default"/>
        <w:rPr>
          <w:sz w:val="23"/>
          <w:szCs w:val="23"/>
        </w:rPr>
      </w:pPr>
    </w:p>
    <w:p w14:paraId="5057BF88" w14:textId="77777777" w:rsidR="002E7D6E" w:rsidRPr="006B62F0" w:rsidRDefault="002E7D6E" w:rsidP="00567589">
      <w:pPr>
        <w:pStyle w:val="CommentText"/>
        <w:ind w:left="0"/>
        <w:rPr>
          <w:rFonts w:eastAsiaTheme="minorHAnsi"/>
          <w:color w:val="000000"/>
          <w:sz w:val="24"/>
          <w:szCs w:val="24"/>
        </w:rPr>
      </w:pPr>
      <w:r w:rsidRPr="00C351F4">
        <w:rPr>
          <w:rFonts w:eastAsiaTheme="minorHAnsi"/>
          <w:color w:val="000000"/>
          <w:sz w:val="24"/>
          <w:szCs w:val="24"/>
        </w:rPr>
        <w:t xml:space="preserve">Under federal law, if Oregon wishes to adopt vehicle standards that are more stringent than those under federal law, it must make its vehicle standards identical to California’s. These proposed rules adopt California’s recent rule changes to continue Oregon’s adoption of identical LEV and ZEV standards. For the LEV III rule, California’s current standards essentially match the existing federal requirements, so no additional costs are expected be incurred by automakers to comply with those standards in Oregon. For the ZEV program, the updated requirements ease compliance in some ways. The LEV </w:t>
      </w:r>
      <w:r w:rsidRPr="006B62F0">
        <w:rPr>
          <w:rFonts w:eastAsiaTheme="minorHAnsi"/>
          <w:color w:val="000000"/>
          <w:sz w:val="24"/>
          <w:szCs w:val="24"/>
        </w:rPr>
        <w:t xml:space="preserve">III and ZEV rules would reduce Oregon’s carbon emissions and help push the state towards deeper decarbonization of its transportation sector, which is necessary to avert the worst effects of climate change. DEQ’s estimation of the additional cost to automakers of adopting these proposed rules is negligible because they make relatively modest changes to existing ZEV standards. For the Phase 1 GHG rule, the proposed rules match the current state and federal standards for vehicle testing, and have a small annual reporting cost of $1,000 for automakers. With the OBD II rule, manufacturers would be required to meet additional monitoring and certification requirements for gasoline and diesel vehicles, at a small cost to automakers. However, these costs are small relative to the price of vehicles (estimated at $5.43 per vehicle, when the standard vehicle price is $35,000+), and it is anticipated the manufacturer would pass these costs on to the consumer. The LEV III GHG rule clarifies compliance with the “deemed to comply” provision. Overall, the costs to auto manufacturers would be minimal in aggregate, since the ZEV rules reduce costs of compliance (CARB has estimated that the rule will reduce compliance costs between $33 to $39 million) versus an annual increased cost of $1,000. </w:t>
      </w:r>
    </w:p>
    <w:p w14:paraId="515BB566" w14:textId="77777777" w:rsidR="002E7D6E" w:rsidRDefault="002E7D6E" w:rsidP="00567589">
      <w:pPr>
        <w:pStyle w:val="Heading3"/>
        <w:ind w:right="-432"/>
        <w:rPr>
          <w:rFonts w:cs="Arial"/>
          <w:color w:val="auto"/>
          <w:szCs w:val="28"/>
        </w:rPr>
      </w:pPr>
    </w:p>
    <w:p w14:paraId="464AE099" w14:textId="77777777" w:rsidR="002E7D6E" w:rsidRPr="006B7575" w:rsidRDefault="002E7D6E" w:rsidP="00567589">
      <w:pPr>
        <w:pStyle w:val="Heading3"/>
        <w:ind w:right="-432"/>
        <w:rPr>
          <w:rFonts w:cs="Arial"/>
          <w:color w:val="auto"/>
          <w:szCs w:val="28"/>
        </w:rPr>
      </w:pPr>
      <w:r w:rsidRPr="006B7575">
        <w:rPr>
          <w:rFonts w:cs="Arial"/>
          <w:color w:val="auto"/>
          <w:szCs w:val="28"/>
        </w:rPr>
        <w:t>Small businesses – businesses with 50 or fewer employees</w:t>
      </w:r>
    </w:p>
    <w:p w14:paraId="41971F8E" w14:textId="77777777" w:rsidR="002E7D6E" w:rsidRDefault="002E7D6E" w:rsidP="00567589">
      <w:pPr>
        <w:ind w:left="0" w:right="-432"/>
        <w:rPr>
          <w:bCs/>
        </w:rPr>
      </w:pPr>
    </w:p>
    <w:p w14:paraId="5DA2597C" w14:textId="77777777" w:rsidR="002E7D6E" w:rsidRPr="006B7575" w:rsidRDefault="002E7D6E" w:rsidP="00567589">
      <w:pPr>
        <w:pStyle w:val="Heading4"/>
        <w:ind w:right="-432"/>
        <w:rPr>
          <w:rFonts w:cs="Arial"/>
          <w:b w:val="0"/>
          <w:i/>
          <w:color w:val="auto"/>
        </w:rPr>
      </w:pPr>
      <w:r w:rsidRPr="006B7575">
        <w:rPr>
          <w:rFonts w:cs="Arial"/>
          <w:color w:val="auto"/>
        </w:rPr>
        <w:t>a. Estimated number of small businesses and types of businesses and industries with small businesses subject to proposed rule.</w:t>
      </w:r>
    </w:p>
    <w:p w14:paraId="384FCE27" w14:textId="77777777" w:rsidR="002E7D6E" w:rsidRDefault="002E7D6E" w:rsidP="00567589">
      <w:pPr>
        <w:ind w:left="0" w:right="-432"/>
      </w:pPr>
    </w:p>
    <w:p w14:paraId="68A47B6B" w14:textId="77777777" w:rsidR="002E7D6E" w:rsidRPr="00C61A2E" w:rsidRDefault="002E7D6E" w:rsidP="00567589">
      <w:pPr>
        <w:pStyle w:val="Default"/>
        <w:ind w:left="0"/>
        <w:rPr>
          <w:rFonts w:ascii="Times New Roman" w:eastAsiaTheme="minorHAnsi" w:hAnsi="Times New Roman" w:cs="Times New Roman"/>
          <w:b w:val="0"/>
          <w:sz w:val="23"/>
          <w:szCs w:val="23"/>
        </w:rPr>
      </w:pPr>
      <w:r w:rsidRPr="00C61A2E">
        <w:rPr>
          <w:rFonts w:ascii="Times New Roman" w:eastAsiaTheme="minorHAnsi" w:hAnsi="Times New Roman" w:cs="Times New Roman"/>
          <w:b w:val="0"/>
          <w:sz w:val="23"/>
          <w:szCs w:val="23"/>
        </w:rPr>
        <w:t>The proposed rules do not apply to small businesses.</w:t>
      </w:r>
      <w:r>
        <w:rPr>
          <w:rFonts w:ascii="Times New Roman" w:eastAsiaTheme="minorHAnsi" w:hAnsi="Times New Roman" w:cs="Times New Roman"/>
          <w:b w:val="0"/>
          <w:sz w:val="23"/>
          <w:szCs w:val="23"/>
        </w:rPr>
        <w:t xml:space="preserve"> </w:t>
      </w:r>
      <w:r w:rsidRPr="00C61A2E">
        <w:rPr>
          <w:rFonts w:ascii="Times New Roman" w:eastAsiaTheme="minorHAnsi" w:hAnsi="Times New Roman" w:cs="Times New Roman"/>
          <w:b w:val="0"/>
          <w:sz w:val="23"/>
          <w:szCs w:val="23"/>
        </w:rPr>
        <w:t xml:space="preserve">Responsibility for complying with the proposed rules falls to auto manufacturers, which are large businesses. </w:t>
      </w:r>
    </w:p>
    <w:p w14:paraId="091F9C21" w14:textId="77777777" w:rsidR="002E7D6E" w:rsidRDefault="002E7D6E" w:rsidP="00567589">
      <w:pPr>
        <w:ind w:left="0" w:right="-432"/>
      </w:pPr>
    </w:p>
    <w:p w14:paraId="1CB552D1" w14:textId="77777777" w:rsidR="002E7D6E" w:rsidRPr="003E4D9D" w:rsidRDefault="002E7D6E" w:rsidP="00567589">
      <w:pPr>
        <w:pStyle w:val="Heading4"/>
        <w:ind w:right="-432"/>
        <w:rPr>
          <w:rFonts w:cs="Arial"/>
          <w:b w:val="0"/>
          <w:i/>
          <w:color w:val="auto"/>
        </w:rPr>
      </w:pPr>
      <w:r w:rsidRPr="00660C86">
        <w:rPr>
          <w:rFonts w:cs="Arial"/>
          <w:color w:val="auto"/>
        </w:rPr>
        <w:t>b. Projected reporting, recordkeeping and other administrative activities, including costs of professional services, required for small businesses to comply with the proposed rule</w:t>
      </w:r>
      <w:r w:rsidRPr="003E4D9D">
        <w:rPr>
          <w:rFonts w:cs="Arial"/>
          <w:color w:val="auto"/>
        </w:rPr>
        <w:t>.</w:t>
      </w:r>
    </w:p>
    <w:p w14:paraId="7336D192" w14:textId="77777777" w:rsidR="002E7D6E" w:rsidRDefault="002E7D6E" w:rsidP="00567589">
      <w:pPr>
        <w:ind w:left="0" w:right="-432"/>
        <w:rPr>
          <w:b/>
        </w:rPr>
      </w:pPr>
    </w:p>
    <w:p w14:paraId="1912D058" w14:textId="77777777" w:rsidR="002E7D6E" w:rsidRPr="00FF5624" w:rsidRDefault="002E7D6E" w:rsidP="00567589">
      <w:pPr>
        <w:ind w:left="0" w:right="-432"/>
        <w:rPr>
          <w:rStyle w:val="IntenseEmphasis"/>
          <w:rFonts w:ascii="Arial" w:hAnsi="Arial"/>
          <w:vanish w:val="0"/>
          <w:color w:val="C45911" w:themeColor="accent2" w:themeShade="BF"/>
        </w:rPr>
      </w:pPr>
      <w:r w:rsidRPr="00FF5624">
        <w:rPr>
          <w:rFonts w:eastAsiaTheme="minorHAnsi"/>
          <w:iCs/>
          <w:color w:val="000000"/>
          <w:sz w:val="23"/>
          <w:szCs w:val="23"/>
        </w:rPr>
        <w:lastRenderedPageBreak/>
        <w:t xml:space="preserve">No additional activities are required </w:t>
      </w:r>
      <w:r>
        <w:rPr>
          <w:rFonts w:eastAsiaTheme="minorHAnsi"/>
          <w:iCs/>
          <w:color w:val="000000"/>
          <w:sz w:val="23"/>
          <w:szCs w:val="23"/>
        </w:rPr>
        <w:t xml:space="preserve">of small businesses </w:t>
      </w:r>
      <w:r w:rsidRPr="00FF5624">
        <w:rPr>
          <w:rFonts w:eastAsiaTheme="minorHAnsi"/>
          <w:iCs/>
          <w:color w:val="000000"/>
          <w:sz w:val="23"/>
          <w:szCs w:val="23"/>
        </w:rPr>
        <w:t xml:space="preserve">to comply with the proposed rules. Only large businesses </w:t>
      </w:r>
      <w:r>
        <w:rPr>
          <w:rFonts w:eastAsiaTheme="minorHAnsi"/>
          <w:iCs/>
          <w:color w:val="000000"/>
          <w:sz w:val="23"/>
          <w:szCs w:val="23"/>
        </w:rPr>
        <w:t>are regulated</w:t>
      </w:r>
      <w:r w:rsidRPr="00FF5624">
        <w:rPr>
          <w:rFonts w:eastAsiaTheme="minorHAnsi"/>
          <w:iCs/>
          <w:color w:val="000000"/>
          <w:sz w:val="23"/>
          <w:szCs w:val="23"/>
        </w:rPr>
        <w:t>.</w:t>
      </w:r>
      <w:r w:rsidRPr="00FF5624">
        <w:rPr>
          <w:rStyle w:val="IntenseEmphasis"/>
          <w:rFonts w:ascii="Arial" w:hAnsi="Arial"/>
          <w:color w:val="C45911" w:themeColor="accent2" w:themeShade="BF"/>
        </w:rPr>
        <w:t xml:space="preserve">   </w:t>
      </w:r>
    </w:p>
    <w:p w14:paraId="01CF6EA7" w14:textId="77777777" w:rsidR="002E7D6E" w:rsidRPr="00FF5624" w:rsidRDefault="002E7D6E" w:rsidP="00567589">
      <w:pPr>
        <w:ind w:left="0" w:right="-432"/>
      </w:pPr>
    </w:p>
    <w:p w14:paraId="0DD4B65E" w14:textId="77777777" w:rsidR="002E7D6E" w:rsidRPr="003E4D9D" w:rsidRDefault="002E7D6E" w:rsidP="00567589">
      <w:pPr>
        <w:pStyle w:val="Heading4"/>
        <w:ind w:right="-432"/>
        <w:rPr>
          <w:rFonts w:cs="Arial"/>
          <w:i/>
          <w:color w:val="auto"/>
        </w:rPr>
      </w:pPr>
      <w:r w:rsidRPr="00660C86">
        <w:rPr>
          <w:rFonts w:cs="Arial"/>
          <w:color w:val="auto"/>
        </w:rPr>
        <w:t>c. Projected equipment, supplies, labor and increased administration required for small businesses to comply with the proposed rule.</w:t>
      </w:r>
    </w:p>
    <w:p w14:paraId="3464E262" w14:textId="77777777" w:rsidR="002E7D6E" w:rsidRPr="003E4D9D" w:rsidRDefault="002E7D6E" w:rsidP="00567589">
      <w:pPr>
        <w:pStyle w:val="Heading4"/>
        <w:ind w:right="-432"/>
        <w:rPr>
          <w:rFonts w:cs="Arial"/>
          <w:i/>
          <w:color w:val="auto"/>
        </w:rPr>
      </w:pPr>
    </w:p>
    <w:p w14:paraId="1D4D96DB" w14:textId="77777777" w:rsidR="002E7D6E" w:rsidRPr="00FF5624" w:rsidRDefault="002E7D6E" w:rsidP="00567589">
      <w:pPr>
        <w:ind w:left="0" w:right="-432"/>
        <w:rPr>
          <w:rFonts w:eastAsiaTheme="minorHAnsi"/>
          <w:iCs/>
          <w:color w:val="000000"/>
          <w:sz w:val="23"/>
          <w:szCs w:val="23"/>
        </w:rPr>
      </w:pPr>
      <w:r w:rsidRPr="00FF5624">
        <w:rPr>
          <w:rFonts w:eastAsiaTheme="minorHAnsi"/>
          <w:iCs/>
          <w:color w:val="000000"/>
          <w:sz w:val="23"/>
          <w:szCs w:val="23"/>
        </w:rPr>
        <w:t>No additional resources are required for</w:t>
      </w:r>
      <w:r>
        <w:rPr>
          <w:rFonts w:eastAsiaTheme="minorHAnsi"/>
          <w:iCs/>
          <w:color w:val="000000"/>
          <w:sz w:val="23"/>
          <w:szCs w:val="23"/>
        </w:rPr>
        <w:t xml:space="preserve"> small business</w:t>
      </w:r>
      <w:r w:rsidRPr="00FF5624">
        <w:rPr>
          <w:rFonts w:eastAsiaTheme="minorHAnsi"/>
          <w:iCs/>
          <w:color w:val="000000"/>
          <w:sz w:val="23"/>
          <w:szCs w:val="23"/>
        </w:rPr>
        <w:t xml:space="preserve"> compliance with the proposed rules. Only large businesses are </w:t>
      </w:r>
      <w:r>
        <w:rPr>
          <w:rFonts w:eastAsiaTheme="minorHAnsi"/>
          <w:iCs/>
          <w:color w:val="000000"/>
          <w:sz w:val="23"/>
          <w:szCs w:val="23"/>
        </w:rPr>
        <w:t>regulated by</w:t>
      </w:r>
      <w:r w:rsidRPr="00FF5624">
        <w:rPr>
          <w:rFonts w:eastAsiaTheme="minorHAnsi"/>
          <w:iCs/>
          <w:color w:val="000000"/>
          <w:sz w:val="23"/>
          <w:szCs w:val="23"/>
        </w:rPr>
        <w:t xml:space="preserve"> the proposed rules.</w:t>
      </w:r>
      <w:r>
        <w:rPr>
          <w:rFonts w:eastAsiaTheme="minorHAnsi"/>
          <w:iCs/>
          <w:color w:val="000000"/>
          <w:sz w:val="23"/>
          <w:szCs w:val="23"/>
        </w:rPr>
        <w:t xml:space="preserve"> </w:t>
      </w:r>
    </w:p>
    <w:p w14:paraId="44A10D73" w14:textId="77777777" w:rsidR="002E7D6E" w:rsidRPr="003E4D9D" w:rsidRDefault="002E7D6E" w:rsidP="00567589">
      <w:pPr>
        <w:pStyle w:val="Heading4"/>
        <w:ind w:right="-432"/>
        <w:rPr>
          <w:rFonts w:cs="Arial"/>
          <w:iCs w:val="0"/>
          <w:color w:val="auto"/>
        </w:rPr>
      </w:pPr>
    </w:p>
    <w:p w14:paraId="718DCFF6" w14:textId="77777777" w:rsidR="002E7D6E" w:rsidRPr="00660C86" w:rsidRDefault="002E7D6E" w:rsidP="00567589">
      <w:pPr>
        <w:pStyle w:val="Heading4"/>
        <w:ind w:right="-432"/>
        <w:rPr>
          <w:rFonts w:cs="Arial"/>
          <w:b w:val="0"/>
          <w:i/>
          <w:color w:val="auto"/>
        </w:rPr>
      </w:pPr>
      <w:r w:rsidRPr="00660C86">
        <w:rPr>
          <w:rFonts w:cs="Arial"/>
          <w:color w:val="auto"/>
        </w:rPr>
        <w:t>d. Describe how DEQ involved small businesses in developing this proposed rule.</w:t>
      </w:r>
    </w:p>
    <w:p w14:paraId="687012BE" w14:textId="77777777" w:rsidR="002E7D6E" w:rsidRPr="0007684B" w:rsidRDefault="002E7D6E" w:rsidP="00567589">
      <w:pPr>
        <w:ind w:left="0" w:right="-432"/>
        <w:rPr>
          <w:b/>
        </w:rPr>
      </w:pPr>
    </w:p>
    <w:p w14:paraId="2E8BDEF6" w14:textId="77777777" w:rsidR="002E7D6E" w:rsidRDefault="002E7D6E" w:rsidP="00567589">
      <w:pPr>
        <w:ind w:left="0" w:right="-432"/>
        <w:rPr>
          <w:rFonts w:eastAsiaTheme="minorHAnsi"/>
          <w:color w:val="000000"/>
          <w:sz w:val="23"/>
          <w:szCs w:val="23"/>
        </w:rPr>
      </w:pPr>
      <w:r w:rsidRPr="002257B9">
        <w:rPr>
          <w:rFonts w:eastAsiaTheme="minorHAnsi"/>
          <w:iCs/>
          <w:color w:val="000000"/>
          <w:sz w:val="23"/>
          <w:szCs w:val="23"/>
        </w:rPr>
        <w:t xml:space="preserve">DEQ included small business representatives on the Low Emission Vehicle Rule Advisory Committee that advised DEQ on the cost of compliance for small businesses. </w:t>
      </w:r>
    </w:p>
    <w:p w14:paraId="46F55856" w14:textId="77777777" w:rsidR="002E7D6E" w:rsidRDefault="002E7D6E" w:rsidP="00567589">
      <w:pPr>
        <w:autoSpaceDE w:val="0"/>
        <w:autoSpaceDN w:val="0"/>
        <w:adjustRightInd w:val="0"/>
        <w:ind w:left="0" w:right="0"/>
        <w:outlineLvl w:val="9"/>
        <w:rPr>
          <w:rFonts w:eastAsiaTheme="minorHAnsi"/>
          <w:color w:val="000000"/>
          <w:sz w:val="23"/>
          <w:szCs w:val="23"/>
        </w:rPr>
      </w:pPr>
    </w:p>
    <w:p w14:paraId="4D4AB455"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Documents relied on for fiscal and economic impact</w:t>
      </w:r>
    </w:p>
    <w:p w14:paraId="45F4F998" w14:textId="77777777" w:rsidR="002E7D6E" w:rsidRDefault="002E7D6E" w:rsidP="00567589">
      <w:pPr>
        <w:ind w:left="0" w:right="-432"/>
      </w:pP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2E7D6E" w14:paraId="2C052E27" w14:textId="77777777" w:rsidTr="00567589">
        <w:trPr>
          <w:jc w:val="center"/>
        </w:trPr>
        <w:tc>
          <w:tcPr>
            <w:tcW w:w="3870" w:type="dxa"/>
            <w:shd w:val="clear" w:color="auto" w:fill="C5E0B3" w:themeFill="accent6" w:themeFillTint="66"/>
          </w:tcPr>
          <w:p w14:paraId="62181874" w14:textId="77777777" w:rsidR="002E7D6E" w:rsidRPr="005656D8" w:rsidRDefault="002E7D6E" w:rsidP="002E7D6E">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516F0AFB" w14:textId="77777777" w:rsidR="002E7D6E" w:rsidRPr="005656D8" w:rsidRDefault="002E7D6E" w:rsidP="002E7D6E">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2E7D6E" w14:paraId="37D5C1E6" w14:textId="77777777" w:rsidTr="00567589">
        <w:trPr>
          <w:jc w:val="center"/>
        </w:trPr>
        <w:tc>
          <w:tcPr>
            <w:tcW w:w="3870" w:type="dxa"/>
          </w:tcPr>
          <w:p w14:paraId="5DC86861" w14:textId="77777777" w:rsidR="002E7D6E" w:rsidRPr="007E4FCA" w:rsidRDefault="002E7D6E" w:rsidP="002E7D6E">
            <w:pPr>
              <w:ind w:left="0"/>
              <w:rPr>
                <w:rStyle w:val="Emphasis"/>
                <w:color w:val="000000" w:themeColor="text1"/>
                <w:sz w:val="22"/>
                <w:szCs w:val="22"/>
              </w:rPr>
            </w:pPr>
            <w:r w:rsidRPr="007E4FCA">
              <w:rPr>
                <w:sz w:val="22"/>
                <w:szCs w:val="22"/>
              </w:rPr>
              <w:t xml:space="preserve">California Air Resources Board 2014 rulemaking documents for LEV III regulations </w:t>
            </w:r>
          </w:p>
        </w:tc>
        <w:tc>
          <w:tcPr>
            <w:tcW w:w="4950" w:type="dxa"/>
          </w:tcPr>
          <w:p w14:paraId="6C5945C0" w14:textId="77777777" w:rsidR="002E7D6E" w:rsidRPr="007E4FCA" w:rsidRDefault="0036208C" w:rsidP="002E7D6E">
            <w:pPr>
              <w:ind w:left="0"/>
              <w:rPr>
                <w:rStyle w:val="Emphasis"/>
                <w:vanish w:val="0"/>
                <w:color w:val="000000" w:themeColor="text1"/>
                <w:sz w:val="22"/>
                <w:szCs w:val="22"/>
              </w:rPr>
            </w:pPr>
            <w:hyperlink r:id="rId19" w:history="1">
              <w:r w:rsidR="002E7D6E" w:rsidRPr="007E4FCA">
                <w:rPr>
                  <w:rStyle w:val="Hyperlink"/>
                  <w:sz w:val="22"/>
                  <w:szCs w:val="22"/>
                </w:rPr>
                <w:t>https://www.arb.ca.gov/regact/2014/leviii2014/leviii2014.htm</w:t>
              </w:r>
            </w:hyperlink>
          </w:p>
        </w:tc>
      </w:tr>
      <w:tr w:rsidR="002E7D6E" w:rsidRPr="00F05E86" w14:paraId="562DD92B" w14:textId="77777777" w:rsidTr="00567589">
        <w:trPr>
          <w:jc w:val="center"/>
        </w:trPr>
        <w:tc>
          <w:tcPr>
            <w:tcW w:w="3870" w:type="dxa"/>
          </w:tcPr>
          <w:p w14:paraId="1E7C64CE" w14:textId="77777777" w:rsidR="002E7D6E" w:rsidRPr="007E4FCA" w:rsidRDefault="002E7D6E" w:rsidP="002E7D6E">
            <w:pPr>
              <w:ind w:left="0"/>
              <w:rPr>
                <w:sz w:val="22"/>
                <w:szCs w:val="22"/>
              </w:rPr>
            </w:pPr>
            <w:r w:rsidRPr="007E4FCA">
              <w:rPr>
                <w:sz w:val="22"/>
                <w:szCs w:val="22"/>
              </w:rPr>
              <w:t xml:space="preserve">California Air Resources Board 2013 rulemaking documents for ZEV regulations </w:t>
            </w:r>
          </w:p>
        </w:tc>
        <w:tc>
          <w:tcPr>
            <w:tcW w:w="4950" w:type="dxa"/>
          </w:tcPr>
          <w:p w14:paraId="2533FAEB" w14:textId="77777777" w:rsidR="002E7D6E" w:rsidRPr="007E4FCA" w:rsidRDefault="0036208C" w:rsidP="002E7D6E">
            <w:pPr>
              <w:ind w:left="0"/>
              <w:rPr>
                <w:bCs/>
                <w:sz w:val="22"/>
                <w:szCs w:val="22"/>
              </w:rPr>
            </w:pPr>
            <w:hyperlink r:id="rId20" w:history="1">
              <w:r w:rsidR="002E7D6E" w:rsidRPr="007E4FCA">
                <w:rPr>
                  <w:rStyle w:val="Hyperlink"/>
                  <w:sz w:val="22"/>
                  <w:szCs w:val="22"/>
                </w:rPr>
                <w:t>https://www.arb.ca.gov/regact/2013/zev2013/zev2013.htm</w:t>
              </w:r>
            </w:hyperlink>
            <w:r w:rsidR="002E7D6E" w:rsidRPr="007E4FCA">
              <w:rPr>
                <w:bCs/>
                <w:sz w:val="22"/>
                <w:szCs w:val="22"/>
              </w:rPr>
              <w:t xml:space="preserve"> </w:t>
            </w:r>
          </w:p>
        </w:tc>
      </w:tr>
      <w:tr w:rsidR="002E7D6E" w:rsidRPr="00F05E86" w14:paraId="7224E07B" w14:textId="77777777" w:rsidTr="00567589">
        <w:trPr>
          <w:jc w:val="center"/>
        </w:trPr>
        <w:tc>
          <w:tcPr>
            <w:tcW w:w="3870" w:type="dxa"/>
          </w:tcPr>
          <w:p w14:paraId="37F1319F"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 xml:space="preserve">California Air Resources Board 2013 rulemaking documents for Heavy Duty GHG Phase 1 regulations </w:t>
            </w:r>
          </w:p>
        </w:tc>
        <w:tc>
          <w:tcPr>
            <w:tcW w:w="4950" w:type="dxa"/>
          </w:tcPr>
          <w:p w14:paraId="3B0962ED" w14:textId="77777777" w:rsidR="002E7D6E" w:rsidRPr="007E4FCA" w:rsidRDefault="0036208C" w:rsidP="002E7D6E">
            <w:pPr>
              <w:ind w:left="0"/>
              <w:rPr>
                <w:rStyle w:val="Hyperlink"/>
                <w:sz w:val="22"/>
                <w:szCs w:val="22"/>
              </w:rPr>
            </w:pPr>
            <w:hyperlink r:id="rId21" w:history="1">
              <w:r w:rsidR="002E7D6E" w:rsidRPr="007E4FCA">
                <w:rPr>
                  <w:rStyle w:val="Hyperlink"/>
                  <w:sz w:val="22"/>
                  <w:szCs w:val="22"/>
                </w:rPr>
                <w:t>https://www.arb.ca.gov/regact/2013/hdghg2013/hdghg2013.htm</w:t>
              </w:r>
            </w:hyperlink>
            <w:r w:rsidR="002E7D6E" w:rsidRPr="007E4FCA">
              <w:rPr>
                <w:bCs/>
                <w:sz w:val="22"/>
                <w:szCs w:val="22"/>
              </w:rPr>
              <w:t xml:space="preserve"> </w:t>
            </w:r>
          </w:p>
        </w:tc>
      </w:tr>
      <w:tr w:rsidR="002E7D6E" w:rsidRPr="00F05E86" w14:paraId="051E63B2" w14:textId="77777777" w:rsidTr="00567589">
        <w:trPr>
          <w:jc w:val="center"/>
        </w:trPr>
        <w:tc>
          <w:tcPr>
            <w:tcW w:w="3870" w:type="dxa"/>
          </w:tcPr>
          <w:p w14:paraId="0BC4CC58"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2014 rulemaking documents for Zero Emission Vehicles</w:t>
            </w:r>
          </w:p>
        </w:tc>
        <w:tc>
          <w:tcPr>
            <w:tcW w:w="4950" w:type="dxa"/>
          </w:tcPr>
          <w:p w14:paraId="17DFF09D" w14:textId="77777777" w:rsidR="002E7D6E" w:rsidRPr="007E4FCA" w:rsidRDefault="002E7D6E" w:rsidP="002E7D6E">
            <w:pPr>
              <w:ind w:left="0"/>
              <w:rPr>
                <w:rStyle w:val="Hyperlink"/>
                <w:sz w:val="22"/>
                <w:szCs w:val="22"/>
              </w:rPr>
            </w:pPr>
            <w:r w:rsidRPr="007E4FCA">
              <w:rPr>
                <w:rStyle w:val="Hyperlink"/>
                <w:sz w:val="22"/>
                <w:szCs w:val="22"/>
              </w:rPr>
              <w:t>https://www.arb.ca.gov/regact/2014/zev2014/zev2014.htm</w:t>
            </w:r>
          </w:p>
        </w:tc>
      </w:tr>
      <w:tr w:rsidR="002E7D6E" w:rsidRPr="00F05E86" w14:paraId="74D425DB" w14:textId="77777777" w:rsidTr="00567589">
        <w:trPr>
          <w:jc w:val="center"/>
        </w:trPr>
        <w:tc>
          <w:tcPr>
            <w:tcW w:w="3870" w:type="dxa"/>
          </w:tcPr>
          <w:p w14:paraId="79E36107"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2015 rulemaking documents for On-Board Diagnostic Systems II</w:t>
            </w:r>
          </w:p>
        </w:tc>
        <w:tc>
          <w:tcPr>
            <w:tcW w:w="4950" w:type="dxa"/>
          </w:tcPr>
          <w:p w14:paraId="230E40AE" w14:textId="77777777" w:rsidR="002E7D6E" w:rsidRPr="007E4FCA" w:rsidRDefault="002E7D6E" w:rsidP="002E7D6E">
            <w:pPr>
              <w:ind w:left="0"/>
              <w:rPr>
                <w:rStyle w:val="Hyperlink"/>
                <w:sz w:val="22"/>
                <w:szCs w:val="22"/>
              </w:rPr>
            </w:pPr>
            <w:r w:rsidRPr="007E4FCA">
              <w:rPr>
                <w:rStyle w:val="Hyperlink"/>
                <w:sz w:val="22"/>
                <w:szCs w:val="22"/>
              </w:rPr>
              <w:t>https://www.arb.ca.gov/regact/2015/obdii2015/obdii2015.htm</w:t>
            </w:r>
          </w:p>
        </w:tc>
      </w:tr>
      <w:tr w:rsidR="002E7D6E" w:rsidRPr="00F05E86" w14:paraId="62A2F121" w14:textId="77777777" w:rsidTr="00567589">
        <w:trPr>
          <w:jc w:val="center"/>
        </w:trPr>
        <w:tc>
          <w:tcPr>
            <w:tcW w:w="3870" w:type="dxa"/>
          </w:tcPr>
          <w:p w14:paraId="09BD29D0" w14:textId="77777777" w:rsidR="002E7D6E" w:rsidRPr="007E4FCA" w:rsidRDefault="002E7D6E" w:rsidP="002E7D6E">
            <w:pPr>
              <w:pStyle w:val="Default"/>
              <w:ind w:left="0"/>
              <w:rPr>
                <w:rFonts w:ascii="Times New Roman" w:hAnsi="Times New Roman" w:cs="Times New Roman"/>
                <w:b w:val="0"/>
                <w:sz w:val="22"/>
                <w:szCs w:val="22"/>
              </w:rPr>
            </w:pPr>
            <w:r w:rsidRPr="007E4FCA">
              <w:rPr>
                <w:rFonts w:ascii="Times New Roman" w:hAnsi="Times New Roman" w:cs="Times New Roman"/>
                <w:b w:val="0"/>
                <w:sz w:val="22"/>
                <w:szCs w:val="22"/>
              </w:rPr>
              <w:t>California Air Resources Board 2018 rulemaking documents for LEV III GHG regulation</w:t>
            </w:r>
          </w:p>
        </w:tc>
        <w:tc>
          <w:tcPr>
            <w:tcW w:w="4950" w:type="dxa"/>
          </w:tcPr>
          <w:p w14:paraId="38F9CFBA" w14:textId="77777777" w:rsidR="002E7D6E" w:rsidRPr="007E4FCA" w:rsidRDefault="002E7D6E" w:rsidP="002E7D6E">
            <w:pPr>
              <w:ind w:left="0"/>
              <w:rPr>
                <w:rStyle w:val="Hyperlink"/>
                <w:sz w:val="22"/>
                <w:szCs w:val="22"/>
              </w:rPr>
            </w:pPr>
            <w:r w:rsidRPr="007E4FCA">
              <w:rPr>
                <w:rStyle w:val="Hyperlink"/>
                <w:sz w:val="22"/>
                <w:szCs w:val="22"/>
              </w:rPr>
              <w:t>https://www.arb.ca.gov/regact/2018/leviii2018/leviii2018.htm</w:t>
            </w:r>
          </w:p>
        </w:tc>
      </w:tr>
    </w:tbl>
    <w:p w14:paraId="200961AC" w14:textId="77777777" w:rsidR="002E7D6E" w:rsidRDefault="002E7D6E" w:rsidP="00567589">
      <w:pPr>
        <w:ind w:left="0" w:right="-432"/>
      </w:pPr>
    </w:p>
    <w:p w14:paraId="22F4BF6E" w14:textId="77777777" w:rsidR="002E7D6E" w:rsidRDefault="002E7D6E" w:rsidP="00567589">
      <w:pPr>
        <w:ind w:left="0"/>
      </w:pPr>
    </w:p>
    <w:p w14:paraId="22609E6D" w14:textId="77777777" w:rsidR="002E7D6E" w:rsidRPr="006B7575" w:rsidRDefault="002E7D6E" w:rsidP="00567589">
      <w:pPr>
        <w:pStyle w:val="Heading2"/>
        <w:ind w:left="0" w:right="-432"/>
        <w:rPr>
          <w:rFonts w:cs="Arial"/>
          <w:b w:val="0"/>
          <w:color w:val="auto"/>
          <w:szCs w:val="32"/>
        </w:rPr>
      </w:pPr>
      <w:r w:rsidRPr="006B7575">
        <w:rPr>
          <w:rFonts w:cs="Arial"/>
          <w:color w:val="auto"/>
          <w:szCs w:val="32"/>
        </w:rPr>
        <w:t>Advisory committee</w:t>
      </w:r>
    </w:p>
    <w:p w14:paraId="6FAA8FAA" w14:textId="77777777" w:rsidR="002E7D6E" w:rsidRPr="00F05E86" w:rsidRDefault="002E7D6E" w:rsidP="00567589">
      <w:pPr>
        <w:ind w:left="0" w:right="-432"/>
        <w:rPr>
          <w:rFonts w:ascii="Arial" w:hAnsi="Arial"/>
          <w:b/>
          <w:iCs/>
          <w:color w:val="C45911" w:themeColor="accent2" w:themeShade="BF"/>
          <w:szCs w:val="28"/>
        </w:rPr>
      </w:pPr>
    </w:p>
    <w:p w14:paraId="7D566550" w14:textId="77777777" w:rsidR="002E7D6E" w:rsidRDefault="002E7D6E" w:rsidP="00567589">
      <w:pPr>
        <w:ind w:left="0" w:right="-432"/>
      </w:pPr>
      <w:r>
        <w:t xml:space="preserve">DEQ appointed an advisory committee. </w:t>
      </w:r>
    </w:p>
    <w:p w14:paraId="7679B84D" w14:textId="77777777" w:rsidR="002E7D6E" w:rsidRDefault="002E7D6E" w:rsidP="00567589">
      <w:pPr>
        <w:ind w:left="0" w:right="-432"/>
      </w:pPr>
    </w:p>
    <w:p w14:paraId="36A0671F" w14:textId="77777777" w:rsidR="002E7D6E" w:rsidRDefault="002E7D6E" w:rsidP="00567589">
      <w:pPr>
        <w:spacing w:after="120"/>
        <w:ind w:left="0" w:right="-432"/>
      </w:pPr>
      <w:r>
        <w:t>As ORS 183.333 requires, DEQ asked for the committee’s recommendations on:</w:t>
      </w:r>
    </w:p>
    <w:p w14:paraId="42A0E18F" w14:textId="77777777" w:rsidR="002E7D6E" w:rsidRDefault="002E7D6E" w:rsidP="00567589">
      <w:pPr>
        <w:pStyle w:val="ListParagraph"/>
        <w:numPr>
          <w:ilvl w:val="0"/>
          <w:numId w:val="1"/>
        </w:numPr>
        <w:ind w:left="720" w:right="-432"/>
        <w:contextualSpacing w:val="0"/>
        <w:rPr>
          <w:bCs/>
        </w:rPr>
      </w:pPr>
      <w:r>
        <w:t>W</w:t>
      </w:r>
      <w:r w:rsidRPr="001F178C">
        <w:t>hether the proposed rules would have a fiscal impact</w:t>
      </w:r>
      <w:r>
        <w:t>,</w:t>
      </w:r>
      <w:r w:rsidRPr="001F178C">
        <w:t xml:space="preserve"> </w:t>
      </w:r>
    </w:p>
    <w:p w14:paraId="30FA07DD" w14:textId="77777777" w:rsidR="002E7D6E" w:rsidRPr="00C82903" w:rsidRDefault="002E7D6E" w:rsidP="00567589">
      <w:pPr>
        <w:pStyle w:val="ListParagraph"/>
        <w:numPr>
          <w:ilvl w:val="0"/>
          <w:numId w:val="1"/>
        </w:numPr>
        <w:ind w:left="720" w:right="-432"/>
        <w:contextualSpacing w:val="0"/>
        <w:rPr>
          <w:bCs/>
        </w:rPr>
      </w:pPr>
      <w:r>
        <w:lastRenderedPageBreak/>
        <w:t>The e</w:t>
      </w:r>
      <w:r w:rsidRPr="001F178C">
        <w:t>xtent of the impact</w:t>
      </w:r>
      <w:r>
        <w:t>, and</w:t>
      </w:r>
    </w:p>
    <w:p w14:paraId="030C65C2" w14:textId="77777777" w:rsidR="002E7D6E" w:rsidRPr="00C82903" w:rsidRDefault="002E7D6E" w:rsidP="00567589">
      <w:pPr>
        <w:pStyle w:val="ListParagraph"/>
        <w:numPr>
          <w:ilvl w:val="0"/>
          <w:numId w:val="1"/>
        </w:numPr>
        <w:ind w:left="720" w:right="-432"/>
        <w:contextualSpacing w:val="0"/>
      </w:pPr>
      <w:r>
        <w:t>W</w:t>
      </w:r>
      <w:r w:rsidRPr="001F178C">
        <w:t xml:space="preserve">hether the proposed rules would have a significant </w:t>
      </w:r>
      <w:r>
        <w:t xml:space="preserve">adverse </w:t>
      </w:r>
      <w:r w:rsidRPr="001F178C">
        <w:t>impact on small businesses</w:t>
      </w:r>
      <w:r>
        <w:t>; if so, then how DEQ can comply with ORS 183.540 to reduce that impact</w:t>
      </w:r>
      <w:r w:rsidRPr="001F178C">
        <w:t xml:space="preserve">. </w:t>
      </w:r>
    </w:p>
    <w:p w14:paraId="0DA866FF" w14:textId="77777777" w:rsidR="002E7D6E" w:rsidRDefault="002E7D6E" w:rsidP="00567589">
      <w:pPr>
        <w:shd w:val="clear" w:color="auto" w:fill="FFFFFF" w:themeFill="background1"/>
        <w:ind w:left="0" w:right="-432"/>
      </w:pPr>
    </w:p>
    <w:p w14:paraId="1083FBDD" w14:textId="77777777" w:rsidR="002E7D6E" w:rsidRDefault="002E7D6E" w:rsidP="00567589">
      <w:pPr>
        <w:shd w:val="clear" w:color="auto" w:fill="FFFFFF" w:themeFill="background1"/>
        <w:ind w:left="0" w:right="-432"/>
      </w:pPr>
      <w:r>
        <w:t xml:space="preserve">The committee reviewed the draft fiscal and economic impact statement and agreed with the overall analysis provided by DEQ. One committee member suggested including an acknowledgement of the air quality benefits and subsequent economic benefit of fewer missed work days or medical visits due to health issues. The air quality benefits of the proposed rules would affect the general public, not just those who are purchasing LEV cars.  </w:t>
      </w:r>
    </w:p>
    <w:p w14:paraId="326212BF" w14:textId="77777777" w:rsidR="002E7D6E" w:rsidRDefault="002E7D6E" w:rsidP="00567589">
      <w:pPr>
        <w:shd w:val="clear" w:color="auto" w:fill="FFFFFF" w:themeFill="background1"/>
        <w:ind w:left="0" w:right="-432"/>
      </w:pPr>
    </w:p>
    <w:p w14:paraId="7775EB78" w14:textId="77777777" w:rsidR="002E7D6E" w:rsidRDefault="002E7D6E" w:rsidP="00567589">
      <w:pPr>
        <w:shd w:val="clear" w:color="auto" w:fill="FFFFFF" w:themeFill="background1"/>
        <w:ind w:left="0" w:right="-432"/>
      </w:pPr>
      <w:r>
        <w:t xml:space="preserve">The committee discussed whether there would be an impact to the public if there were fewer ZEVs required to be manufactured by IVMs, in that there are fewer ZEVs available for use (ZEV 2014 rule). Committee members clarified that the impact of IVMs is minimal, since it is the large volume manufacturers who represent over 90% of the car market and must produce a certain number of ZEVs. Currently, there are many different models of ZEVs on the market, and there will be more as the IVMs produce their ZEVs in the future. </w:t>
      </w:r>
    </w:p>
    <w:p w14:paraId="01D762BE" w14:textId="77777777" w:rsidR="002E7D6E" w:rsidRDefault="002E7D6E" w:rsidP="00567589">
      <w:pPr>
        <w:shd w:val="clear" w:color="auto" w:fill="FFFFFF" w:themeFill="background1"/>
        <w:ind w:left="0" w:right="-432"/>
      </w:pPr>
    </w:p>
    <w:p w14:paraId="3EF3C826" w14:textId="77777777" w:rsidR="002E7D6E" w:rsidRDefault="002E7D6E" w:rsidP="00567589">
      <w:pPr>
        <w:shd w:val="clear" w:color="auto" w:fill="FFFFFF" w:themeFill="background1"/>
        <w:ind w:left="0" w:right="-432"/>
      </w:pPr>
      <w:r>
        <w:t xml:space="preserve">The committee also discussed why DEQ was incorporating the proposed LEV III GHG 2018 rule into its proposed rules when the rule has not been finalized by California. DEQ indicated it wanted to be certain the greenhouse gas requirements remained in place given the uncertainty regarding pending federal action on the greenhouse gas vehicle standards. </w:t>
      </w:r>
    </w:p>
    <w:p w14:paraId="29522B55" w14:textId="77777777" w:rsidR="002E7D6E" w:rsidRDefault="002E7D6E" w:rsidP="00567589">
      <w:pPr>
        <w:shd w:val="clear" w:color="auto" w:fill="FFFFFF" w:themeFill="background1"/>
        <w:ind w:left="0" w:right="-432"/>
      </w:pPr>
    </w:p>
    <w:p w14:paraId="505517F9" w14:textId="77777777" w:rsidR="002E7D6E" w:rsidRPr="00C82903" w:rsidRDefault="002E7D6E" w:rsidP="00567589">
      <w:pPr>
        <w:shd w:val="clear" w:color="auto" w:fill="FFFFFF" w:themeFill="background1"/>
        <w:ind w:left="0" w:right="-432"/>
      </w:pPr>
      <w:r>
        <w:rPr>
          <w:iCs/>
        </w:rPr>
        <w:t>T</w:t>
      </w:r>
      <w:r>
        <w:t xml:space="preserve">he committee determined the proposed </w:t>
      </w:r>
      <w:r w:rsidRPr="0020482D">
        <w:t xml:space="preserve">rules would not </w:t>
      </w:r>
      <w:r w:rsidRPr="00F146F0">
        <w:t xml:space="preserve">have </w:t>
      </w:r>
      <w:r>
        <w:t>a significant adverse impact on small businesses in Oregon</w:t>
      </w:r>
      <w:r w:rsidRPr="00F70A18">
        <w:t xml:space="preserve">. </w:t>
      </w:r>
    </w:p>
    <w:p w14:paraId="6B8578DB" w14:textId="77777777" w:rsidR="002E7D6E" w:rsidRDefault="002E7D6E" w:rsidP="00567589">
      <w:pPr>
        <w:ind w:left="0" w:right="-432"/>
      </w:pPr>
    </w:p>
    <w:p w14:paraId="7A7A5BBF" w14:textId="77777777" w:rsidR="002E7D6E" w:rsidRPr="00476D38" w:rsidRDefault="002E7D6E" w:rsidP="00567589">
      <w:pPr>
        <w:pStyle w:val="Heading2"/>
        <w:ind w:left="0" w:right="-432"/>
      </w:pPr>
      <w:r w:rsidRPr="00476D38">
        <w:t>Housing cost</w:t>
      </w:r>
      <w:r>
        <w:t xml:space="preserve"> </w:t>
      </w:r>
    </w:p>
    <w:p w14:paraId="431EA7B2" w14:textId="77777777" w:rsidR="002E7D6E" w:rsidRPr="00F05E86" w:rsidRDefault="002E7D6E" w:rsidP="00567589">
      <w:pPr>
        <w:ind w:left="0" w:right="-432"/>
        <w:rPr>
          <w:rStyle w:val="Emphasis"/>
          <w:rFonts w:ascii="Arial" w:hAnsi="Arial"/>
          <w:vanish w:val="0"/>
          <w:color w:val="C45911" w:themeColor="accent2" w:themeShade="BF"/>
        </w:rPr>
      </w:pPr>
    </w:p>
    <w:p w14:paraId="0A143481" w14:textId="77777777" w:rsidR="002E7D6E" w:rsidRDefault="002E7D6E" w:rsidP="00567589">
      <w:pPr>
        <w:ind w:left="0" w:right="-432"/>
        <w:rPr>
          <w:sz w:val="23"/>
          <w:szCs w:val="23"/>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 xml:space="preserve">s because the proposed rules only </w:t>
      </w:r>
      <w:r>
        <w:rPr>
          <w:sz w:val="23"/>
          <w:szCs w:val="23"/>
        </w:rPr>
        <w:t>affect auto manufacturers, dealers, and automobile purchasers.</w:t>
      </w:r>
    </w:p>
    <w:p w14:paraId="442EEE5D" w14:textId="77777777" w:rsidR="002E7D6E" w:rsidRDefault="002E7D6E" w:rsidP="00567589">
      <w:pPr>
        <w:ind w:left="0" w:right="-432"/>
        <w:rPr>
          <w:sz w:val="23"/>
          <w:szCs w:val="23"/>
        </w:rPr>
      </w:pPr>
    </w:p>
    <w:p w14:paraId="577B33C9" w14:textId="77777777" w:rsidR="002E7D6E" w:rsidRPr="00377FA3" w:rsidRDefault="002E7D6E" w:rsidP="00567589">
      <w:pPr>
        <w:ind w:left="0"/>
      </w:pPr>
    </w:p>
    <w:p w14:paraId="2C7E833B"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0C7D46C7"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4F47B405" w14:textId="77777777" w:rsidTr="00567589">
        <w:trPr>
          <w:trHeight w:val="614"/>
          <w:jc w:val="center"/>
        </w:trPr>
        <w:tc>
          <w:tcPr>
            <w:tcW w:w="8887" w:type="dxa"/>
            <w:shd w:val="clear" w:color="auto" w:fill="D0CECE" w:themeFill="background2" w:themeFillShade="E6"/>
            <w:noWrap/>
            <w:vAlign w:val="bottom"/>
            <w:hideMark/>
          </w:tcPr>
          <w:p w14:paraId="3D10F9B0" w14:textId="77777777" w:rsidR="002E7D6E" w:rsidRPr="00377FA3" w:rsidRDefault="002E7D6E" w:rsidP="002E7D6E">
            <w:pPr>
              <w:pStyle w:val="Heading1"/>
            </w:pPr>
            <w:bookmarkStart w:id="6" w:name="_Toc527633186"/>
            <w:r w:rsidRPr="00377FA3">
              <w:t>Federal relationship</w:t>
            </w:r>
            <w:bookmarkEnd w:id="6"/>
          </w:p>
        </w:tc>
      </w:tr>
    </w:tbl>
    <w:p w14:paraId="0CD210EA" w14:textId="77777777" w:rsidR="002E7D6E" w:rsidRPr="00377FA3" w:rsidRDefault="002E7D6E" w:rsidP="00567589"/>
    <w:p w14:paraId="71DFA677" w14:textId="77777777" w:rsidR="002E7D6E" w:rsidRPr="00476D38" w:rsidRDefault="002E7D6E" w:rsidP="00567589">
      <w:pPr>
        <w:pStyle w:val="Heading3"/>
        <w:ind w:right="-432"/>
      </w:pPr>
      <w:r w:rsidRPr="00476D38">
        <w:t xml:space="preserve">Relationship to federal requirements </w:t>
      </w:r>
    </w:p>
    <w:p w14:paraId="2C020BAF" w14:textId="77777777" w:rsidR="002E7D6E" w:rsidRDefault="002E7D6E" w:rsidP="00567589">
      <w:pPr>
        <w:pStyle w:val="Default"/>
        <w:ind w:left="0"/>
        <w:rPr>
          <w:sz w:val="23"/>
          <w:szCs w:val="23"/>
        </w:rPr>
      </w:pPr>
    </w:p>
    <w:p w14:paraId="6586F424" w14:textId="77777777" w:rsidR="002E7D6E" w:rsidRPr="00A82A2E" w:rsidRDefault="002E7D6E" w:rsidP="00567589">
      <w:pPr>
        <w:ind w:left="0" w:right="-432"/>
        <w:rPr>
          <w:rStyle w:val="Emphasis"/>
          <w:bCs w:val="0"/>
          <w:vanish w:val="0"/>
          <w:color w:val="000000" w:themeColor="text1"/>
          <w:sz w:val="24"/>
        </w:rPr>
      </w:pPr>
      <w:r w:rsidRPr="00DC599C">
        <w:t>ORS 183.332, 468A.327 and OAR 340-011-0029 require DEQ to attempt to adopt rules that</w:t>
      </w:r>
      <w:r>
        <w:t xml:space="preserve"> </w:t>
      </w:r>
      <w:r w:rsidRPr="00DC599C">
        <w:t xml:space="preserve">correspond with existing equivalent federal laws and rules unless there are reasons not to do so. </w:t>
      </w:r>
    </w:p>
    <w:p w14:paraId="0550F26E" w14:textId="77777777" w:rsidR="002E7D6E" w:rsidRDefault="002E7D6E" w:rsidP="00567589">
      <w:pPr>
        <w:ind w:left="0" w:right="-432"/>
      </w:pPr>
    </w:p>
    <w:p w14:paraId="0D712847" w14:textId="77777777" w:rsidR="002E7D6E" w:rsidRPr="00DC599C" w:rsidRDefault="002E7D6E" w:rsidP="00567589">
      <w:pPr>
        <w:ind w:left="0" w:right="-432"/>
      </w:pPr>
      <w:r>
        <w:t xml:space="preserve">Most of the proposed rule are not substantively different from federal requirements. However, there are components of the </w:t>
      </w:r>
      <w:r w:rsidRPr="00DC599C">
        <w:t xml:space="preserve">proposed rules </w:t>
      </w:r>
      <w:r>
        <w:t xml:space="preserve">that </w:t>
      </w:r>
      <w:r w:rsidRPr="00DC599C">
        <w:t xml:space="preserve">add requirements to those </w:t>
      </w:r>
      <w:r>
        <w:t xml:space="preserve">mandated under </w:t>
      </w:r>
      <w:r w:rsidRPr="00DC599C">
        <w:t xml:space="preserve">federal </w:t>
      </w:r>
      <w:r>
        <w:t>law</w:t>
      </w:r>
      <w:r w:rsidRPr="00DC599C">
        <w:t xml:space="preserve">. </w:t>
      </w:r>
    </w:p>
    <w:p w14:paraId="4922D5C1" w14:textId="77777777" w:rsidR="002E7D6E" w:rsidRDefault="002E7D6E" w:rsidP="00567589">
      <w:pPr>
        <w:autoSpaceDE w:val="0"/>
        <w:autoSpaceDN w:val="0"/>
        <w:adjustRightInd w:val="0"/>
        <w:ind w:left="0" w:right="0"/>
        <w:outlineLvl w:val="9"/>
        <w:rPr>
          <w:rFonts w:eastAsiaTheme="minorHAnsi"/>
        </w:rPr>
      </w:pPr>
    </w:p>
    <w:p w14:paraId="586F1C29"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At this time, the federal Tier 3 and Oregon LEV III emission standards are similar for both traditional pollutants that produce ground-level ozone, or smog, and carbon monoxide and for greenhouse gas emissions. However, the Oregon LEV III program does make some modifications that are more stringent, including ZEV standards to promote development and commercialization of vehicles that do not emit tailpipe pollution. Additionally, the federal OBD rules and Oregon OBD II rules are aligned to have similar monitoring and testing requirements. Lastly, the federal Phase I GHG standards for medium and heavy duty vehicles and the Oregon Phase 1 GHG standard are also similar. </w:t>
      </w:r>
    </w:p>
    <w:p w14:paraId="399842F0" w14:textId="77777777" w:rsidR="002E7D6E" w:rsidRDefault="002E7D6E" w:rsidP="00567589">
      <w:pPr>
        <w:autoSpaceDE w:val="0"/>
        <w:autoSpaceDN w:val="0"/>
        <w:adjustRightInd w:val="0"/>
        <w:ind w:left="0" w:right="0"/>
        <w:outlineLvl w:val="9"/>
        <w:rPr>
          <w:rFonts w:eastAsiaTheme="minorHAnsi"/>
        </w:rPr>
      </w:pPr>
    </w:p>
    <w:p w14:paraId="214CB633" w14:textId="77777777" w:rsidR="002E7D6E" w:rsidRPr="00303040" w:rsidRDefault="002E7D6E" w:rsidP="00567589">
      <w:pPr>
        <w:autoSpaceDE w:val="0"/>
        <w:autoSpaceDN w:val="0"/>
        <w:adjustRightInd w:val="0"/>
        <w:ind w:left="0" w:right="0"/>
        <w:outlineLvl w:val="9"/>
        <w:rPr>
          <w:rFonts w:eastAsiaTheme="minorHAnsi"/>
        </w:rPr>
      </w:pPr>
      <w:r>
        <w:rPr>
          <w:rFonts w:eastAsiaTheme="minorHAnsi"/>
        </w:rPr>
        <w:t xml:space="preserve">The proposed rules that are more stringent are the ZEV program rules which have no counterpart at the federal level. This program is designed to stimulate the production and use of emission-free or low emission vehicles such as battery electric, plug-in hybrid and fuel-cell vehicles. </w:t>
      </w:r>
    </w:p>
    <w:p w14:paraId="16F6812C" w14:textId="77777777" w:rsidR="002E7D6E" w:rsidRPr="00F05E86" w:rsidRDefault="002E7D6E" w:rsidP="00567589">
      <w:pPr>
        <w:ind w:left="0" w:right="-432"/>
        <w:rPr>
          <w:rFonts w:ascii="Arial" w:hAnsi="Arial"/>
          <w:bCs/>
          <w:color w:val="C45911" w:themeColor="accent2" w:themeShade="BF"/>
        </w:rPr>
      </w:pPr>
    </w:p>
    <w:p w14:paraId="09C622C5" w14:textId="77777777" w:rsidR="002E7D6E" w:rsidRDefault="002E7D6E" w:rsidP="00567589">
      <w:pPr>
        <w:ind w:left="0" w:right="-432"/>
      </w:pPr>
      <w:r w:rsidRPr="006807BF">
        <w:t xml:space="preserve">What alternatives did DEQ consider if any? </w:t>
      </w:r>
    </w:p>
    <w:p w14:paraId="1130925F" w14:textId="77777777" w:rsidR="002E7D6E" w:rsidRPr="0004204A" w:rsidRDefault="002E7D6E" w:rsidP="00567589">
      <w:pPr>
        <w:ind w:left="0" w:right="-432"/>
      </w:pPr>
    </w:p>
    <w:p w14:paraId="0F6BFFD6" w14:textId="77777777" w:rsidR="002E7D6E" w:rsidRDefault="002E7D6E" w:rsidP="00567589">
      <w:pPr>
        <w:ind w:left="0" w:right="-432"/>
      </w:pPr>
      <w:r>
        <w:t xml:space="preserve">If the EQC does not adopt California’s standards, regulated parties in Oregon would be subject to the underlying national requirements.  Under Section 177, if states wish to adopt standards that are different than federal standards, they must adopt standards that are identical to those used by California.  Thus, the only alternative that DEQ considered was following the federal standards and declining to be a Section 177 state.  However, not doing so would be contrary to state policy to reduce emissions from vehicles and to achieve its long-term greenhouse gas emission reduction goals. </w:t>
      </w:r>
      <w:r>
        <w:rPr>
          <w:sz w:val="23"/>
          <w:szCs w:val="23"/>
        </w:rPr>
        <w:t xml:space="preserve">DEQ proposes to update Oregon’s Low Emission Vehicle rules to incorporate California’s latest requirements to ensure any future relaxation of federal measures would not apply to Oregon and ensure compliance with Section 177. </w:t>
      </w:r>
    </w:p>
    <w:p w14:paraId="3D42667F" w14:textId="77777777" w:rsidR="002E7D6E" w:rsidRPr="00F05E86" w:rsidRDefault="002E7D6E" w:rsidP="00567589">
      <w:pPr>
        <w:ind w:left="0" w:right="-432"/>
        <w:rPr>
          <w:rStyle w:val="Emphasis"/>
          <w:rFonts w:ascii="Arial" w:hAnsi="Arial"/>
          <w:vanish w:val="0"/>
          <w:color w:val="C45911" w:themeColor="accent2" w:themeShade="BF"/>
          <w:sz w:val="24"/>
        </w:rPr>
      </w:pPr>
    </w:p>
    <w:p w14:paraId="3762E0FE" w14:textId="77777777" w:rsidR="002E7D6E" w:rsidRPr="00377FA3" w:rsidRDefault="002E7D6E" w:rsidP="00567589">
      <w:pPr>
        <w:ind w:left="0"/>
      </w:pPr>
    </w:p>
    <w:p w14:paraId="675E355B" w14:textId="77777777" w:rsidR="002E7D6E" w:rsidRPr="00377FA3" w:rsidRDefault="002E7D6E" w:rsidP="00567589"/>
    <w:p w14:paraId="2431D008"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260692EE" w14:textId="77777777" w:rsidR="002E7D6E" w:rsidRPr="00377FA3" w:rsidRDefault="002E7D6E" w:rsidP="00567589"/>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2E7D6E" w:rsidRPr="00377FA3" w14:paraId="52377229" w14:textId="77777777" w:rsidTr="00567589">
        <w:trPr>
          <w:trHeight w:val="614"/>
          <w:jc w:val="center"/>
        </w:trPr>
        <w:tc>
          <w:tcPr>
            <w:tcW w:w="8887" w:type="dxa"/>
            <w:shd w:val="clear" w:color="auto" w:fill="D0CECE" w:themeFill="background2" w:themeFillShade="E6"/>
            <w:noWrap/>
            <w:vAlign w:val="bottom"/>
            <w:hideMark/>
          </w:tcPr>
          <w:p w14:paraId="653F8E00" w14:textId="77777777" w:rsidR="002E7D6E" w:rsidRPr="00377FA3" w:rsidRDefault="002E7D6E" w:rsidP="002E7D6E">
            <w:pPr>
              <w:pStyle w:val="Heading1"/>
            </w:pPr>
            <w:bookmarkStart w:id="7" w:name="_Toc527633187"/>
            <w:r w:rsidRPr="00377FA3">
              <w:t>Land Use</w:t>
            </w:r>
            <w:bookmarkEnd w:id="7"/>
          </w:p>
        </w:tc>
      </w:tr>
    </w:tbl>
    <w:p w14:paraId="342378C5" w14:textId="77777777" w:rsidR="002E7D6E" w:rsidRDefault="002E7D6E" w:rsidP="00567589">
      <w:pPr>
        <w:pStyle w:val="Heading2"/>
        <w:ind w:left="0" w:right="-432"/>
      </w:pPr>
    </w:p>
    <w:p w14:paraId="4FDCEA4B" w14:textId="77777777" w:rsidR="002E7D6E" w:rsidRDefault="002E7D6E" w:rsidP="00567589">
      <w:pPr>
        <w:pStyle w:val="Heading3"/>
        <w:ind w:right="-432"/>
      </w:pPr>
      <w:r w:rsidRPr="00476D38">
        <w:t>Land-use considerations</w:t>
      </w:r>
    </w:p>
    <w:p w14:paraId="69151915" w14:textId="77777777" w:rsidR="002E7D6E" w:rsidRPr="00E026AC" w:rsidRDefault="002E7D6E" w:rsidP="00567589">
      <w:pPr>
        <w:ind w:right="-432"/>
      </w:pPr>
    </w:p>
    <w:p w14:paraId="697032A9" w14:textId="77777777" w:rsidR="002E7D6E" w:rsidRDefault="002E7D6E" w:rsidP="00567589">
      <w:pPr>
        <w:ind w:left="0" w:right="-432"/>
      </w:pPr>
      <w:r>
        <w:t>In adopting new or amended rules, ORS 197.180 and OAR 340-018-0070 require DEQ to determine whether the proposed rules significantly affect land use. If it determines that proposed rules would significantly affect land use, DEQ must explain how the proposed rules comply with state wide land-use planning goals and local acknowledged comprehensive plans.</w:t>
      </w:r>
    </w:p>
    <w:p w14:paraId="10547D27" w14:textId="77777777" w:rsidR="002E7D6E" w:rsidRDefault="002E7D6E" w:rsidP="00567589">
      <w:pPr>
        <w:ind w:left="0" w:right="-432"/>
      </w:pPr>
    </w:p>
    <w:p w14:paraId="1451E908" w14:textId="77777777" w:rsidR="002E7D6E" w:rsidRDefault="002E7D6E" w:rsidP="00567589">
      <w:pPr>
        <w:ind w:left="0" w:right="-432"/>
      </w:pPr>
      <w:r>
        <w:t>Under OAR 660-030-0005 and OAR 340 Division 18, DEQ considers rules to significantly affect land use if:</w:t>
      </w:r>
    </w:p>
    <w:p w14:paraId="2565A3A9" w14:textId="77777777" w:rsidR="002E7D6E" w:rsidRPr="009A7070" w:rsidRDefault="002E7D6E" w:rsidP="00567589">
      <w:pPr>
        <w:numPr>
          <w:ilvl w:val="0"/>
          <w:numId w:val="14"/>
        </w:numPr>
        <w:ind w:left="0" w:right="-432" w:firstLine="0"/>
      </w:pPr>
      <w:r w:rsidRPr="009A7070">
        <w:t>The statewide land use planning goals specifically refer to the rule or program, or</w:t>
      </w:r>
    </w:p>
    <w:p w14:paraId="4744565F" w14:textId="77777777" w:rsidR="002E7D6E" w:rsidRPr="009A7070" w:rsidRDefault="002E7D6E" w:rsidP="00567589">
      <w:pPr>
        <w:numPr>
          <w:ilvl w:val="0"/>
          <w:numId w:val="14"/>
        </w:numPr>
        <w:ind w:left="0" w:right="-432" w:firstLine="0"/>
      </w:pPr>
      <w:r w:rsidRPr="009A7070">
        <w:t>The rule or program is reasonably expected to have significant effects on:</w:t>
      </w:r>
    </w:p>
    <w:p w14:paraId="23B25B65" w14:textId="77777777" w:rsidR="002E7D6E" w:rsidRPr="009A7070" w:rsidRDefault="002E7D6E" w:rsidP="00567589">
      <w:pPr>
        <w:numPr>
          <w:ilvl w:val="0"/>
          <w:numId w:val="37"/>
        </w:numPr>
        <w:ind w:left="990" w:right="-432"/>
      </w:pPr>
      <w:r w:rsidRPr="009A7070">
        <w:t>Resources, objectives or areas identified in the statewide planning goals, or</w:t>
      </w:r>
    </w:p>
    <w:p w14:paraId="0C690637" w14:textId="77777777" w:rsidR="002E7D6E" w:rsidRPr="009A7070" w:rsidRDefault="002E7D6E" w:rsidP="00567589">
      <w:pPr>
        <w:numPr>
          <w:ilvl w:val="0"/>
          <w:numId w:val="37"/>
        </w:numPr>
        <w:ind w:left="990" w:right="-432"/>
      </w:pPr>
      <w:r w:rsidRPr="009A7070">
        <w:t>Present or future land uses identified in acknowledged comprehensive plans</w:t>
      </w:r>
    </w:p>
    <w:p w14:paraId="34201B43" w14:textId="77777777" w:rsidR="002E7D6E" w:rsidRDefault="002E7D6E" w:rsidP="00567589">
      <w:pPr>
        <w:ind w:left="0" w:right="-432"/>
      </w:pPr>
    </w:p>
    <w:p w14:paraId="4EC2A46B" w14:textId="77777777" w:rsidR="002E7D6E" w:rsidRDefault="002E7D6E" w:rsidP="00567589">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1C2A76DD" w14:textId="77777777" w:rsidR="002E7D6E" w:rsidRPr="00B82764" w:rsidRDefault="002E7D6E" w:rsidP="00567589">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2E7D6E" w14:paraId="765A5D8F" w14:textId="77777777" w:rsidTr="00567589">
        <w:tc>
          <w:tcPr>
            <w:tcW w:w="1255" w:type="dxa"/>
          </w:tcPr>
          <w:p w14:paraId="241EB588" w14:textId="77777777" w:rsidR="002E7D6E" w:rsidRPr="00025FEE" w:rsidRDefault="002E7D6E" w:rsidP="002E7D6E">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4926F38E" w14:textId="77777777" w:rsidR="002E7D6E" w:rsidRPr="00025FEE" w:rsidRDefault="002E7D6E" w:rsidP="002E7D6E">
            <w:pPr>
              <w:pStyle w:val="ListParagraph"/>
              <w:ind w:left="0" w:right="-432"/>
              <w:rPr>
                <w:rFonts w:ascii="Arial" w:hAnsi="Arial" w:cs="Arial"/>
                <w:sz w:val="28"/>
                <w:szCs w:val="28"/>
              </w:rPr>
            </w:pPr>
            <w:r>
              <w:rPr>
                <w:rFonts w:ascii="Arial" w:hAnsi="Arial" w:cs="Arial"/>
                <w:sz w:val="28"/>
                <w:szCs w:val="28"/>
              </w:rPr>
              <w:t>Title</w:t>
            </w:r>
          </w:p>
        </w:tc>
      </w:tr>
      <w:tr w:rsidR="002E7D6E" w14:paraId="1726E034" w14:textId="77777777" w:rsidTr="00567589">
        <w:tc>
          <w:tcPr>
            <w:tcW w:w="1255" w:type="dxa"/>
          </w:tcPr>
          <w:p w14:paraId="03C42207" w14:textId="77777777" w:rsidR="002E7D6E" w:rsidRDefault="002E7D6E" w:rsidP="002E7D6E">
            <w:pPr>
              <w:pStyle w:val="ListParagraph"/>
              <w:ind w:left="0" w:right="-432"/>
              <w:jc w:val="center"/>
            </w:pPr>
            <w:r>
              <w:t>5</w:t>
            </w:r>
          </w:p>
        </w:tc>
        <w:tc>
          <w:tcPr>
            <w:tcW w:w="7663" w:type="dxa"/>
          </w:tcPr>
          <w:p w14:paraId="165A0963" w14:textId="77777777" w:rsidR="002E7D6E" w:rsidRDefault="002E7D6E" w:rsidP="002E7D6E">
            <w:pPr>
              <w:pStyle w:val="ListParagraph"/>
              <w:ind w:left="0" w:right="-432"/>
            </w:pPr>
            <w:r w:rsidRPr="00680EF2">
              <w:t>Open Spaces, Scenic and Historic Areas, and Natural Resources</w:t>
            </w:r>
          </w:p>
        </w:tc>
      </w:tr>
      <w:tr w:rsidR="002E7D6E" w14:paraId="1C00CBDE" w14:textId="77777777" w:rsidTr="00567589">
        <w:tc>
          <w:tcPr>
            <w:tcW w:w="1255" w:type="dxa"/>
          </w:tcPr>
          <w:p w14:paraId="4973D812" w14:textId="77777777" w:rsidR="002E7D6E" w:rsidRDefault="002E7D6E" w:rsidP="002E7D6E">
            <w:pPr>
              <w:pStyle w:val="ListParagraph"/>
              <w:ind w:left="0" w:right="-432"/>
              <w:jc w:val="center"/>
            </w:pPr>
            <w:r>
              <w:t>6</w:t>
            </w:r>
          </w:p>
        </w:tc>
        <w:tc>
          <w:tcPr>
            <w:tcW w:w="7663" w:type="dxa"/>
          </w:tcPr>
          <w:p w14:paraId="7C3518AE" w14:textId="77777777" w:rsidR="002E7D6E" w:rsidRDefault="002E7D6E" w:rsidP="002E7D6E">
            <w:pPr>
              <w:tabs>
                <w:tab w:val="right" w:pos="1440"/>
                <w:tab w:val="left" w:pos="1980"/>
              </w:tabs>
              <w:ind w:left="0" w:right="-432"/>
            </w:pPr>
            <w:r w:rsidRPr="00680EF2">
              <w:t>Air, Water and Land Resources Quality</w:t>
            </w:r>
          </w:p>
        </w:tc>
      </w:tr>
      <w:tr w:rsidR="002E7D6E" w14:paraId="238A4FC8" w14:textId="77777777" w:rsidTr="00567589">
        <w:tc>
          <w:tcPr>
            <w:tcW w:w="1255" w:type="dxa"/>
          </w:tcPr>
          <w:p w14:paraId="6599B27A" w14:textId="77777777" w:rsidR="002E7D6E" w:rsidRDefault="002E7D6E" w:rsidP="002E7D6E">
            <w:pPr>
              <w:pStyle w:val="ListParagraph"/>
              <w:ind w:left="0" w:right="-432"/>
              <w:jc w:val="center"/>
            </w:pPr>
            <w:r>
              <w:t>9</w:t>
            </w:r>
          </w:p>
        </w:tc>
        <w:tc>
          <w:tcPr>
            <w:tcW w:w="7663" w:type="dxa"/>
          </w:tcPr>
          <w:p w14:paraId="5460E050" w14:textId="77777777" w:rsidR="002E7D6E" w:rsidRDefault="002E7D6E" w:rsidP="002E7D6E">
            <w:pPr>
              <w:pStyle w:val="ListParagraph"/>
              <w:ind w:left="0" w:right="-432"/>
            </w:pPr>
            <w:r w:rsidRPr="00680EF2">
              <w:t>Ocean Resources</w:t>
            </w:r>
          </w:p>
        </w:tc>
      </w:tr>
      <w:tr w:rsidR="002E7D6E" w14:paraId="5E21C96E" w14:textId="77777777" w:rsidTr="00567589">
        <w:tc>
          <w:tcPr>
            <w:tcW w:w="1255" w:type="dxa"/>
          </w:tcPr>
          <w:p w14:paraId="0C2362A8" w14:textId="77777777" w:rsidR="002E7D6E" w:rsidRDefault="002E7D6E" w:rsidP="002E7D6E">
            <w:pPr>
              <w:pStyle w:val="ListParagraph"/>
              <w:ind w:left="0" w:right="-432"/>
              <w:jc w:val="center"/>
            </w:pPr>
            <w:r>
              <w:t>11</w:t>
            </w:r>
          </w:p>
        </w:tc>
        <w:tc>
          <w:tcPr>
            <w:tcW w:w="7663" w:type="dxa"/>
          </w:tcPr>
          <w:p w14:paraId="448C86F2" w14:textId="77777777" w:rsidR="002E7D6E" w:rsidRDefault="002E7D6E" w:rsidP="002E7D6E">
            <w:pPr>
              <w:pStyle w:val="ListParagraph"/>
              <w:ind w:left="0" w:right="-432"/>
            </w:pPr>
            <w:r w:rsidRPr="00680EF2">
              <w:t>Public Facilities and Services</w:t>
            </w:r>
          </w:p>
        </w:tc>
      </w:tr>
      <w:tr w:rsidR="002E7D6E" w14:paraId="29DA4816" w14:textId="77777777" w:rsidTr="00567589">
        <w:tc>
          <w:tcPr>
            <w:tcW w:w="1255" w:type="dxa"/>
          </w:tcPr>
          <w:p w14:paraId="513960CB" w14:textId="77777777" w:rsidR="002E7D6E" w:rsidRDefault="002E7D6E" w:rsidP="002E7D6E">
            <w:pPr>
              <w:pStyle w:val="ListParagraph"/>
              <w:ind w:left="0" w:right="-432"/>
              <w:jc w:val="center"/>
            </w:pPr>
            <w:r>
              <w:t>16</w:t>
            </w:r>
          </w:p>
        </w:tc>
        <w:tc>
          <w:tcPr>
            <w:tcW w:w="7663" w:type="dxa"/>
          </w:tcPr>
          <w:p w14:paraId="214331CD" w14:textId="77777777" w:rsidR="002E7D6E" w:rsidRDefault="002E7D6E" w:rsidP="002E7D6E">
            <w:pPr>
              <w:pStyle w:val="ListParagraph"/>
              <w:ind w:left="0" w:right="-432"/>
            </w:pPr>
            <w:r w:rsidRPr="00680EF2">
              <w:t>Estuarial</w:t>
            </w:r>
            <w:r>
              <w:t xml:space="preserve"> R</w:t>
            </w:r>
            <w:r w:rsidRPr="00680EF2">
              <w:t>esources</w:t>
            </w:r>
          </w:p>
        </w:tc>
      </w:tr>
    </w:tbl>
    <w:p w14:paraId="360C39D4" w14:textId="77777777" w:rsidR="002E7D6E" w:rsidRDefault="002E7D6E" w:rsidP="00567589">
      <w:pPr>
        <w:pStyle w:val="ListParagraph"/>
        <w:ind w:left="0" w:right="-432"/>
      </w:pPr>
    </w:p>
    <w:p w14:paraId="0E133896" w14:textId="77777777" w:rsidR="002E7D6E" w:rsidRDefault="002E7D6E" w:rsidP="00567589">
      <w:pPr>
        <w:pStyle w:val="ListParagraph"/>
        <w:ind w:left="0" w:right="-432"/>
      </w:pPr>
      <w:r>
        <w:t>Statewide goals also specifically reference the following DEQ programs:</w:t>
      </w:r>
    </w:p>
    <w:p w14:paraId="126E794F" w14:textId="77777777" w:rsidR="002E7D6E" w:rsidRDefault="002E7D6E" w:rsidP="00567589">
      <w:pPr>
        <w:pStyle w:val="ListParagraph"/>
        <w:ind w:left="0" w:right="-432"/>
      </w:pPr>
    </w:p>
    <w:p w14:paraId="3330829F" w14:textId="77777777" w:rsidR="002E7D6E" w:rsidRPr="0006277C" w:rsidRDefault="002E7D6E" w:rsidP="00567589">
      <w:pPr>
        <w:pStyle w:val="ListParagraph"/>
        <w:numPr>
          <w:ilvl w:val="0"/>
          <w:numId w:val="16"/>
        </w:numPr>
        <w:ind w:left="0" w:right="-432" w:firstLine="0"/>
      </w:pPr>
      <w:r w:rsidRPr="0006277C">
        <w:t>Nonpoint source discharge water quality program – Goal 16</w:t>
      </w:r>
    </w:p>
    <w:p w14:paraId="670FED12" w14:textId="77777777" w:rsidR="002E7D6E" w:rsidRPr="0006277C" w:rsidRDefault="002E7D6E" w:rsidP="00567589">
      <w:pPr>
        <w:pStyle w:val="ListParagraph"/>
        <w:numPr>
          <w:ilvl w:val="0"/>
          <w:numId w:val="16"/>
        </w:numPr>
        <w:ind w:left="0" w:right="-432" w:firstLine="0"/>
      </w:pPr>
      <w:r w:rsidRPr="0006277C">
        <w:t>Water quality and sewage disposal systems – Goal 16</w:t>
      </w:r>
    </w:p>
    <w:p w14:paraId="6906A72D" w14:textId="77777777" w:rsidR="002E7D6E" w:rsidRPr="0006277C" w:rsidRDefault="002E7D6E" w:rsidP="00567589">
      <w:pPr>
        <w:pStyle w:val="ListParagraph"/>
        <w:numPr>
          <w:ilvl w:val="0"/>
          <w:numId w:val="16"/>
        </w:numPr>
        <w:ind w:left="0" w:right="-432" w:firstLine="0"/>
      </w:pPr>
      <w:r w:rsidRPr="0006277C">
        <w:t>Water quality permits and oil spill regulations – Goal 19</w:t>
      </w:r>
    </w:p>
    <w:p w14:paraId="3F4848CF" w14:textId="77777777" w:rsidR="002E7D6E" w:rsidRDefault="002E7D6E" w:rsidP="00567589">
      <w:pPr>
        <w:pStyle w:val="ListParagraph"/>
        <w:ind w:left="0" w:right="-432"/>
      </w:pPr>
    </w:p>
    <w:p w14:paraId="531DF069" w14:textId="77777777" w:rsidR="002E7D6E" w:rsidRPr="00476D38" w:rsidRDefault="002E7D6E" w:rsidP="00567589">
      <w:pPr>
        <w:pStyle w:val="Heading3"/>
        <w:ind w:right="-432"/>
      </w:pPr>
      <w:r w:rsidRPr="00476D38">
        <w:t>Determination</w:t>
      </w:r>
    </w:p>
    <w:p w14:paraId="3E9CC35D" w14:textId="77777777" w:rsidR="002E7D6E" w:rsidRDefault="002E7D6E" w:rsidP="00567589">
      <w:pPr>
        <w:ind w:left="0" w:right="-432"/>
      </w:pPr>
    </w:p>
    <w:p w14:paraId="1EFF8ABF" w14:textId="77777777" w:rsidR="002E7D6E" w:rsidRDefault="002E7D6E" w:rsidP="00567589">
      <w:pPr>
        <w:ind w:left="0" w:right="-432"/>
      </w:pPr>
      <w:r w:rsidRPr="00D01042">
        <w:t xml:space="preserve">DEQ determined </w:t>
      </w:r>
      <w:r w:rsidRPr="00094AFE">
        <w:t xml:space="preserve">that the proposed rules affect </w:t>
      </w:r>
      <w:r w:rsidRPr="00D01042">
        <w:t xml:space="preserve">programs or activities that the DEQ State Agency Coordination Program considers a land-use program. </w:t>
      </w:r>
    </w:p>
    <w:p w14:paraId="4C7A918F" w14:textId="77777777" w:rsidR="002E7D6E" w:rsidRDefault="002E7D6E" w:rsidP="00567589">
      <w:pPr>
        <w:autoSpaceDE w:val="0"/>
        <w:autoSpaceDN w:val="0"/>
        <w:adjustRightInd w:val="0"/>
        <w:ind w:left="0" w:right="0"/>
        <w:outlineLvl w:val="9"/>
        <w:rPr>
          <w:rFonts w:eastAsiaTheme="minorHAnsi"/>
        </w:rPr>
      </w:pPr>
    </w:p>
    <w:p w14:paraId="152F026E"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DEQ’s statewide goal compliance and local plan compatibility procedures do not cover the proposed rules. The proposed Oregon Low Emission Vehicle and Zero Emission Vehicle rules and associated rule amendments are likely programs affecting land use because, </w:t>
      </w:r>
      <w:r>
        <w:rPr>
          <w:rFonts w:eastAsiaTheme="minorHAnsi"/>
        </w:rPr>
        <w:lastRenderedPageBreak/>
        <w:t>although they are not referenced in the statewide planning goals or listed as a land use program in DEQ’s State Agency Coordination Program, they are expected to significantly affect resources, objectives or areas identified in the statewide planning goals, specifically, air quality under Goal 6 (Air, Water and Land Resources Quality).</w:t>
      </w:r>
    </w:p>
    <w:p w14:paraId="477CE384" w14:textId="77777777" w:rsidR="002E7D6E" w:rsidRDefault="002E7D6E" w:rsidP="00567589">
      <w:pPr>
        <w:autoSpaceDE w:val="0"/>
        <w:autoSpaceDN w:val="0"/>
        <w:adjustRightInd w:val="0"/>
        <w:ind w:left="0" w:right="0"/>
        <w:outlineLvl w:val="9"/>
        <w:rPr>
          <w:rFonts w:eastAsiaTheme="minorHAnsi"/>
        </w:rPr>
      </w:pPr>
    </w:p>
    <w:p w14:paraId="1D312994" w14:textId="77777777" w:rsidR="002E7D6E" w:rsidRDefault="002E7D6E" w:rsidP="00567589">
      <w:pPr>
        <w:autoSpaceDE w:val="0"/>
        <w:autoSpaceDN w:val="0"/>
        <w:adjustRightInd w:val="0"/>
        <w:ind w:left="0" w:right="0"/>
        <w:outlineLvl w:val="9"/>
        <w:rPr>
          <w:rFonts w:eastAsiaTheme="minorHAnsi"/>
        </w:rPr>
      </w:pPr>
      <w:r>
        <w:rPr>
          <w:sz w:val="23"/>
          <w:szCs w:val="23"/>
        </w:rPr>
        <w:t>The proposed rules would reduce emissions of greenhouse gases and other air pollutants, including those that cause ground-level ozone and hazardous air pollutants, by accelerating the transition to an efficient, clean transportation system and lower-emission vehicles. Such effects support and complement Goal 6 by improving air quality and ensuring that the carrying capacity of airsheds are not exceeded. The proposed rules would also help local governments comply with the Oregon Department of Land Conservation and Development’s greenhouse gas scenario planning guidelines for transportation under OAR chapter 660, division 44.</w:t>
      </w:r>
    </w:p>
    <w:p w14:paraId="0214D874" w14:textId="77777777" w:rsidR="002E7D6E" w:rsidRDefault="002E7D6E" w:rsidP="00567589">
      <w:pPr>
        <w:ind w:left="0" w:right="-432"/>
        <w:rPr>
          <w:rFonts w:ascii="Arial" w:eastAsiaTheme="minorHAnsi" w:hAnsi="Arial" w:cs="Arial"/>
          <w:sz w:val="20"/>
          <w:szCs w:val="20"/>
        </w:rPr>
      </w:pPr>
    </w:p>
    <w:p w14:paraId="74C08AC4" w14:textId="77777777" w:rsidR="002E7D6E" w:rsidRDefault="002E7D6E" w:rsidP="00567589">
      <w:pPr>
        <w:ind w:left="0" w:right="-432"/>
        <w:rPr>
          <w:rStyle w:val="Emphasis"/>
          <w:rFonts w:ascii="Arial" w:hAnsi="Arial"/>
          <w:b/>
          <w:vanish w:val="0"/>
          <w:color w:val="C45911" w:themeColor="accent2" w:themeShade="BF"/>
          <w:sz w:val="24"/>
        </w:rPr>
      </w:pPr>
    </w:p>
    <w:p w14:paraId="19987CFD" w14:textId="77777777" w:rsidR="002E7D6E" w:rsidRPr="00D936A0" w:rsidRDefault="002E7D6E" w:rsidP="00567589">
      <w:pPr>
        <w:ind w:left="0"/>
      </w:pPr>
    </w:p>
    <w:p w14:paraId="09FFC32A" w14:textId="77777777" w:rsidR="002E7D6E" w:rsidRDefault="002E7D6E" w:rsidP="00567589">
      <w:pPr>
        <w:ind w:left="0"/>
      </w:pPr>
    </w:p>
    <w:p w14:paraId="33EEE026" w14:textId="77777777" w:rsidR="002E7D6E" w:rsidRPr="00377FA3" w:rsidRDefault="002E7D6E" w:rsidP="00567589">
      <w:pPr>
        <w:ind w:left="0"/>
      </w:pPr>
    </w:p>
    <w:p w14:paraId="6E19ECFD" w14:textId="77777777" w:rsidR="002E7D6E" w:rsidRPr="00377FA3" w:rsidRDefault="002E7D6E" w:rsidP="00567589">
      <w:pPr>
        <w:ind w:left="0"/>
      </w:pPr>
    </w:p>
    <w:p w14:paraId="73A5A848" w14:textId="77777777" w:rsidR="002E7D6E" w:rsidRPr="00377FA3" w:rsidRDefault="002E7D6E" w:rsidP="00567589"/>
    <w:p w14:paraId="3535D475" w14:textId="77777777" w:rsidR="002E7D6E" w:rsidRPr="00377FA3" w:rsidRDefault="002E7D6E" w:rsidP="00567589">
      <w:pPr>
        <w:sectPr w:rsidR="002E7D6E" w:rsidRPr="00377FA3" w:rsidSect="005F45A9">
          <w:pgSz w:w="12240" w:h="15840"/>
          <w:pgMar w:top="1440" w:right="1440" w:bottom="1440" w:left="1440" w:header="720" w:footer="720" w:gutter="432"/>
          <w:cols w:space="720"/>
          <w:docGrid w:linePitch="360"/>
        </w:sectPr>
      </w:pPr>
    </w:p>
    <w:p w14:paraId="6D24618C" w14:textId="77777777" w:rsidR="002E7D6E" w:rsidRPr="00377FA3" w:rsidRDefault="002E7D6E" w:rsidP="00567589"/>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2E7D6E" w:rsidRPr="00377FA3" w14:paraId="0F51AE16" w14:textId="77777777" w:rsidTr="00567589">
        <w:trPr>
          <w:trHeight w:val="461"/>
          <w:jc w:val="center"/>
        </w:trPr>
        <w:tc>
          <w:tcPr>
            <w:tcW w:w="9044" w:type="dxa"/>
            <w:shd w:val="clear" w:color="auto" w:fill="D0CECE" w:themeFill="background2" w:themeFillShade="E6"/>
            <w:noWrap/>
            <w:vAlign w:val="bottom"/>
            <w:hideMark/>
          </w:tcPr>
          <w:p w14:paraId="27BF17EB" w14:textId="77777777" w:rsidR="002E7D6E" w:rsidRPr="00377FA3" w:rsidRDefault="002E7D6E" w:rsidP="002E7D6E">
            <w:pPr>
              <w:rPr>
                <w:color w:val="32525C"/>
                <w:sz w:val="28"/>
                <w:szCs w:val="28"/>
              </w:rPr>
            </w:pPr>
            <w:r w:rsidRPr="00377FA3">
              <w:t> </w:t>
            </w:r>
          </w:p>
          <w:p w14:paraId="6905671D" w14:textId="77777777" w:rsidR="002E7D6E" w:rsidRPr="00377FA3" w:rsidRDefault="002E7D6E" w:rsidP="002E7D6E">
            <w:pPr>
              <w:pStyle w:val="Heading1"/>
            </w:pPr>
            <w:bookmarkStart w:id="8" w:name="_Toc527633188"/>
            <w:r>
              <w:t>Advisory Committee</w:t>
            </w:r>
            <w:bookmarkEnd w:id="8"/>
          </w:p>
        </w:tc>
      </w:tr>
    </w:tbl>
    <w:p w14:paraId="4B9040B5" w14:textId="77777777" w:rsidR="002E7D6E" w:rsidRDefault="002E7D6E" w:rsidP="00567589">
      <w:pPr>
        <w:pStyle w:val="Heading2"/>
        <w:ind w:left="0"/>
        <w:rPr>
          <w:rFonts w:ascii="Times New Roman" w:hAnsi="Times New Roman" w:cs="Times New Roman"/>
          <w:sz w:val="24"/>
          <w:szCs w:val="24"/>
        </w:rPr>
      </w:pPr>
    </w:p>
    <w:p w14:paraId="780F3ADD" w14:textId="77777777" w:rsidR="002E7D6E" w:rsidRPr="00F51795" w:rsidRDefault="002E7D6E" w:rsidP="00567589">
      <w:pPr>
        <w:pStyle w:val="Heading2"/>
        <w:ind w:left="0"/>
        <w:rPr>
          <w:rFonts w:cs="Arial"/>
          <w:b w:val="0"/>
          <w:szCs w:val="24"/>
        </w:rPr>
      </w:pPr>
      <w:r w:rsidRPr="00F51795">
        <w:rPr>
          <w:rFonts w:cs="Arial"/>
          <w:szCs w:val="24"/>
        </w:rPr>
        <w:t>Advisory committee</w:t>
      </w:r>
    </w:p>
    <w:p w14:paraId="7B522BB0" w14:textId="77777777" w:rsidR="002E7D6E" w:rsidRPr="005F45A9" w:rsidRDefault="002E7D6E" w:rsidP="00567589">
      <w:pPr>
        <w:pStyle w:val="Heading2"/>
        <w:ind w:left="0"/>
        <w:rPr>
          <w:rFonts w:cs="Arial"/>
          <w:b w:val="0"/>
          <w:sz w:val="28"/>
          <w:szCs w:val="28"/>
        </w:rPr>
      </w:pPr>
      <w:r w:rsidRPr="005F45A9">
        <w:rPr>
          <w:rFonts w:cs="Arial"/>
          <w:sz w:val="28"/>
          <w:szCs w:val="28"/>
        </w:rPr>
        <w:t>Background</w:t>
      </w:r>
    </w:p>
    <w:p w14:paraId="1A630570" w14:textId="77777777" w:rsidR="002E7D6E" w:rsidRDefault="002E7D6E" w:rsidP="00567589">
      <w:pPr>
        <w:ind w:left="0" w:right="-432"/>
        <w:rPr>
          <w:color w:val="C45911" w:themeColor="accent2" w:themeShade="BF"/>
        </w:rPr>
      </w:pPr>
      <w:r w:rsidRPr="007546FD">
        <w:t xml:space="preserve">DEQ convened the </w:t>
      </w:r>
      <w:r w:rsidRPr="00094AFE">
        <w:t xml:space="preserve">Low Emission Vehicle </w:t>
      </w:r>
      <w:r>
        <w:t xml:space="preserve">2018 </w:t>
      </w:r>
      <w:r w:rsidRPr="00094AFE">
        <w:t>rule</w:t>
      </w:r>
      <w:r w:rsidRPr="007546FD">
        <w:t xml:space="preserve"> advisory committee</w:t>
      </w:r>
      <w:r>
        <w:t>.</w:t>
      </w:r>
      <w:r w:rsidRPr="00A76D00">
        <w:t xml:space="preserve"> </w:t>
      </w:r>
      <w:r w:rsidRPr="007546FD">
        <w:t>The</w:t>
      </w:r>
      <w:r>
        <w:t xml:space="preserve"> </w:t>
      </w:r>
      <w:r w:rsidRPr="007546FD">
        <w:t xml:space="preserve">committee included representatives from </w:t>
      </w:r>
      <w:r>
        <w:t>industry (automobile manufacturers, automobile repair, and engine manufacturers), environmental groups, electric vehicle groups, and the public.  The committee</w:t>
      </w:r>
      <w:r w:rsidRPr="00094AFE">
        <w:rPr>
          <w:bCs/>
        </w:rPr>
        <w:t xml:space="preserve"> </w:t>
      </w:r>
      <w:r w:rsidRPr="007546FD">
        <w:t xml:space="preserve">met </w:t>
      </w:r>
      <w:r w:rsidRPr="00094AFE">
        <w:rPr>
          <w:bCs/>
        </w:rPr>
        <w:t>one</w:t>
      </w:r>
      <w:r>
        <w:t xml:space="preserve"> time</w:t>
      </w:r>
      <w:r w:rsidRPr="007546FD">
        <w:t xml:space="preserve">. </w:t>
      </w:r>
      <w:r>
        <w:t xml:space="preserve">The committee’s web page is located at: </w:t>
      </w:r>
      <w:hyperlink r:id="rId22" w:history="1">
        <w:r w:rsidRPr="00695C76">
          <w:rPr>
            <w:rStyle w:val="Hyperlink"/>
          </w:rPr>
          <w:t>https://www.oregon.gov/deq/Regulations/rulemaking/Pages/rlevzev2018.aspx</w:t>
        </w:r>
      </w:hyperlink>
      <w:r>
        <w:rPr>
          <w:color w:val="C45911" w:themeColor="accent2" w:themeShade="BF"/>
        </w:rPr>
        <w:t xml:space="preserve"> </w:t>
      </w:r>
    </w:p>
    <w:p w14:paraId="63D44EF6" w14:textId="77777777" w:rsidR="002E7D6E" w:rsidRDefault="002E7D6E" w:rsidP="00567589">
      <w:pPr>
        <w:ind w:left="0" w:right="-432"/>
        <w:rPr>
          <w:color w:val="C45911" w:themeColor="accent2" w:themeShade="BF"/>
        </w:rPr>
      </w:pPr>
    </w:p>
    <w:p w14:paraId="62E612D3" w14:textId="77777777" w:rsidR="002E7D6E" w:rsidRDefault="002E7D6E" w:rsidP="00567589">
      <w:pPr>
        <w:ind w:left="0" w:right="-432"/>
      </w:pPr>
      <w:r>
        <w:t>The committee was composed of:</w:t>
      </w:r>
    </w:p>
    <w:p w14:paraId="2F6D123A" w14:textId="77777777" w:rsidR="002E7D6E" w:rsidRDefault="002E7D6E" w:rsidP="00567589">
      <w:pPr>
        <w:ind w:left="0" w:right="-432"/>
      </w:pPr>
    </w:p>
    <w:tbl>
      <w:tblPr>
        <w:tblStyle w:val="TableGrid"/>
        <w:tblW w:w="9256"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3312"/>
        <w:gridCol w:w="5944"/>
      </w:tblGrid>
      <w:tr w:rsidR="002E7D6E" w:rsidRPr="00C3722A" w14:paraId="550764D8" w14:textId="77777777" w:rsidTr="00567589">
        <w:trPr>
          <w:trHeight w:val="630"/>
          <w:jc w:val="center"/>
        </w:trPr>
        <w:tc>
          <w:tcPr>
            <w:tcW w:w="9256" w:type="dxa"/>
            <w:gridSpan w:val="2"/>
            <w:tcBorders>
              <w:bottom w:val="single" w:sz="4" w:space="0" w:color="000000" w:themeColor="text1"/>
            </w:tcBorders>
            <w:shd w:val="clear" w:color="auto" w:fill="E2EFD9" w:themeFill="accent6" w:themeFillTint="33"/>
            <w:vAlign w:val="center"/>
          </w:tcPr>
          <w:p w14:paraId="0661124A" w14:textId="77777777" w:rsidR="002E7D6E" w:rsidRPr="00C3722A" w:rsidRDefault="002E7D6E" w:rsidP="002E7D6E">
            <w:pPr>
              <w:pStyle w:val="Tableheading"/>
              <w:ind w:left="0" w:right="-432"/>
            </w:pPr>
            <w:r>
              <w:rPr>
                <w:sz w:val="32"/>
                <w:szCs w:val="32"/>
              </w:rPr>
              <w:t>Low Emission Vehicle Rulemaking Advisory Committee</w:t>
            </w:r>
          </w:p>
        </w:tc>
      </w:tr>
      <w:tr w:rsidR="002E7D6E" w:rsidRPr="005B626A" w14:paraId="66A2AE01" w14:textId="77777777" w:rsidTr="00567589">
        <w:trPr>
          <w:trHeight w:val="575"/>
          <w:jc w:val="center"/>
        </w:trPr>
        <w:tc>
          <w:tcPr>
            <w:tcW w:w="3312"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17B482A5" w14:textId="77777777" w:rsidR="002E7D6E" w:rsidRPr="005B626A" w:rsidRDefault="002E7D6E" w:rsidP="002E7D6E">
            <w:pPr>
              <w:ind w:left="0" w:right="-432"/>
              <w:jc w:val="center"/>
              <w:rPr>
                <w:rFonts w:ascii="Arial" w:hAnsi="Arial" w:cs="Arial"/>
                <w:b/>
                <w:sz w:val="28"/>
                <w:szCs w:val="28"/>
              </w:rPr>
            </w:pPr>
            <w:r>
              <w:rPr>
                <w:rFonts w:ascii="Arial" w:hAnsi="Arial" w:cs="Arial"/>
                <w:b/>
                <w:sz w:val="28"/>
                <w:szCs w:val="28"/>
              </w:rPr>
              <w:t>Name</w:t>
            </w:r>
          </w:p>
        </w:tc>
        <w:tc>
          <w:tcPr>
            <w:tcW w:w="5944"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0304B50F" w14:textId="77777777" w:rsidR="002E7D6E" w:rsidRPr="005B626A" w:rsidRDefault="002E7D6E" w:rsidP="002E7D6E">
            <w:pPr>
              <w:ind w:left="0" w:right="-432"/>
              <w:jc w:val="center"/>
              <w:rPr>
                <w:rFonts w:ascii="Arial" w:hAnsi="Arial" w:cs="Arial"/>
                <w:b/>
                <w:sz w:val="28"/>
                <w:szCs w:val="28"/>
              </w:rPr>
            </w:pPr>
            <w:r>
              <w:rPr>
                <w:rFonts w:ascii="Arial" w:hAnsi="Arial" w:cs="Arial"/>
                <w:b/>
                <w:sz w:val="28"/>
                <w:szCs w:val="28"/>
              </w:rPr>
              <w:t>Representing</w:t>
            </w:r>
          </w:p>
        </w:tc>
      </w:tr>
      <w:tr w:rsidR="002E7D6E" w:rsidRPr="005B626A" w14:paraId="5B289F82"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9FA46FE" w14:textId="77777777" w:rsidR="002E7D6E" w:rsidRPr="00F80FBB" w:rsidRDefault="002E7D6E" w:rsidP="002E7D6E">
            <w:pPr>
              <w:ind w:left="0" w:right="-432"/>
              <w:rPr>
                <w:szCs w:val="22"/>
              </w:rPr>
            </w:pPr>
            <w:r>
              <w:t>Rasto Brezny</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61823498" w14:textId="77777777" w:rsidR="002E7D6E" w:rsidRPr="00F80FBB" w:rsidRDefault="002E7D6E" w:rsidP="002E7D6E">
            <w:pPr>
              <w:ind w:left="0" w:right="-432"/>
              <w:rPr>
                <w:szCs w:val="22"/>
              </w:rPr>
            </w:pPr>
            <w:r>
              <w:t>Manufacturers of Emission Controls Association</w:t>
            </w:r>
          </w:p>
        </w:tc>
      </w:tr>
      <w:tr w:rsidR="002E7D6E" w:rsidRPr="005B626A" w14:paraId="31832479"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07C1478" w14:textId="77777777" w:rsidR="002E7D6E" w:rsidRPr="00F80FBB" w:rsidRDefault="002E7D6E" w:rsidP="002E7D6E">
            <w:pPr>
              <w:ind w:left="0" w:right="-432"/>
              <w:rPr>
                <w:szCs w:val="22"/>
              </w:rPr>
            </w:pPr>
            <w:r w:rsidRPr="00C00590">
              <w:t>Steve Douglas</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32A1C0D" w14:textId="77777777" w:rsidR="002E7D6E" w:rsidRPr="00F80FBB" w:rsidRDefault="002E7D6E" w:rsidP="002E7D6E">
            <w:pPr>
              <w:ind w:left="0" w:right="-432"/>
              <w:rPr>
                <w:szCs w:val="22"/>
              </w:rPr>
            </w:pPr>
            <w:r w:rsidRPr="00C00590">
              <w:t>Alliance of Auto Manufacturers</w:t>
            </w:r>
          </w:p>
        </w:tc>
      </w:tr>
      <w:tr w:rsidR="002E7D6E" w:rsidRPr="005B626A" w14:paraId="39929720"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0F1AF247" w14:textId="77777777" w:rsidR="002E7D6E" w:rsidRPr="00F80FBB" w:rsidRDefault="002E7D6E" w:rsidP="002E7D6E">
            <w:pPr>
              <w:ind w:left="0" w:right="-432"/>
              <w:rPr>
                <w:szCs w:val="22"/>
              </w:rPr>
            </w:pPr>
            <w:r>
              <w:t>Darrell Fuller</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17CD49BD" w14:textId="77777777" w:rsidR="002E7D6E" w:rsidRPr="00F80FBB" w:rsidRDefault="002E7D6E" w:rsidP="002E7D6E">
            <w:pPr>
              <w:ind w:left="0" w:right="-432"/>
              <w:rPr>
                <w:szCs w:val="22"/>
              </w:rPr>
            </w:pPr>
            <w:r>
              <w:t>Northwest Automotive Trades Association</w:t>
            </w:r>
          </w:p>
        </w:tc>
      </w:tr>
      <w:tr w:rsidR="002E7D6E" w:rsidRPr="005B626A" w14:paraId="54486BBA"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47BC7AB2" w14:textId="77777777" w:rsidR="002E7D6E" w:rsidRPr="00F80FBB" w:rsidRDefault="002E7D6E" w:rsidP="002E7D6E">
            <w:pPr>
              <w:ind w:left="0" w:right="-432"/>
              <w:rPr>
                <w:szCs w:val="22"/>
              </w:rPr>
            </w:pPr>
            <w:r w:rsidRPr="00C00590">
              <w:t>Jana Gastellum</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24BBD0DD" w14:textId="77777777" w:rsidR="002E7D6E" w:rsidRPr="00F80FBB" w:rsidRDefault="002E7D6E" w:rsidP="002E7D6E">
            <w:pPr>
              <w:ind w:left="0" w:right="-432"/>
              <w:rPr>
                <w:szCs w:val="22"/>
              </w:rPr>
            </w:pPr>
            <w:r w:rsidRPr="00C00590">
              <w:t>Oregon Environmental Council</w:t>
            </w:r>
          </w:p>
        </w:tc>
      </w:tr>
      <w:tr w:rsidR="002E7D6E" w:rsidRPr="005B626A" w14:paraId="76562786"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7959964F" w14:textId="77777777" w:rsidR="002E7D6E" w:rsidRPr="00F80FBB" w:rsidRDefault="002E7D6E" w:rsidP="002E7D6E">
            <w:pPr>
              <w:ind w:left="0" w:right="-432"/>
              <w:rPr>
                <w:szCs w:val="22"/>
              </w:rPr>
            </w:pPr>
            <w:r w:rsidRPr="00C00590">
              <w:t>Gary Graunke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CE8496F" w14:textId="77777777" w:rsidR="002E7D6E" w:rsidRPr="00F80FBB" w:rsidRDefault="002E7D6E" w:rsidP="002E7D6E">
            <w:pPr>
              <w:ind w:left="0" w:right="-432"/>
              <w:rPr>
                <w:szCs w:val="22"/>
              </w:rPr>
            </w:pPr>
            <w:r w:rsidRPr="00C00590">
              <w:t>Oregon Electric Vehicle Association</w:t>
            </w:r>
          </w:p>
        </w:tc>
      </w:tr>
      <w:tr w:rsidR="002E7D6E" w:rsidRPr="005B626A" w14:paraId="4B4BC2FF" w14:textId="77777777" w:rsidTr="00567589">
        <w:trPr>
          <w:jc w:val="center"/>
        </w:trPr>
        <w:tc>
          <w:tcPr>
            <w:tcW w:w="3312" w:type="dxa"/>
            <w:tcBorders>
              <w:top w:val="single" w:sz="4" w:space="0" w:color="000000" w:themeColor="text1"/>
              <w:bottom w:val="single" w:sz="4" w:space="0" w:color="000000" w:themeColor="text1"/>
              <w:right w:val="single" w:sz="4" w:space="0" w:color="000000" w:themeColor="text1"/>
            </w:tcBorders>
            <w:vAlign w:val="center"/>
          </w:tcPr>
          <w:p w14:paraId="623737CA" w14:textId="77777777" w:rsidR="002E7D6E" w:rsidRPr="00F80FBB" w:rsidRDefault="002E7D6E" w:rsidP="002E7D6E">
            <w:pPr>
              <w:ind w:left="0" w:right="-432"/>
              <w:rPr>
                <w:szCs w:val="22"/>
              </w:rPr>
            </w:pPr>
            <w:r w:rsidRPr="00C00590">
              <w:t>Julia Rege</w:t>
            </w:r>
          </w:p>
        </w:tc>
        <w:tc>
          <w:tcPr>
            <w:tcW w:w="5944" w:type="dxa"/>
            <w:tcBorders>
              <w:top w:val="single" w:sz="4" w:space="0" w:color="000000" w:themeColor="text1"/>
              <w:left w:val="single" w:sz="4" w:space="0" w:color="000000" w:themeColor="text1"/>
              <w:bottom w:val="single" w:sz="4" w:space="0" w:color="000000" w:themeColor="text1"/>
            </w:tcBorders>
            <w:vAlign w:val="center"/>
          </w:tcPr>
          <w:p w14:paraId="7B6420D0" w14:textId="77777777" w:rsidR="002E7D6E" w:rsidRPr="00F80FBB" w:rsidRDefault="002E7D6E" w:rsidP="002E7D6E">
            <w:pPr>
              <w:ind w:left="0" w:right="-432"/>
              <w:rPr>
                <w:szCs w:val="22"/>
              </w:rPr>
            </w:pPr>
            <w:r w:rsidRPr="00C00590">
              <w:t>Association of Global Automakers</w:t>
            </w:r>
          </w:p>
        </w:tc>
      </w:tr>
      <w:tr w:rsidR="002E7D6E" w:rsidRPr="005B626A" w14:paraId="0311827D" w14:textId="77777777" w:rsidTr="00567589">
        <w:trPr>
          <w:jc w:val="center"/>
        </w:trPr>
        <w:tc>
          <w:tcPr>
            <w:tcW w:w="3312" w:type="dxa"/>
            <w:tcBorders>
              <w:top w:val="single" w:sz="4" w:space="0" w:color="000000" w:themeColor="text1"/>
              <w:bottom w:val="single" w:sz="18" w:space="0" w:color="000000" w:themeColor="text1"/>
              <w:right w:val="single" w:sz="4" w:space="0" w:color="000000" w:themeColor="text1"/>
            </w:tcBorders>
            <w:vAlign w:val="center"/>
          </w:tcPr>
          <w:p w14:paraId="34849F28" w14:textId="77777777" w:rsidR="002E7D6E" w:rsidRPr="00F80FBB" w:rsidRDefault="002E7D6E" w:rsidP="002E7D6E">
            <w:pPr>
              <w:ind w:left="0" w:right="-432"/>
              <w:rPr>
                <w:szCs w:val="22"/>
              </w:rPr>
            </w:pPr>
            <w:r>
              <w:t>Jeanette Shaw</w:t>
            </w:r>
          </w:p>
        </w:tc>
        <w:tc>
          <w:tcPr>
            <w:tcW w:w="5944" w:type="dxa"/>
            <w:tcBorders>
              <w:top w:val="single" w:sz="4" w:space="0" w:color="000000" w:themeColor="text1"/>
              <w:left w:val="single" w:sz="4" w:space="0" w:color="000000" w:themeColor="text1"/>
              <w:bottom w:val="single" w:sz="18" w:space="0" w:color="000000" w:themeColor="text1"/>
            </w:tcBorders>
            <w:vAlign w:val="center"/>
          </w:tcPr>
          <w:p w14:paraId="5EDA984C" w14:textId="77777777" w:rsidR="002E7D6E" w:rsidRPr="00F80FBB" w:rsidRDefault="002E7D6E" w:rsidP="002E7D6E">
            <w:pPr>
              <w:ind w:left="0" w:right="-432"/>
              <w:rPr>
                <w:szCs w:val="22"/>
              </w:rPr>
            </w:pPr>
            <w:r w:rsidRPr="00C00590">
              <w:t>Forth</w:t>
            </w:r>
          </w:p>
        </w:tc>
      </w:tr>
    </w:tbl>
    <w:p w14:paraId="51C7B7F2" w14:textId="77777777" w:rsidR="002E7D6E" w:rsidRDefault="002E7D6E" w:rsidP="00567589">
      <w:pPr>
        <w:ind w:left="0" w:right="-432"/>
      </w:pPr>
    </w:p>
    <w:p w14:paraId="75E8A424" w14:textId="77777777" w:rsidR="002E7D6E" w:rsidRDefault="002E7D6E" w:rsidP="00567589">
      <w:pPr>
        <w:ind w:left="0"/>
        <w:jc w:val="center"/>
      </w:pPr>
    </w:p>
    <w:p w14:paraId="78EDF921" w14:textId="77777777" w:rsidR="002E7D6E" w:rsidRPr="00F51795" w:rsidRDefault="002E7D6E" w:rsidP="00567589">
      <w:pPr>
        <w:pStyle w:val="Heading2"/>
        <w:ind w:left="0"/>
        <w:rPr>
          <w:rFonts w:cs="Arial"/>
          <w:b w:val="0"/>
          <w:szCs w:val="24"/>
        </w:rPr>
      </w:pPr>
      <w:r w:rsidRPr="00F51795">
        <w:rPr>
          <w:rFonts w:cs="Arial"/>
          <w:szCs w:val="24"/>
        </w:rPr>
        <w:t>Meeting notifications</w:t>
      </w:r>
    </w:p>
    <w:p w14:paraId="5C7B5129" w14:textId="77777777" w:rsidR="002E7D6E" w:rsidRDefault="002E7D6E" w:rsidP="00567589">
      <w:pPr>
        <w:ind w:left="0" w:right="-432"/>
      </w:pPr>
      <w:r>
        <w:t xml:space="preserve">To notify people about the advisory committee’s activities, </w:t>
      </w:r>
      <w:r w:rsidRPr="001B50FB">
        <w:t>DEQ</w:t>
      </w:r>
      <w:r>
        <w:t>:</w:t>
      </w:r>
    </w:p>
    <w:p w14:paraId="01E57A93" w14:textId="77777777" w:rsidR="002E7D6E" w:rsidRDefault="002E7D6E" w:rsidP="00567589">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5B9C035C" w14:textId="77777777" w:rsidR="002E7D6E" w:rsidRDefault="002E7D6E" w:rsidP="00567589">
      <w:pPr>
        <w:pStyle w:val="ListParagraph"/>
        <w:numPr>
          <w:ilvl w:val="0"/>
          <w:numId w:val="38"/>
        </w:numPr>
        <w:ind w:right="-432"/>
      </w:pPr>
      <w:r>
        <w:t xml:space="preserve">DEQ Public Notices, </w:t>
      </w:r>
    </w:p>
    <w:p w14:paraId="0B39D5D7" w14:textId="77777777" w:rsidR="002E7D6E" w:rsidRDefault="002E7D6E" w:rsidP="00567589">
      <w:pPr>
        <w:pStyle w:val="ListParagraph"/>
        <w:numPr>
          <w:ilvl w:val="0"/>
          <w:numId w:val="38"/>
        </w:numPr>
        <w:ind w:right="-432"/>
      </w:pPr>
      <w:r>
        <w:t xml:space="preserve">Diesel and Biodiesel, </w:t>
      </w:r>
    </w:p>
    <w:p w14:paraId="44CD556C" w14:textId="77777777" w:rsidR="002E7D6E" w:rsidRDefault="002E7D6E" w:rsidP="00567589">
      <w:pPr>
        <w:pStyle w:val="ListParagraph"/>
        <w:numPr>
          <w:ilvl w:val="0"/>
          <w:numId w:val="38"/>
        </w:numPr>
        <w:ind w:right="-432"/>
      </w:pPr>
      <w:r>
        <w:t xml:space="preserve">Dry Cleaner Program Advisory Committee Updates, </w:t>
      </w:r>
    </w:p>
    <w:p w14:paraId="1452F28B" w14:textId="77777777" w:rsidR="002E7D6E" w:rsidRDefault="002E7D6E" w:rsidP="00567589">
      <w:pPr>
        <w:pStyle w:val="ListParagraph"/>
        <w:numPr>
          <w:ilvl w:val="0"/>
          <w:numId w:val="38"/>
        </w:numPr>
        <w:ind w:right="-432"/>
      </w:pPr>
      <w:r>
        <w:t xml:space="preserve">Electric Vehicle Rebate 2018 Rulemaking, </w:t>
      </w:r>
    </w:p>
    <w:p w14:paraId="4D2F7DF6" w14:textId="77777777" w:rsidR="002E7D6E" w:rsidRDefault="002E7D6E" w:rsidP="00567589">
      <w:pPr>
        <w:pStyle w:val="ListParagraph"/>
        <w:numPr>
          <w:ilvl w:val="0"/>
          <w:numId w:val="38"/>
        </w:numPr>
        <w:ind w:right="-432"/>
      </w:pPr>
      <w:r>
        <w:t xml:space="preserve">Low Emission/Zero Emission Vehicle Program, </w:t>
      </w:r>
    </w:p>
    <w:p w14:paraId="32001A70" w14:textId="77777777" w:rsidR="002E7D6E" w:rsidRDefault="002E7D6E" w:rsidP="00567589">
      <w:pPr>
        <w:pStyle w:val="ListParagraph"/>
        <w:numPr>
          <w:ilvl w:val="0"/>
          <w:numId w:val="38"/>
        </w:numPr>
        <w:ind w:right="-432"/>
      </w:pPr>
      <w:r>
        <w:t xml:space="preserve">Oregon Clean Fuels Program, </w:t>
      </w:r>
    </w:p>
    <w:p w14:paraId="49030CE2" w14:textId="77777777" w:rsidR="002E7D6E" w:rsidRDefault="002E7D6E" w:rsidP="00567589">
      <w:pPr>
        <w:pStyle w:val="ListParagraph"/>
        <w:numPr>
          <w:ilvl w:val="0"/>
          <w:numId w:val="38"/>
        </w:numPr>
        <w:ind w:right="-432"/>
      </w:pPr>
      <w:r>
        <w:t xml:space="preserve">Oregon Clean Vehicle Rebate Program, </w:t>
      </w:r>
    </w:p>
    <w:p w14:paraId="15121DE9" w14:textId="77777777" w:rsidR="002E7D6E" w:rsidRDefault="002E7D6E" w:rsidP="00567589">
      <w:pPr>
        <w:pStyle w:val="ListParagraph"/>
        <w:numPr>
          <w:ilvl w:val="0"/>
          <w:numId w:val="38"/>
        </w:numPr>
        <w:ind w:right="-432"/>
      </w:pPr>
      <w:r>
        <w:t>Rulemaking, and</w:t>
      </w:r>
    </w:p>
    <w:p w14:paraId="73122505" w14:textId="77777777" w:rsidR="002E7D6E" w:rsidRDefault="002E7D6E" w:rsidP="00567589">
      <w:pPr>
        <w:pStyle w:val="ListParagraph"/>
        <w:numPr>
          <w:ilvl w:val="0"/>
          <w:numId w:val="38"/>
        </w:numPr>
        <w:ind w:right="-432"/>
      </w:pPr>
      <w:r>
        <w:t>Truck Efficiency/Reduced Idling.</w:t>
      </w:r>
    </w:p>
    <w:p w14:paraId="1A23258F" w14:textId="77777777" w:rsidR="002E7D6E" w:rsidRDefault="002E7D6E" w:rsidP="00567589">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3" w:history="1">
        <w:r w:rsidRPr="00253C09">
          <w:rPr>
            <w:rStyle w:val="Hyperlink"/>
          </w:rPr>
          <w:t>DEQ Calendar</w:t>
        </w:r>
      </w:hyperlink>
      <w:r>
        <w:t>.</w:t>
      </w:r>
    </w:p>
    <w:p w14:paraId="5164926D" w14:textId="77777777" w:rsidR="002E7D6E" w:rsidRDefault="002E7D6E" w:rsidP="00567589">
      <w:pPr>
        <w:pStyle w:val="ListParagraph"/>
        <w:ind w:left="0" w:right="-432"/>
      </w:pPr>
    </w:p>
    <w:p w14:paraId="1A523146" w14:textId="77777777" w:rsidR="002E7D6E" w:rsidRDefault="002E7D6E" w:rsidP="00567589">
      <w:pPr>
        <w:pStyle w:val="Heading3"/>
        <w:ind w:right="-432"/>
      </w:pPr>
      <w:r>
        <w:t>Committee discussions</w:t>
      </w:r>
    </w:p>
    <w:p w14:paraId="5E38FD74" w14:textId="77777777" w:rsidR="002E7D6E" w:rsidRPr="00E026AC" w:rsidRDefault="002E7D6E" w:rsidP="00567589">
      <w:pPr>
        <w:ind w:left="0" w:right="-432"/>
      </w:pPr>
    </w:p>
    <w:p w14:paraId="4B603FBB" w14:textId="77777777" w:rsidR="002E7D6E" w:rsidRDefault="002E7D6E" w:rsidP="00567589">
      <w:pPr>
        <w:ind w:left="0" w:right="-432"/>
        <w:rPr>
          <w:color w:val="525252" w:themeColor="accent3" w:themeShade="80"/>
        </w:rPr>
      </w:pPr>
      <w:r w:rsidRPr="007546FD">
        <w:t xml:space="preserve">In addition to the recommendations described under the Statement of Fiscal and Economic Impact section above, the committee </w:t>
      </w:r>
      <w:r w:rsidRPr="007C27DC">
        <w:rPr>
          <w:bCs/>
        </w:rPr>
        <w:t>discussed the background of the California motor vehicle emission program</w:t>
      </w:r>
      <w:r>
        <w:rPr>
          <w:bCs/>
        </w:rPr>
        <w:t xml:space="preserve"> and the effects of their adopting in Oregon</w:t>
      </w:r>
      <w:r w:rsidRPr="007C27DC">
        <w:rPr>
          <w:bCs/>
        </w:rPr>
        <w:t>.</w:t>
      </w:r>
      <w:r>
        <w:rPr>
          <w:bCs/>
        </w:rPr>
        <w:t xml:space="preserve"> </w:t>
      </w:r>
      <w:r w:rsidRPr="007C27DC">
        <w:rPr>
          <w:bCs/>
        </w:rPr>
        <w:t xml:space="preserve">The committee discussed the urgency with which Oregon was adopting the proposed 2018 LEV III GHG rules, </w:t>
      </w:r>
      <w:r>
        <w:rPr>
          <w:bCs/>
        </w:rPr>
        <w:t xml:space="preserve">which </w:t>
      </w:r>
      <w:r w:rsidRPr="007C27DC">
        <w:rPr>
          <w:bCs/>
        </w:rPr>
        <w:t xml:space="preserve">have not </w:t>
      </w:r>
      <w:r>
        <w:rPr>
          <w:bCs/>
        </w:rPr>
        <w:t xml:space="preserve">yet </w:t>
      </w:r>
      <w:r w:rsidRPr="007C27DC">
        <w:rPr>
          <w:bCs/>
        </w:rPr>
        <w:t>been finalized by California, in light of the fact</w:t>
      </w:r>
      <w:r>
        <w:rPr>
          <w:rStyle w:val="Emphasis"/>
          <w:vanish w:val="0"/>
          <w:color w:val="000000" w:themeColor="text1"/>
          <w:sz w:val="24"/>
        </w:rPr>
        <w:t xml:space="preserve"> Oregon has not updated its rules to maintain identicality with California since 2013. DEQ discussed how it wanted to fold all the updates into this rulemaking to incorporate the proposed 2018 LEV III changes by the end of 2018, which would ensure stringent emission levels remained in effect for the 2022 and subsequent model year vehicles. </w:t>
      </w:r>
    </w:p>
    <w:p w14:paraId="4679B4B0" w14:textId="77777777" w:rsidR="002E7D6E" w:rsidRDefault="002E7D6E" w:rsidP="00567589">
      <w:pPr>
        <w:ind w:left="0" w:right="-432"/>
      </w:pPr>
    </w:p>
    <w:p w14:paraId="46158FEA" w14:textId="77777777" w:rsidR="002E7D6E" w:rsidRDefault="002E7D6E" w:rsidP="00567589">
      <w:pPr>
        <w:pStyle w:val="Heading3"/>
        <w:ind w:right="-432"/>
      </w:pPr>
      <w:r w:rsidRPr="005656D8">
        <w:rPr>
          <w:rStyle w:val="SubtitleChar"/>
          <w:rFonts w:ascii="Arial" w:eastAsiaTheme="majorEastAsia" w:hAnsi="Arial" w:cstheme="majorBidi"/>
        </w:rPr>
        <w:t>EQC prior involvemen</w:t>
      </w:r>
      <w:r w:rsidRPr="005656D8">
        <w:t>t</w:t>
      </w:r>
    </w:p>
    <w:p w14:paraId="443EE4E4" w14:textId="77777777" w:rsidR="002E7D6E" w:rsidRDefault="002E7D6E" w:rsidP="00567589">
      <w:pPr>
        <w:ind w:left="0" w:right="-432"/>
      </w:pPr>
    </w:p>
    <w:p w14:paraId="3BDFD359" w14:textId="77777777" w:rsidR="002E7D6E" w:rsidRDefault="002E7D6E" w:rsidP="00567589">
      <w:pPr>
        <w:ind w:left="0" w:right="-432"/>
      </w:pPr>
      <w:r w:rsidRPr="0049271D">
        <w:t>DEQ did not present additional information specific to this proposed rule revision.</w:t>
      </w:r>
      <w:r w:rsidRPr="00A872BA">
        <w:t xml:space="preserve"> </w:t>
      </w:r>
    </w:p>
    <w:p w14:paraId="14BBD2FA" w14:textId="77777777" w:rsidR="002E7D6E" w:rsidRDefault="002E7D6E" w:rsidP="00567589">
      <w:pPr>
        <w:ind w:left="0" w:right="-432"/>
      </w:pPr>
    </w:p>
    <w:p w14:paraId="04998BE7" w14:textId="77777777" w:rsidR="002E7D6E" w:rsidRPr="002F0640" w:rsidRDefault="002E7D6E" w:rsidP="00567589">
      <w:pPr>
        <w:ind w:left="0"/>
        <w:rPr>
          <w:szCs w:val="22"/>
          <w:highlight w:val="yellow"/>
        </w:rPr>
      </w:pPr>
    </w:p>
    <w:p w14:paraId="1198D08C" w14:textId="77777777" w:rsidR="002E7D6E" w:rsidRDefault="002E7D6E" w:rsidP="00567589">
      <w:pPr>
        <w:pStyle w:val="Heading2"/>
        <w:spacing w:before="0" w:after="0"/>
        <w:ind w:left="0"/>
        <w:rPr>
          <w:rFonts w:cs="Arial"/>
          <w:b w:val="0"/>
          <w:szCs w:val="24"/>
        </w:rPr>
      </w:pPr>
      <w:r>
        <w:rPr>
          <w:rFonts w:cs="Arial"/>
          <w:szCs w:val="24"/>
        </w:rPr>
        <w:t>Public Notice</w:t>
      </w:r>
    </w:p>
    <w:p w14:paraId="2E85441B" w14:textId="77777777" w:rsidR="002E7D6E" w:rsidRDefault="002E7D6E" w:rsidP="00567589">
      <w:pPr>
        <w:ind w:left="0"/>
      </w:pPr>
    </w:p>
    <w:p w14:paraId="499290F5" w14:textId="77777777" w:rsidR="002E7D6E" w:rsidRPr="0036101C" w:rsidRDefault="002E7D6E" w:rsidP="00567589">
      <w:pPr>
        <w:ind w:left="0" w:right="-432"/>
      </w:pPr>
      <w:r>
        <w:t xml:space="preserve">DEQ provided notice of the proposed rulemaking </w:t>
      </w:r>
      <w:r w:rsidRPr="0036101C">
        <w:t xml:space="preserve">and rulemaking hearing on August 30, 2018 by: </w:t>
      </w:r>
    </w:p>
    <w:p w14:paraId="16CFD5FB" w14:textId="77777777" w:rsidR="002E7D6E" w:rsidRPr="0036101C" w:rsidRDefault="002E7D6E" w:rsidP="00567589">
      <w:pPr>
        <w:pStyle w:val="ListParagraph"/>
        <w:ind w:left="0" w:right="-432"/>
      </w:pPr>
    </w:p>
    <w:p w14:paraId="3E50C2E5" w14:textId="77777777" w:rsidR="002E7D6E" w:rsidRPr="0036101C" w:rsidRDefault="002E7D6E" w:rsidP="00567589">
      <w:pPr>
        <w:pStyle w:val="ListParagraph"/>
        <w:numPr>
          <w:ilvl w:val="0"/>
          <w:numId w:val="5"/>
        </w:numPr>
        <w:ind w:left="0" w:right="-432" w:firstLine="0"/>
      </w:pPr>
      <w:r w:rsidRPr="0036101C">
        <w:t xml:space="preserve">On August 30, 2018 Filing notice with the Oregon Secretary of State for publication in the </w:t>
      </w:r>
      <w:r>
        <w:t>September</w:t>
      </w:r>
      <w:r w:rsidRPr="0036101C">
        <w:t xml:space="preserve"> 1, 2018 Oregon Bulletin;</w:t>
      </w:r>
    </w:p>
    <w:p w14:paraId="3B519452" w14:textId="77777777" w:rsidR="002E7D6E" w:rsidRPr="0036101C" w:rsidRDefault="002E7D6E" w:rsidP="00567589">
      <w:pPr>
        <w:pStyle w:val="ListParagraph"/>
        <w:numPr>
          <w:ilvl w:val="0"/>
          <w:numId w:val="5"/>
        </w:numPr>
        <w:ind w:left="0" w:right="-432" w:firstLine="0"/>
      </w:pPr>
      <w:r w:rsidRPr="0036101C">
        <w:t>Notifying EPA by mail;</w:t>
      </w:r>
    </w:p>
    <w:p w14:paraId="43B3F26B" w14:textId="77777777" w:rsidR="002E7D6E" w:rsidRDefault="002E7D6E" w:rsidP="00567589">
      <w:pPr>
        <w:pStyle w:val="ListParagraph"/>
        <w:numPr>
          <w:ilvl w:val="0"/>
          <w:numId w:val="5"/>
        </w:numPr>
        <w:ind w:left="360" w:right="-432"/>
      </w:pPr>
      <w:r w:rsidRPr="0036101C">
        <w:t>Posting the Notice, I</w:t>
      </w:r>
      <w:r>
        <w:t xml:space="preserve">nvitation to Comment and Draft Rules on the web page for this rulemaking, located at: </w:t>
      </w:r>
      <w:hyperlink r:id="rId24" w:history="1">
        <w:r w:rsidRPr="005E422B">
          <w:rPr>
            <w:rStyle w:val="Hyperlink"/>
          </w:rPr>
          <w:t>https://www.oregon.gov/deq/Regulations/rulemaking/Pages/rlevzev2018.aspx</w:t>
        </w:r>
      </w:hyperlink>
      <w:r w:rsidRPr="005611F3">
        <w:t>;</w:t>
      </w:r>
    </w:p>
    <w:p w14:paraId="6967CA89" w14:textId="77777777" w:rsidR="002E7D6E" w:rsidRDefault="002E7D6E" w:rsidP="00567589">
      <w:pPr>
        <w:pStyle w:val="ListParagraph"/>
        <w:numPr>
          <w:ilvl w:val="0"/>
          <w:numId w:val="5"/>
        </w:numPr>
        <w:ind w:left="0" w:right="-432" w:firstLine="0"/>
      </w:pPr>
      <w:r w:rsidRPr="0036101C">
        <w:t xml:space="preserve">Emailing </w:t>
      </w:r>
      <w:r>
        <w:t>approximately 12,147</w:t>
      </w:r>
      <w:r w:rsidRPr="0036101C">
        <w:t xml:space="preserve"> interested </w:t>
      </w:r>
      <w:r w:rsidRPr="00233537">
        <w:t xml:space="preserve">parties </w:t>
      </w:r>
      <w:r>
        <w:t>on the following DEQ lists thr</w:t>
      </w:r>
      <w:r w:rsidRPr="00233537">
        <w:t>ough GovDelivery</w:t>
      </w:r>
      <w:r>
        <w:t>:</w:t>
      </w:r>
    </w:p>
    <w:p w14:paraId="4DD1D78A" w14:textId="77777777" w:rsidR="002E7D6E" w:rsidRPr="002C4F3A" w:rsidRDefault="002E7D6E" w:rsidP="00567589">
      <w:pPr>
        <w:pStyle w:val="ListParagraph"/>
        <w:numPr>
          <w:ilvl w:val="0"/>
          <w:numId w:val="39"/>
        </w:numPr>
        <w:ind w:right="-432"/>
      </w:pPr>
      <w:r>
        <w:t>Rulemaking,</w:t>
      </w:r>
    </w:p>
    <w:p w14:paraId="0646A6F2" w14:textId="77777777" w:rsidR="002E7D6E" w:rsidRDefault="002E7D6E" w:rsidP="00567589">
      <w:pPr>
        <w:pStyle w:val="ListParagraph"/>
        <w:numPr>
          <w:ilvl w:val="0"/>
          <w:numId w:val="39"/>
        </w:numPr>
        <w:ind w:right="-432"/>
      </w:pPr>
      <w:r>
        <w:t xml:space="preserve">Low Emission/Zero Emission Vehicle Program, and </w:t>
      </w:r>
    </w:p>
    <w:p w14:paraId="5F7F5546" w14:textId="77777777" w:rsidR="002E7D6E" w:rsidRDefault="002E7D6E" w:rsidP="00567589">
      <w:pPr>
        <w:pStyle w:val="ListParagraph"/>
        <w:numPr>
          <w:ilvl w:val="0"/>
          <w:numId w:val="39"/>
        </w:numPr>
        <w:ind w:right="-432"/>
      </w:pPr>
      <w:r>
        <w:t>DEQ Public Notices;</w:t>
      </w:r>
    </w:p>
    <w:p w14:paraId="32F74396" w14:textId="77777777" w:rsidR="002E7D6E" w:rsidRDefault="002E7D6E" w:rsidP="00567589">
      <w:pPr>
        <w:pStyle w:val="ListParagraph"/>
        <w:numPr>
          <w:ilvl w:val="0"/>
          <w:numId w:val="5"/>
        </w:numPr>
        <w:ind w:left="0" w:right="-432" w:firstLine="0"/>
      </w:pPr>
      <w:r>
        <w:t>Emailing t</w:t>
      </w:r>
      <w:r w:rsidRPr="006F1FBD">
        <w:t xml:space="preserve">he following key legislators required under </w:t>
      </w:r>
      <w:hyperlink r:id="rId25" w:history="1">
        <w:r w:rsidRPr="006F1FBD">
          <w:rPr>
            <w:u w:val="single"/>
          </w:rPr>
          <w:t>ORS 183.335</w:t>
        </w:r>
      </w:hyperlink>
      <w:r>
        <w:t>:</w:t>
      </w:r>
    </w:p>
    <w:p w14:paraId="52E88D36" w14:textId="77777777" w:rsidR="002E7D6E" w:rsidRPr="002C25F4" w:rsidRDefault="002E7D6E" w:rsidP="00567589">
      <w:pPr>
        <w:pStyle w:val="ListParagraph"/>
        <w:numPr>
          <w:ilvl w:val="0"/>
          <w:numId w:val="40"/>
        </w:numPr>
        <w:rPr>
          <w:sz w:val="22"/>
          <w:szCs w:val="22"/>
        </w:rPr>
      </w:pPr>
      <w:r>
        <w:t xml:space="preserve">Representative Tina </w:t>
      </w:r>
      <w:r w:rsidRPr="002C25F4">
        <w:t>Kotek</w:t>
      </w:r>
      <w:r>
        <w:t>, House Speaker,</w:t>
      </w:r>
    </w:p>
    <w:p w14:paraId="3E7E218A" w14:textId="77777777" w:rsidR="002E7D6E" w:rsidRPr="002C25F4" w:rsidRDefault="002E7D6E" w:rsidP="00567589">
      <w:pPr>
        <w:pStyle w:val="ListParagraph"/>
        <w:numPr>
          <w:ilvl w:val="0"/>
          <w:numId w:val="40"/>
        </w:numPr>
      </w:pPr>
      <w:r>
        <w:t>Senator Peter</w:t>
      </w:r>
      <w:r w:rsidRPr="002C25F4">
        <w:t xml:space="preserve"> Courtney</w:t>
      </w:r>
      <w:r>
        <w:t>, Senate President,</w:t>
      </w:r>
    </w:p>
    <w:p w14:paraId="07D98B92" w14:textId="77777777" w:rsidR="002E7D6E" w:rsidRPr="002C25F4" w:rsidRDefault="002E7D6E" w:rsidP="00567589">
      <w:pPr>
        <w:pStyle w:val="ListParagraph"/>
        <w:numPr>
          <w:ilvl w:val="0"/>
          <w:numId w:val="40"/>
        </w:numPr>
      </w:pPr>
      <w:r w:rsidRPr="002C25F4">
        <w:t xml:space="preserve">Senator </w:t>
      </w:r>
      <w:r>
        <w:t xml:space="preserve">Michael </w:t>
      </w:r>
      <w:r w:rsidRPr="002C25F4">
        <w:t>Dembrow</w:t>
      </w:r>
      <w:r>
        <w:t xml:space="preserve">, Chair, Senate Interim Committee on Environment and Natural Resources, and </w:t>
      </w:r>
    </w:p>
    <w:p w14:paraId="3FCC0AC0" w14:textId="77777777" w:rsidR="002E7D6E" w:rsidRPr="002C25F4" w:rsidRDefault="002E7D6E" w:rsidP="00567589">
      <w:pPr>
        <w:pStyle w:val="ListParagraph"/>
        <w:numPr>
          <w:ilvl w:val="0"/>
          <w:numId w:val="40"/>
        </w:numPr>
      </w:pPr>
      <w:r w:rsidRPr="002C25F4">
        <w:t xml:space="preserve">Representative </w:t>
      </w:r>
      <w:r>
        <w:t xml:space="preserve">Ken </w:t>
      </w:r>
      <w:r w:rsidRPr="002C25F4">
        <w:t>Helm</w:t>
      </w:r>
      <w:r>
        <w:t>, Chair, House Interim Committee on Energy and Environment;</w:t>
      </w:r>
    </w:p>
    <w:p w14:paraId="11C52FC2" w14:textId="77777777" w:rsidR="002E7D6E" w:rsidRPr="006F1FBD" w:rsidRDefault="002E7D6E" w:rsidP="00567589">
      <w:pPr>
        <w:pStyle w:val="ListParagraph"/>
        <w:numPr>
          <w:ilvl w:val="0"/>
          <w:numId w:val="6"/>
        </w:numPr>
        <w:ind w:left="0" w:right="-432" w:firstLine="0"/>
      </w:pPr>
      <w:r>
        <w:t>Emailing advisory committee members,</w:t>
      </w:r>
    </w:p>
    <w:p w14:paraId="54C5EE4E" w14:textId="77777777" w:rsidR="002E7D6E" w:rsidRPr="002C25F4" w:rsidRDefault="002E7D6E" w:rsidP="00567589">
      <w:pPr>
        <w:pStyle w:val="ListParagraph"/>
        <w:numPr>
          <w:ilvl w:val="0"/>
          <w:numId w:val="6"/>
        </w:numPr>
        <w:ind w:left="0" w:right="-432" w:firstLine="0"/>
        <w:contextualSpacing w:val="0"/>
      </w:pPr>
      <w:r w:rsidRPr="00EE0814">
        <w:t xml:space="preserve">Posting on the DEQ event calendar: </w:t>
      </w:r>
      <w:hyperlink r:id="rId26" w:history="1">
        <w:r w:rsidRPr="00EE0814">
          <w:rPr>
            <w:rStyle w:val="Hyperlink"/>
          </w:rPr>
          <w:t>DEQ Calendar</w:t>
        </w:r>
      </w:hyperlink>
      <w:r>
        <w:rPr>
          <w:rStyle w:val="Hyperlink"/>
        </w:rPr>
        <w:t>.</w:t>
      </w:r>
    </w:p>
    <w:p w14:paraId="48541574" w14:textId="77777777" w:rsidR="002E7D6E" w:rsidRDefault="002E7D6E" w:rsidP="00567589">
      <w:pPr>
        <w:pStyle w:val="ListParagraph"/>
        <w:ind w:left="0" w:right="-432"/>
      </w:pPr>
    </w:p>
    <w:p w14:paraId="5CC7EB4A" w14:textId="77777777" w:rsidR="002E7D6E" w:rsidRPr="00F51795" w:rsidRDefault="002E7D6E" w:rsidP="00567589">
      <w:pPr>
        <w:pStyle w:val="ListParagraph"/>
        <w:ind w:left="810"/>
        <w:rPr>
          <w:color w:val="000000" w:themeColor="text1"/>
        </w:rPr>
      </w:pPr>
      <w:r w:rsidRPr="00F51795">
        <w:rPr>
          <w:color w:val="000000" w:themeColor="text1"/>
        </w:rPr>
        <w:t xml:space="preserve"> </w:t>
      </w:r>
    </w:p>
    <w:p w14:paraId="7C9A6227" w14:textId="77777777" w:rsidR="002E7D6E" w:rsidRPr="0036375F" w:rsidRDefault="002E7D6E" w:rsidP="00567589">
      <w:pPr>
        <w:ind w:left="0"/>
      </w:pPr>
    </w:p>
    <w:p w14:paraId="49B45E10" w14:textId="77777777" w:rsidR="002E7D6E" w:rsidRPr="002F0640" w:rsidRDefault="002E7D6E" w:rsidP="00567589">
      <w:pPr>
        <w:pStyle w:val="Heading2"/>
        <w:spacing w:before="0" w:after="0"/>
        <w:ind w:left="0"/>
        <w:rPr>
          <w:rFonts w:cs="Arial"/>
          <w:b w:val="0"/>
          <w:szCs w:val="24"/>
        </w:rPr>
      </w:pPr>
      <w:r w:rsidRPr="002F0640">
        <w:rPr>
          <w:rFonts w:cs="Arial"/>
          <w:szCs w:val="24"/>
        </w:rPr>
        <w:t>Request for other options</w:t>
      </w:r>
    </w:p>
    <w:p w14:paraId="27897B3C" w14:textId="77777777" w:rsidR="002E7D6E" w:rsidRPr="00A72D66" w:rsidRDefault="002E7D6E" w:rsidP="00567589">
      <w:pPr>
        <w:ind w:left="0"/>
      </w:pPr>
    </w:p>
    <w:p w14:paraId="60496418" w14:textId="77777777" w:rsidR="002E7D6E" w:rsidRPr="008A49F1" w:rsidRDefault="002E7D6E" w:rsidP="00567589">
      <w:pPr>
        <w:ind w:left="0"/>
      </w:pPr>
      <w:r w:rsidRPr="00F51795">
        <w:rPr>
          <w:color w:val="000000" w:themeColor="text1"/>
        </w:rPr>
        <w:t xml:space="preserve">During the </w:t>
      </w:r>
      <w:r w:rsidRPr="0006165D">
        <w:rPr>
          <w:color w:val="000000" w:themeColor="text1"/>
        </w:rPr>
        <w:t xml:space="preserve">public comment period, DEQ requested public comment on whether to consider other options for achieving the rules’ substantive goals while reducing the rules’ negative economic impact on business. DEQ also requested public comment on </w:t>
      </w:r>
      <w:r w:rsidRPr="0006165D">
        <w:t>the proposed California LEV III GHG rule to modify the “deemed to comply” provision proposed in August of 2018, which has now been adopted. DEQ was aware that, at the time it requ</w:t>
      </w:r>
      <w:r>
        <w:t>e</w:t>
      </w:r>
      <w:r w:rsidRPr="0006165D">
        <w:t xml:space="preserve">sted public comment, CARB had not yet adopted the proposed rule in California but DEQ requested comments on how it </w:t>
      </w:r>
      <w:r>
        <w:t>could</w:t>
      </w:r>
      <w:r w:rsidRPr="0006165D">
        <w:t xml:space="preserve"> adjust its proposed rules in response to any changes adopted by CARB to ensure that the rules adopted remain consistent with California’s program. </w:t>
      </w:r>
      <w:r w:rsidRPr="0006165D">
        <w:rPr>
          <w:color w:val="000000" w:themeColor="text1"/>
        </w:rPr>
        <w:t>This document includes a summary of comments and DEQ</w:t>
      </w:r>
      <w:r w:rsidRPr="00F51795">
        <w:rPr>
          <w:color w:val="000000" w:themeColor="text1"/>
        </w:rPr>
        <w:t xml:space="preserve"> responses.</w:t>
      </w:r>
    </w:p>
    <w:p w14:paraId="7A91C881" w14:textId="77777777" w:rsidR="002E7D6E" w:rsidRDefault="002E7D6E" w:rsidP="00567589">
      <w:pPr>
        <w:ind w:left="0"/>
        <w:rPr>
          <w:color w:val="000000" w:themeColor="text1"/>
        </w:rPr>
      </w:pPr>
    </w:p>
    <w:p w14:paraId="45C5EA42" w14:textId="77777777" w:rsidR="002E7D6E" w:rsidRDefault="002E7D6E" w:rsidP="00567589">
      <w:pPr>
        <w:spacing w:after="120"/>
        <w:ind w:left="2880" w:right="0"/>
        <w:outlineLvl w:val="9"/>
        <w:rPr>
          <w:color w:val="000000" w:themeColor="text1"/>
        </w:rPr>
      </w:pPr>
      <w:r>
        <w:rPr>
          <w:color w:val="000000" w:themeColor="text1"/>
        </w:rPr>
        <w:br w:type="page"/>
      </w: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2E7D6E" w:rsidRPr="00377FA3" w14:paraId="05F0D20B" w14:textId="77777777" w:rsidTr="00567589">
        <w:trPr>
          <w:trHeight w:val="461"/>
          <w:jc w:val="center"/>
        </w:trPr>
        <w:tc>
          <w:tcPr>
            <w:tcW w:w="9044" w:type="dxa"/>
            <w:shd w:val="clear" w:color="auto" w:fill="D0CECE" w:themeFill="background2" w:themeFillShade="E6"/>
            <w:noWrap/>
            <w:vAlign w:val="bottom"/>
            <w:hideMark/>
          </w:tcPr>
          <w:p w14:paraId="54B8C74F" w14:textId="77777777" w:rsidR="002E7D6E" w:rsidRPr="00377FA3" w:rsidRDefault="002E7D6E" w:rsidP="002E7D6E">
            <w:pPr>
              <w:rPr>
                <w:color w:val="32525C"/>
                <w:sz w:val="28"/>
                <w:szCs w:val="28"/>
              </w:rPr>
            </w:pPr>
            <w:r w:rsidRPr="00377FA3">
              <w:lastRenderedPageBreak/>
              <w:t> </w:t>
            </w:r>
          </w:p>
          <w:p w14:paraId="4FC2F9AA" w14:textId="77777777" w:rsidR="002E7D6E" w:rsidRPr="00377FA3" w:rsidRDefault="002E7D6E" w:rsidP="002E7D6E">
            <w:pPr>
              <w:pStyle w:val="Heading1"/>
            </w:pPr>
            <w:bookmarkStart w:id="9" w:name="_Toc527633189"/>
            <w:r>
              <w:t>Public Hearings</w:t>
            </w:r>
            <w:bookmarkEnd w:id="9"/>
          </w:p>
        </w:tc>
      </w:tr>
    </w:tbl>
    <w:p w14:paraId="02B696F6" w14:textId="77777777" w:rsidR="002E7D6E" w:rsidRPr="00F51795" w:rsidRDefault="002E7D6E" w:rsidP="00567589">
      <w:pPr>
        <w:ind w:left="0"/>
        <w:rPr>
          <w:color w:val="000000" w:themeColor="text1"/>
        </w:rPr>
      </w:pPr>
    </w:p>
    <w:p w14:paraId="31CA203A" w14:textId="77777777" w:rsidR="002E7D6E" w:rsidRPr="00A72D66" w:rsidRDefault="002E7D6E" w:rsidP="00567589">
      <w:pPr>
        <w:ind w:left="0"/>
        <w:rPr>
          <w:color w:val="000000" w:themeColor="text1"/>
        </w:rPr>
      </w:pPr>
    </w:p>
    <w:p w14:paraId="32432824" w14:textId="77777777" w:rsidR="002E7D6E" w:rsidRPr="002F0640" w:rsidRDefault="002E7D6E" w:rsidP="00567589">
      <w:pPr>
        <w:pStyle w:val="Heading2"/>
        <w:spacing w:before="0" w:after="0"/>
        <w:ind w:left="0"/>
        <w:rPr>
          <w:rFonts w:cs="Arial"/>
          <w:b w:val="0"/>
          <w:szCs w:val="24"/>
        </w:rPr>
      </w:pPr>
      <w:r w:rsidRPr="002F0640">
        <w:rPr>
          <w:rFonts w:cs="Arial"/>
          <w:szCs w:val="24"/>
        </w:rPr>
        <w:t xml:space="preserve">Public hearings </w:t>
      </w:r>
    </w:p>
    <w:p w14:paraId="5567BA1A" w14:textId="77777777" w:rsidR="002E7D6E" w:rsidRPr="00F51795" w:rsidRDefault="002E7D6E" w:rsidP="00567589">
      <w:pPr>
        <w:ind w:left="0"/>
      </w:pPr>
    </w:p>
    <w:p w14:paraId="075B6D29" w14:textId="77777777" w:rsidR="002E7D6E" w:rsidRPr="00F51795" w:rsidRDefault="002E7D6E" w:rsidP="0056758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Pr>
          <w:bCs/>
          <w:color w:val="000000" w:themeColor="text1"/>
        </w:rPr>
        <w:t xml:space="preserve">a </w:t>
      </w:r>
      <w:r w:rsidRPr="00F51795">
        <w:rPr>
          <w:bCs/>
          <w:color w:val="000000" w:themeColor="text1"/>
        </w:rPr>
        <w:t xml:space="preserve">public hearing. DEQ </w:t>
      </w:r>
      <w:r w:rsidRPr="002B46F0">
        <w:rPr>
          <w:bCs/>
          <w:color w:val="000000" w:themeColor="text1"/>
        </w:rPr>
        <w:t>received no comments</w:t>
      </w:r>
      <w:r w:rsidRPr="00F51795">
        <w:rPr>
          <w:bCs/>
          <w:color w:val="000000" w:themeColor="text1"/>
        </w:rPr>
        <w:t xml:space="preserve"> at the hearing. Later sections of this document include a summary of the </w:t>
      </w:r>
      <w:r w:rsidRPr="003020D6">
        <w:rPr>
          <w:bCs/>
          <w:color w:val="000000" w:themeColor="text1"/>
        </w:rPr>
        <w:t>7</w:t>
      </w:r>
      <w:r w:rsidRPr="00F51795">
        <w:rPr>
          <w:bCs/>
          <w:color w:val="000000" w:themeColor="text1"/>
        </w:rPr>
        <w:t xml:space="preserve"> comments received during the open public comment period, DEQ’s responses, and a list of the commenters. Original comments are on file with DEQ.</w:t>
      </w:r>
    </w:p>
    <w:p w14:paraId="59777F15" w14:textId="77777777" w:rsidR="002E7D6E" w:rsidRPr="002F0640" w:rsidRDefault="002E7D6E" w:rsidP="00567589">
      <w:pPr>
        <w:ind w:left="0" w:right="828"/>
        <w:rPr>
          <w:rFonts w:ascii="Arial" w:hAnsi="Arial" w:cs="Arial"/>
          <w:bCs/>
          <w:color w:val="000000" w:themeColor="text1"/>
        </w:rPr>
      </w:pPr>
    </w:p>
    <w:p w14:paraId="58532384" w14:textId="77777777" w:rsidR="002E7D6E" w:rsidRPr="002F0640" w:rsidRDefault="002E7D6E" w:rsidP="00567589">
      <w:pPr>
        <w:pStyle w:val="Heading2"/>
        <w:spacing w:before="0" w:after="0"/>
        <w:ind w:left="0"/>
        <w:rPr>
          <w:rFonts w:cs="Arial"/>
          <w:b w:val="0"/>
          <w:szCs w:val="24"/>
        </w:rPr>
      </w:pPr>
      <w:r w:rsidRPr="002F0640">
        <w:rPr>
          <w:rFonts w:cs="Arial"/>
          <w:szCs w:val="24"/>
        </w:rPr>
        <w:t>Presiding Officers’ Record</w:t>
      </w:r>
    </w:p>
    <w:p w14:paraId="08866575" w14:textId="77777777" w:rsidR="002E7D6E" w:rsidRPr="00A72D66" w:rsidRDefault="002E7D6E" w:rsidP="00567589">
      <w:pPr>
        <w:ind w:left="0"/>
      </w:pPr>
    </w:p>
    <w:p w14:paraId="26EEFF90" w14:textId="77777777" w:rsidR="002E7D6E" w:rsidRPr="002F0640" w:rsidRDefault="002E7D6E" w:rsidP="00567589">
      <w:pPr>
        <w:pStyle w:val="Heading3"/>
        <w:spacing w:before="0"/>
        <w:rPr>
          <w:rFonts w:cs="Arial"/>
          <w:b w:val="0"/>
        </w:rPr>
      </w:pPr>
      <w:r>
        <w:rPr>
          <w:rFonts w:cs="Arial"/>
        </w:rPr>
        <w:t xml:space="preserve">Hearing </w:t>
      </w:r>
    </w:p>
    <w:p w14:paraId="39CF0AC9" w14:textId="77777777" w:rsidR="002E7D6E" w:rsidRPr="00A72D66" w:rsidRDefault="002E7D6E" w:rsidP="00567589">
      <w:pPr>
        <w:ind w:left="0"/>
      </w:pPr>
    </w:p>
    <w:p w14:paraId="56DD81D5" w14:textId="77777777" w:rsidR="002E7D6E" w:rsidRDefault="002E7D6E" w:rsidP="00567589">
      <w:pPr>
        <w:ind w:left="0"/>
        <w:rPr>
          <w:rStyle w:val="Emphasis"/>
          <w:vanish w:val="0"/>
          <w:color w:val="000000" w:themeColor="text1"/>
          <w:sz w:val="24"/>
        </w:rPr>
      </w:pPr>
      <w:r>
        <w:rPr>
          <w:rStyle w:val="Emphasis"/>
          <w:vanish w:val="0"/>
          <w:color w:val="000000" w:themeColor="text1"/>
          <w:sz w:val="24"/>
        </w:rPr>
        <w:t>Date:</w:t>
      </w:r>
      <w:r w:rsidRPr="002B46F0">
        <w:t xml:space="preserve"> </w:t>
      </w:r>
      <w:r w:rsidRPr="00543830">
        <w:t>October 1, 2018</w:t>
      </w:r>
    </w:p>
    <w:p w14:paraId="0ACAA6CB" w14:textId="77777777" w:rsidR="002E7D6E" w:rsidRPr="00F51795" w:rsidRDefault="002E7D6E" w:rsidP="00567589">
      <w:pPr>
        <w:ind w:left="0"/>
        <w:rPr>
          <w:rStyle w:val="Emphasis"/>
          <w:vanish w:val="0"/>
          <w:color w:val="000000" w:themeColor="text1"/>
          <w:sz w:val="24"/>
        </w:rPr>
      </w:pPr>
      <w:r>
        <w:rPr>
          <w:rStyle w:val="Emphasis"/>
          <w:vanish w:val="0"/>
          <w:color w:val="000000" w:themeColor="text1"/>
          <w:sz w:val="24"/>
        </w:rPr>
        <w:t xml:space="preserve">Place: </w:t>
      </w:r>
      <w:r w:rsidRPr="00543830">
        <w:t>700</w:t>
      </w:r>
      <w:r>
        <w:t xml:space="preserve"> NE Multnomah St, 3rd Floor Conference Room, Portland, OR 97232</w:t>
      </w:r>
      <w:r w:rsidRPr="00F51795">
        <w:rPr>
          <w:rStyle w:val="Emphasis"/>
          <w:color w:val="000000" w:themeColor="text1"/>
          <w:sz w:val="24"/>
        </w:rPr>
        <w:t>Meeting location: Portland, OR</w:t>
      </w:r>
    </w:p>
    <w:p w14:paraId="1B6D6821" w14:textId="77777777" w:rsidR="002E7D6E" w:rsidRDefault="002E7D6E" w:rsidP="00567589">
      <w:pPr>
        <w:ind w:left="0"/>
        <w:rPr>
          <w:rStyle w:val="Emphasis"/>
          <w:vanish w:val="0"/>
          <w:color w:val="000000" w:themeColor="text1"/>
          <w:sz w:val="24"/>
        </w:rPr>
      </w:pPr>
      <w:r>
        <w:rPr>
          <w:rStyle w:val="Emphasis"/>
          <w:vanish w:val="0"/>
          <w:color w:val="000000" w:themeColor="text1"/>
          <w:sz w:val="24"/>
        </w:rPr>
        <w:t>Start Time: 1:12 p.m., PST</w:t>
      </w:r>
      <w:r>
        <w:rPr>
          <w:rStyle w:val="Emphasis"/>
          <w:vanish w:val="0"/>
          <w:color w:val="000000" w:themeColor="text1"/>
          <w:sz w:val="24"/>
        </w:rPr>
        <w:tab/>
      </w:r>
    </w:p>
    <w:p w14:paraId="4F407E2C" w14:textId="77777777" w:rsidR="002E7D6E" w:rsidRPr="00C507DE" w:rsidRDefault="002E7D6E" w:rsidP="00567589">
      <w:pPr>
        <w:ind w:left="0"/>
        <w:rPr>
          <w:bCs/>
          <w:color w:val="000000" w:themeColor="text1"/>
        </w:rPr>
      </w:pPr>
      <w:r>
        <w:rPr>
          <w:rStyle w:val="Emphasis"/>
          <w:vanish w:val="0"/>
          <w:color w:val="000000" w:themeColor="text1"/>
          <w:sz w:val="24"/>
        </w:rPr>
        <w:t>Ending Time: 1:15 p.m. PST</w:t>
      </w:r>
      <w:r w:rsidRPr="00F51795">
        <w:rPr>
          <w:rStyle w:val="Emphasis"/>
          <w:color w:val="000000" w:themeColor="text1"/>
          <w:sz w:val="24"/>
        </w:rPr>
        <w:t>Meeting date and time: May 18, 2016; 3-5 p</w:t>
      </w:r>
      <w:r>
        <w:rPr>
          <w:rStyle w:val="Emphasis"/>
          <w:color w:val="000000" w:themeColor="text1"/>
          <w:sz w:val="24"/>
        </w:rPr>
        <w:t>.</w:t>
      </w:r>
      <w:r w:rsidRPr="00F51795">
        <w:rPr>
          <w:rStyle w:val="Emphasis"/>
          <w:color w:val="000000" w:themeColor="text1"/>
          <w:sz w:val="24"/>
        </w:rPr>
        <w:t>m</w:t>
      </w:r>
      <w:r>
        <w:rPr>
          <w:rStyle w:val="Emphasis"/>
          <w:color w:val="000000" w:themeColor="text1"/>
          <w:sz w:val="24"/>
        </w:rPr>
        <w:t>.</w:t>
      </w:r>
    </w:p>
    <w:p w14:paraId="7835430F" w14:textId="77777777" w:rsidR="002E7D6E" w:rsidRDefault="002E7D6E" w:rsidP="00567589">
      <w:pPr>
        <w:tabs>
          <w:tab w:val="left" w:pos="-1440"/>
          <w:tab w:val="left" w:pos="-720"/>
        </w:tabs>
        <w:suppressAutoHyphens/>
        <w:ind w:left="0" w:right="558"/>
        <w:rPr>
          <w:color w:val="000000" w:themeColor="text1"/>
        </w:rPr>
      </w:pPr>
      <w:r w:rsidRPr="00F51795">
        <w:rPr>
          <w:color w:val="000000" w:themeColor="text1"/>
        </w:rPr>
        <w:t xml:space="preserve">Presiding Officer: </w:t>
      </w:r>
      <w:r>
        <w:rPr>
          <w:color w:val="000000" w:themeColor="text1"/>
        </w:rPr>
        <w:t>Rachel Sakata, Air Quality Planner, DEQ</w:t>
      </w:r>
    </w:p>
    <w:p w14:paraId="2E5A97ED" w14:textId="77777777" w:rsidR="002E7D6E" w:rsidRPr="00F51795" w:rsidRDefault="002E7D6E" w:rsidP="00567589">
      <w:pPr>
        <w:tabs>
          <w:tab w:val="left" w:pos="-1440"/>
          <w:tab w:val="left" w:pos="-720"/>
        </w:tabs>
        <w:suppressAutoHyphens/>
        <w:ind w:left="0" w:right="558"/>
        <w:rPr>
          <w:color w:val="000000" w:themeColor="text1"/>
        </w:rPr>
      </w:pPr>
    </w:p>
    <w:p w14:paraId="64833424" w14:textId="77777777" w:rsidR="002E7D6E" w:rsidRDefault="002E7D6E" w:rsidP="00567589">
      <w:pPr>
        <w:tabs>
          <w:tab w:val="left" w:pos="-1440"/>
          <w:tab w:val="left" w:pos="-720"/>
        </w:tabs>
        <w:suppressAutoHyphens/>
        <w:ind w:left="0" w:right="558"/>
        <w:rPr>
          <w:color w:val="000000" w:themeColor="text1"/>
        </w:rPr>
      </w:pPr>
      <w:r>
        <w:rPr>
          <w:color w:val="000000" w:themeColor="text1"/>
        </w:rPr>
        <w:t>1 person attended the hearing by phone, there were no attendees in person.</w:t>
      </w:r>
    </w:p>
    <w:p w14:paraId="18742924" w14:textId="77777777" w:rsidR="002E7D6E" w:rsidRDefault="002E7D6E" w:rsidP="00567589">
      <w:pPr>
        <w:tabs>
          <w:tab w:val="left" w:pos="-1440"/>
          <w:tab w:val="left" w:pos="-720"/>
        </w:tabs>
        <w:suppressAutoHyphens/>
        <w:ind w:left="0" w:right="558"/>
        <w:rPr>
          <w:color w:val="000000" w:themeColor="text1"/>
        </w:rPr>
      </w:pPr>
    </w:p>
    <w:p w14:paraId="3B5AF84F" w14:textId="77777777" w:rsidR="002E7D6E" w:rsidRPr="00F51795" w:rsidRDefault="002E7D6E" w:rsidP="0056758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The presiding officer </w:t>
      </w:r>
      <w:r w:rsidRPr="00F51795">
        <w:rPr>
          <w:rStyle w:val="CommentReference"/>
          <w:color w:val="000000" w:themeColor="text1"/>
          <w:sz w:val="24"/>
        </w:rPr>
        <w:t>a</w:t>
      </w:r>
      <w:r w:rsidRPr="00F51795">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2BF4CB50" w14:textId="77777777" w:rsidR="002E7D6E" w:rsidRPr="00F51795" w:rsidRDefault="002E7D6E" w:rsidP="00567589">
      <w:pPr>
        <w:tabs>
          <w:tab w:val="left" w:pos="-1440"/>
          <w:tab w:val="left" w:pos="-720"/>
        </w:tabs>
        <w:suppressAutoHyphens/>
        <w:ind w:left="0" w:right="558"/>
        <w:rPr>
          <w:color w:val="000000" w:themeColor="text1"/>
        </w:rPr>
      </w:pPr>
    </w:p>
    <w:p w14:paraId="69288304" w14:textId="77777777" w:rsidR="002E7D6E" w:rsidRPr="0012325D" w:rsidRDefault="002E7D6E" w:rsidP="00567589">
      <w:pPr>
        <w:tabs>
          <w:tab w:val="left" w:pos="-1440"/>
          <w:tab w:val="left" w:pos="-720"/>
        </w:tabs>
        <w:suppressAutoHyphens/>
        <w:ind w:left="0"/>
      </w:pPr>
      <w:r>
        <w:t>In accordance with</w:t>
      </w:r>
      <w:r w:rsidRPr="00B603E7">
        <w:t xml:space="preserve"> to </w:t>
      </w:r>
      <w:hyperlink r:id="rId27" w:history="1">
        <w:r>
          <w:rPr>
            <w:rStyle w:val="Hyperlink"/>
          </w:rPr>
          <w:t xml:space="preserve">OAR </w:t>
        </w:r>
        <w:r w:rsidRPr="00B603E7">
          <w:rPr>
            <w:rStyle w:val="Hyperlink"/>
          </w:rPr>
          <w:t>137-001-0030</w:t>
        </w:r>
      </w:hyperlink>
      <w:r w:rsidRPr="00B603E7">
        <w:t xml:space="preserve">, the </w:t>
      </w:r>
      <w:r>
        <w:t>p</w:t>
      </w:r>
      <w:r w:rsidRPr="00B603E7">
        <w:t xml:space="preserve">residing </w:t>
      </w:r>
      <w:r>
        <w:t>o</w:t>
      </w:r>
      <w:r w:rsidRPr="00B603E7">
        <w:t xml:space="preserve">fficer summarized the content of the notice given under </w:t>
      </w:r>
      <w:hyperlink r:id="rId28" w:history="1">
        <w:r>
          <w:rPr>
            <w:rStyle w:val="Hyperlink"/>
          </w:rPr>
          <w:t xml:space="preserve">ORS </w:t>
        </w:r>
        <w:r w:rsidRPr="00B603E7">
          <w:rPr>
            <w:rStyle w:val="Hyperlink"/>
          </w:rPr>
          <w:t>183.335</w:t>
        </w:r>
      </w:hyperlink>
      <w:r w:rsidRPr="00B603E7">
        <w:t>.</w:t>
      </w:r>
      <w:r>
        <w:t xml:space="preserve"> </w:t>
      </w:r>
      <w:r w:rsidRPr="0012325D">
        <w:t xml:space="preserve">This summary took </w:t>
      </w:r>
      <w:r>
        <w:t>approximately</w:t>
      </w:r>
      <w:r w:rsidRPr="0012325D">
        <w:t xml:space="preserve"> </w:t>
      </w:r>
      <w:r>
        <w:t>2</w:t>
      </w:r>
      <w:r w:rsidRPr="0012325D">
        <w:t xml:space="preserve"> minutes. </w:t>
      </w:r>
    </w:p>
    <w:p w14:paraId="5237312E" w14:textId="77777777" w:rsidR="002E7D6E" w:rsidRDefault="002E7D6E" w:rsidP="00567589">
      <w:pPr>
        <w:tabs>
          <w:tab w:val="left" w:pos="-1440"/>
          <w:tab w:val="left" w:pos="-720"/>
        </w:tabs>
        <w:suppressAutoHyphens/>
        <w:ind w:left="0" w:right="558"/>
        <w:jc w:val="center"/>
        <w:rPr>
          <w:b/>
          <w:color w:val="000000" w:themeColor="text1"/>
        </w:rPr>
      </w:pPr>
    </w:p>
    <w:p w14:paraId="2A668DCD" w14:textId="77777777" w:rsidR="002E7D6E" w:rsidRPr="004A1BB3" w:rsidRDefault="002E7D6E" w:rsidP="00567589">
      <w:pPr>
        <w:tabs>
          <w:tab w:val="left" w:pos="-1440"/>
          <w:tab w:val="left" w:pos="-720"/>
        </w:tabs>
        <w:suppressAutoHyphens/>
        <w:ind w:left="0" w:right="558"/>
        <w:rPr>
          <w:color w:val="000000" w:themeColor="text1"/>
        </w:rPr>
      </w:pPr>
      <w:r>
        <w:rPr>
          <w:color w:val="000000" w:themeColor="text1"/>
        </w:rPr>
        <w:t xml:space="preserve">No person presented any oral testimony or written comments. </w:t>
      </w:r>
    </w:p>
    <w:p w14:paraId="3B5AAE04" w14:textId="77777777" w:rsidR="002E7D6E" w:rsidRPr="00C507DE" w:rsidRDefault="002E7D6E" w:rsidP="00567589">
      <w:pPr>
        <w:tabs>
          <w:tab w:val="left" w:pos="-1440"/>
          <w:tab w:val="left" w:pos="-720"/>
        </w:tabs>
        <w:suppressAutoHyphens/>
        <w:ind w:left="0" w:right="558"/>
        <w:rPr>
          <w:color w:val="000000" w:themeColor="text1"/>
        </w:rPr>
      </w:pPr>
    </w:p>
    <w:p w14:paraId="20D2A04E" w14:textId="77777777" w:rsidR="002E7D6E" w:rsidRPr="00F51795" w:rsidRDefault="002E7D6E" w:rsidP="00567589">
      <w:pPr>
        <w:tabs>
          <w:tab w:val="left" w:pos="-1440"/>
          <w:tab w:val="left" w:pos="-720"/>
        </w:tabs>
        <w:suppressAutoHyphens/>
        <w:ind w:left="0" w:right="558"/>
        <w:rPr>
          <w:color w:val="000000" w:themeColor="text1"/>
        </w:rPr>
      </w:pPr>
    </w:p>
    <w:p w14:paraId="4B5C8370" w14:textId="77777777" w:rsidR="002E7D6E" w:rsidRPr="002F0640" w:rsidRDefault="002E7D6E" w:rsidP="00567589">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72B34E2" w14:textId="77777777" w:rsidR="002E7D6E" w:rsidRPr="002F0640" w:rsidRDefault="002E7D6E" w:rsidP="00567589">
      <w:pPr>
        <w:ind w:left="0"/>
        <w:rPr>
          <w:szCs w:val="22"/>
        </w:rPr>
      </w:pPr>
    </w:p>
    <w:p w14:paraId="0F9889BC" w14:textId="77777777" w:rsidR="002E7D6E" w:rsidRPr="002B46F0" w:rsidRDefault="002E7D6E" w:rsidP="00567589">
      <w:pPr>
        <w:pStyle w:val="Heading2"/>
        <w:ind w:left="0"/>
        <w:rPr>
          <w:rFonts w:ascii="Times New Roman" w:hAnsi="Times New Roman" w:cs="Times New Roman"/>
          <w:b w:val="0"/>
          <w:color w:val="auto"/>
          <w:sz w:val="24"/>
          <w:szCs w:val="24"/>
        </w:rPr>
      </w:pPr>
      <w:r>
        <w:rPr>
          <w:rFonts w:ascii="Times New Roman" w:hAnsi="Times New Roman" w:cs="Times New Roman"/>
          <w:b w:val="0"/>
          <w:sz w:val="24"/>
          <w:szCs w:val="24"/>
        </w:rPr>
        <w:t xml:space="preserve">DEQ accepted public comment on the </w:t>
      </w:r>
      <w:r w:rsidRPr="002B46F0">
        <w:rPr>
          <w:rFonts w:ascii="Times New Roman" w:hAnsi="Times New Roman" w:cs="Times New Roman"/>
          <w:b w:val="0"/>
          <w:color w:val="auto"/>
          <w:sz w:val="24"/>
          <w:szCs w:val="24"/>
        </w:rPr>
        <w:t xml:space="preserve">proposed rulemaking from August 31, 2018 until 4:00 p.m. </w:t>
      </w:r>
      <w:r>
        <w:rPr>
          <w:rFonts w:ascii="Times New Roman" w:hAnsi="Times New Roman" w:cs="Times New Roman"/>
          <w:b w:val="0"/>
          <w:color w:val="auto"/>
          <w:sz w:val="24"/>
          <w:szCs w:val="24"/>
        </w:rPr>
        <w:t xml:space="preserve">PST </w:t>
      </w:r>
      <w:r w:rsidRPr="002B46F0">
        <w:rPr>
          <w:rFonts w:ascii="Times New Roman" w:hAnsi="Times New Roman" w:cs="Times New Roman"/>
          <w:b w:val="0"/>
          <w:color w:val="auto"/>
          <w:sz w:val="24"/>
          <w:szCs w:val="24"/>
        </w:rPr>
        <w:t>on October 2, 2018.</w:t>
      </w:r>
    </w:p>
    <w:p w14:paraId="69E8BDA6" w14:textId="77777777" w:rsidR="002E7D6E" w:rsidRDefault="002E7D6E" w:rsidP="00567589">
      <w:pPr>
        <w:pStyle w:val="Heading2"/>
        <w:ind w:left="0"/>
        <w:rPr>
          <w:rFonts w:ascii="Times New Roman" w:hAnsi="Times New Roman" w:cs="Times New Roman"/>
          <w:sz w:val="24"/>
          <w:szCs w:val="24"/>
        </w:rPr>
      </w:pPr>
    </w:p>
    <w:p w14:paraId="20C066AB" w14:textId="77777777" w:rsidR="002E7D6E" w:rsidRPr="002B46F0" w:rsidRDefault="002E7D6E" w:rsidP="00567589"/>
    <w:tbl>
      <w:tblPr>
        <w:tblW w:w="8972" w:type="dxa"/>
        <w:jc w:val="center"/>
        <w:tblLook w:val="04A0" w:firstRow="1" w:lastRow="0" w:firstColumn="1" w:lastColumn="0" w:noHBand="0" w:noVBand="1"/>
      </w:tblPr>
      <w:tblGrid>
        <w:gridCol w:w="8972"/>
      </w:tblGrid>
      <w:tr w:rsidR="002E7D6E" w:rsidRPr="00377FA3" w14:paraId="55E5CCDA" w14:textId="77777777" w:rsidTr="0056758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102F6E0A" w14:textId="77777777" w:rsidR="002E7D6E" w:rsidRPr="00377FA3" w:rsidRDefault="002E7D6E" w:rsidP="002E7D6E">
            <w:pPr>
              <w:pStyle w:val="Heading1"/>
            </w:pPr>
          </w:p>
          <w:p w14:paraId="069D26CA" w14:textId="77777777" w:rsidR="002E7D6E" w:rsidRPr="00377FA3" w:rsidRDefault="002E7D6E" w:rsidP="002E7D6E">
            <w:pPr>
              <w:pStyle w:val="Heading1"/>
            </w:pPr>
            <w:bookmarkStart w:id="10" w:name="_Toc527633190"/>
            <w:r w:rsidRPr="00377FA3">
              <w:t>Summary of comments and DEQ responses</w:t>
            </w:r>
            <w:bookmarkEnd w:id="10"/>
          </w:p>
        </w:tc>
      </w:tr>
    </w:tbl>
    <w:p w14:paraId="6BF0AD3F" w14:textId="77777777" w:rsidR="002E7D6E" w:rsidRPr="00AE6047" w:rsidRDefault="002E7D6E" w:rsidP="00567589">
      <w:pPr>
        <w:pStyle w:val="Heading1"/>
        <w:rPr>
          <w:color w:val="32525C"/>
        </w:rPr>
      </w:pPr>
      <w:r w:rsidRPr="00377FA3">
        <w:rPr>
          <w:color w:val="32525C"/>
        </w:rPr>
        <w:t>  </w:t>
      </w:r>
    </w:p>
    <w:p w14:paraId="0B3332DD" w14:textId="77777777" w:rsidR="002E7D6E" w:rsidRPr="00AE6047" w:rsidRDefault="002E7D6E" w:rsidP="00567589">
      <w:pPr>
        <w:ind w:left="0" w:right="630"/>
        <w:rPr>
          <w:bCs/>
          <w:color w:val="000000" w:themeColor="text1"/>
        </w:rPr>
      </w:pPr>
      <w:r w:rsidRPr="00AE6047">
        <w:rPr>
          <w:color w:val="000000" w:themeColor="text1"/>
        </w:rPr>
        <w:t xml:space="preserve">DEQ did not change the proposed rules in response to comments. </w:t>
      </w:r>
      <w:r w:rsidRPr="00AE6047">
        <w:rPr>
          <w:bCs/>
          <w:color w:val="000000" w:themeColor="text1"/>
        </w:rPr>
        <w:t>Original comments are on file with DEQ.</w:t>
      </w:r>
    </w:p>
    <w:p w14:paraId="46330E31" w14:textId="77777777" w:rsidR="002E7D6E" w:rsidRPr="00377FA3" w:rsidRDefault="002E7D6E" w:rsidP="00567589">
      <w:pPr>
        <w:ind w:left="0" w:right="630"/>
        <w:rPr>
          <w:color w:val="385623" w:themeColor="accent6" w:themeShade="80"/>
        </w:rPr>
      </w:pPr>
    </w:p>
    <w:p w14:paraId="2FB459B3" w14:textId="77777777" w:rsidR="002E7D6E" w:rsidRDefault="002E7D6E" w:rsidP="00567589">
      <w:pPr>
        <w:autoSpaceDE w:val="0"/>
        <w:autoSpaceDN w:val="0"/>
        <w:adjustRightInd w:val="0"/>
        <w:ind w:left="0" w:right="0"/>
        <w:outlineLvl w:val="9"/>
        <w:rPr>
          <w:rFonts w:eastAsiaTheme="minorHAnsi"/>
          <w:b/>
          <w:u w:val="single"/>
        </w:rPr>
      </w:pPr>
      <w:r w:rsidRPr="007B745F">
        <w:rPr>
          <w:rFonts w:eastAsiaTheme="minorHAnsi"/>
          <w:b/>
          <w:u w:val="single"/>
        </w:rPr>
        <w:t xml:space="preserve">Comment </w:t>
      </w:r>
      <w:r>
        <w:rPr>
          <w:rFonts w:eastAsiaTheme="minorHAnsi"/>
          <w:b/>
          <w:u w:val="single"/>
        </w:rPr>
        <w:t>#</w:t>
      </w:r>
      <w:r w:rsidRPr="007B745F">
        <w:rPr>
          <w:rFonts w:eastAsiaTheme="minorHAnsi"/>
          <w:b/>
          <w:u w:val="single"/>
        </w:rPr>
        <w:t>1: General support</w:t>
      </w:r>
      <w:r w:rsidRPr="007B745F">
        <w:rPr>
          <w:rFonts w:eastAsiaTheme="minorHAnsi"/>
          <w:u w:val="single"/>
        </w:rPr>
        <w:t xml:space="preserve"> </w:t>
      </w:r>
      <w:r w:rsidRPr="007B745F">
        <w:rPr>
          <w:rFonts w:eastAsiaTheme="minorHAnsi"/>
          <w:b/>
          <w:u w:val="single"/>
        </w:rPr>
        <w:t xml:space="preserve">for the </w:t>
      </w:r>
      <w:r>
        <w:rPr>
          <w:rFonts w:eastAsiaTheme="minorHAnsi"/>
          <w:b/>
          <w:u w:val="single"/>
        </w:rPr>
        <w:t>proposed low emission vehicle program rules</w:t>
      </w:r>
    </w:p>
    <w:p w14:paraId="34E1F115"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 </w:t>
      </w:r>
      <w:r w:rsidRPr="00882A96">
        <w:rPr>
          <w:rFonts w:eastAsiaTheme="minorHAnsi"/>
        </w:rPr>
        <w:t xml:space="preserve">received 6 comments in this category from commenters #1-5 &amp; 7 identified in the Commenters table below.  These commenters expressed general support for the </w:t>
      </w:r>
      <w:r>
        <w:rPr>
          <w:rFonts w:eastAsiaTheme="minorHAnsi"/>
        </w:rPr>
        <w:t>proposed</w:t>
      </w:r>
      <w:r w:rsidRPr="00882A96">
        <w:rPr>
          <w:rFonts w:eastAsiaTheme="minorHAnsi"/>
        </w:rPr>
        <w:t xml:space="preserve"> rules and the proposed changes to keep them </w:t>
      </w:r>
      <w:r>
        <w:rPr>
          <w:rFonts w:eastAsiaTheme="minorHAnsi"/>
        </w:rPr>
        <w:t>in line</w:t>
      </w:r>
      <w:r w:rsidRPr="00882A96">
        <w:rPr>
          <w:rFonts w:eastAsiaTheme="minorHAnsi"/>
        </w:rPr>
        <w:t xml:space="preserve"> with</w:t>
      </w:r>
      <w:r>
        <w:rPr>
          <w:rFonts w:eastAsiaTheme="minorHAnsi"/>
        </w:rPr>
        <w:t xml:space="preserve"> California’s rules. </w:t>
      </w:r>
    </w:p>
    <w:p w14:paraId="5AEA904A" w14:textId="77777777" w:rsidR="002E7D6E" w:rsidRDefault="002E7D6E" w:rsidP="00567589">
      <w:pPr>
        <w:autoSpaceDE w:val="0"/>
        <w:autoSpaceDN w:val="0"/>
        <w:adjustRightInd w:val="0"/>
        <w:ind w:left="0" w:right="0"/>
        <w:outlineLvl w:val="9"/>
        <w:rPr>
          <w:rFonts w:eastAsiaTheme="minorHAnsi"/>
        </w:rPr>
      </w:pPr>
    </w:p>
    <w:p w14:paraId="73AE42AB"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Commenter 7 also indicated the adoption of these rules helps provide important benefits for the state including a reduction of tailpipe pollutants and greenhouse gas emissions, increases in fuel economy, and an increase in consumer choice because of the availability of electric vehicles (due to Oregon being a Section 177 state). These rules help provide more flexibility to automakers and help streamline processes. </w:t>
      </w:r>
    </w:p>
    <w:p w14:paraId="7F408783" w14:textId="77777777" w:rsidR="002E7D6E" w:rsidRDefault="002E7D6E" w:rsidP="00567589">
      <w:pPr>
        <w:autoSpaceDE w:val="0"/>
        <w:autoSpaceDN w:val="0"/>
        <w:adjustRightInd w:val="0"/>
        <w:ind w:left="0" w:right="0"/>
        <w:outlineLvl w:val="9"/>
        <w:rPr>
          <w:rFonts w:eastAsiaTheme="minorHAnsi"/>
        </w:rPr>
      </w:pPr>
    </w:p>
    <w:p w14:paraId="699BB448" w14:textId="77777777" w:rsidR="002E7D6E" w:rsidRDefault="002E7D6E" w:rsidP="00567589">
      <w:pPr>
        <w:autoSpaceDE w:val="0"/>
        <w:autoSpaceDN w:val="0"/>
        <w:adjustRightInd w:val="0"/>
        <w:ind w:left="0" w:right="0"/>
        <w:outlineLvl w:val="9"/>
        <w:rPr>
          <w:rFonts w:eastAsiaTheme="minorHAnsi"/>
        </w:rPr>
      </w:pPr>
      <w:r>
        <w:rPr>
          <w:rFonts w:eastAsiaTheme="minorHAnsi"/>
          <w:b/>
        </w:rPr>
        <w:t>Response</w:t>
      </w:r>
    </w:p>
    <w:p w14:paraId="15602C90" w14:textId="77777777" w:rsidR="002E7D6E" w:rsidRPr="007B745F" w:rsidRDefault="002E7D6E" w:rsidP="00567589">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w:t>
      </w:r>
      <w:r>
        <w:t>on</w:t>
      </w:r>
      <w:r w:rsidRPr="007B745F">
        <w:t xml:space="preserve"> th</w:t>
      </w:r>
      <w:r>
        <w:t>e</w:t>
      </w:r>
      <w:r w:rsidRPr="007B745F">
        <w:t>s</w:t>
      </w:r>
      <w:r>
        <w:t>e</w:t>
      </w:r>
      <w:r w:rsidRPr="007B745F">
        <w:t xml:space="preserve"> proposed rule</w:t>
      </w:r>
      <w:r>
        <w:t>s</w:t>
      </w:r>
      <w:r w:rsidRPr="007B745F">
        <w:t>.</w:t>
      </w:r>
    </w:p>
    <w:p w14:paraId="259A5433" w14:textId="77777777" w:rsidR="002E7D6E" w:rsidRPr="00677B69" w:rsidRDefault="002E7D6E" w:rsidP="00567589">
      <w:pPr>
        <w:autoSpaceDE w:val="0"/>
        <w:autoSpaceDN w:val="0"/>
        <w:adjustRightInd w:val="0"/>
        <w:ind w:left="0" w:right="0"/>
        <w:outlineLvl w:val="9"/>
        <w:rPr>
          <w:rFonts w:eastAsiaTheme="minorHAnsi"/>
        </w:rPr>
      </w:pPr>
    </w:p>
    <w:p w14:paraId="2C9CF1BC" w14:textId="77777777" w:rsidR="002E7D6E" w:rsidRPr="009A5424" w:rsidRDefault="002E7D6E" w:rsidP="00567589">
      <w:pPr>
        <w:autoSpaceDE w:val="0"/>
        <w:autoSpaceDN w:val="0"/>
        <w:adjustRightInd w:val="0"/>
        <w:ind w:left="0" w:right="0"/>
        <w:outlineLvl w:val="9"/>
        <w:rPr>
          <w:rFonts w:eastAsiaTheme="minorHAnsi"/>
          <w:b/>
          <w:u w:val="single"/>
        </w:rPr>
      </w:pPr>
      <w:r w:rsidRPr="009A5424">
        <w:rPr>
          <w:rFonts w:eastAsiaTheme="minorHAnsi"/>
          <w:b/>
          <w:u w:val="single"/>
        </w:rPr>
        <w:t>Comment #2: Support for adopting California’s recently approved “deemed to comply” rule</w:t>
      </w:r>
    </w:p>
    <w:p w14:paraId="1BF27E88" w14:textId="77777777" w:rsidR="002E7D6E" w:rsidRDefault="002E7D6E" w:rsidP="00567589">
      <w:pPr>
        <w:autoSpaceDE w:val="0"/>
        <w:autoSpaceDN w:val="0"/>
        <w:adjustRightInd w:val="0"/>
        <w:ind w:left="0" w:right="0"/>
        <w:outlineLvl w:val="9"/>
        <w:rPr>
          <w:rFonts w:eastAsiaTheme="minorHAnsi"/>
        </w:rPr>
      </w:pPr>
      <w:r>
        <w:rPr>
          <w:rFonts w:eastAsiaTheme="minorHAnsi"/>
        </w:rPr>
        <w:t xml:space="preserve">DEQ received 1 comment in this category from commenter #7 identified in the Commenters table below. The commenter expressed support for adopting California’s most recent change to the “deemed to comply” provision, which would not allow automakers to comply with California’s standards by meeting federal standards if there is any weakening of the federal GHG standards for automobiles.  </w:t>
      </w:r>
    </w:p>
    <w:p w14:paraId="40ECFAF4" w14:textId="77777777" w:rsidR="002E7D6E" w:rsidRDefault="002E7D6E" w:rsidP="00567589">
      <w:pPr>
        <w:autoSpaceDE w:val="0"/>
        <w:autoSpaceDN w:val="0"/>
        <w:adjustRightInd w:val="0"/>
        <w:ind w:left="0" w:right="0"/>
        <w:outlineLvl w:val="9"/>
        <w:rPr>
          <w:rFonts w:eastAsiaTheme="minorHAnsi"/>
        </w:rPr>
      </w:pPr>
    </w:p>
    <w:p w14:paraId="5E642A6C" w14:textId="77777777" w:rsidR="002E7D6E" w:rsidRDefault="002E7D6E" w:rsidP="00567589">
      <w:pPr>
        <w:autoSpaceDE w:val="0"/>
        <w:autoSpaceDN w:val="0"/>
        <w:adjustRightInd w:val="0"/>
        <w:ind w:left="0" w:right="0"/>
        <w:outlineLvl w:val="9"/>
        <w:rPr>
          <w:rFonts w:eastAsiaTheme="minorHAnsi"/>
        </w:rPr>
      </w:pPr>
      <w:r>
        <w:rPr>
          <w:rFonts w:eastAsiaTheme="minorHAnsi"/>
          <w:b/>
        </w:rPr>
        <w:t>Response</w:t>
      </w:r>
    </w:p>
    <w:p w14:paraId="43BC4B86" w14:textId="77777777" w:rsidR="002E7D6E" w:rsidRDefault="002E7D6E" w:rsidP="00567589">
      <w:pPr>
        <w:autoSpaceDE w:val="0"/>
        <w:autoSpaceDN w:val="0"/>
        <w:adjustRightInd w:val="0"/>
        <w:ind w:left="0" w:right="0"/>
        <w:outlineLvl w:val="9"/>
        <w:rPr>
          <w:rFonts w:eastAsiaTheme="minorHAnsi"/>
        </w:rPr>
      </w:pPr>
      <w:r w:rsidRPr="007B745F">
        <w:t xml:space="preserve">DEQ </w:t>
      </w:r>
      <w:r>
        <w:t>thanks you for your</w:t>
      </w:r>
      <w:r w:rsidRPr="007B745F">
        <w:t xml:space="preserve"> comments </w:t>
      </w:r>
      <w:r>
        <w:t>on</w:t>
      </w:r>
      <w:r w:rsidRPr="007B745F">
        <w:t xml:space="preserve"> th</w:t>
      </w:r>
      <w:r>
        <w:t>e</w:t>
      </w:r>
      <w:r w:rsidRPr="007B745F">
        <w:t>s</w:t>
      </w:r>
      <w:r>
        <w:t>e</w:t>
      </w:r>
      <w:r w:rsidRPr="007B745F">
        <w:t xml:space="preserve"> proposed rule</w:t>
      </w:r>
      <w:r>
        <w:t>s</w:t>
      </w:r>
      <w:r w:rsidRPr="007B745F">
        <w:t>.</w:t>
      </w:r>
    </w:p>
    <w:p w14:paraId="29AA28CD" w14:textId="77777777" w:rsidR="002E7D6E" w:rsidRDefault="002E7D6E" w:rsidP="00567589">
      <w:pPr>
        <w:autoSpaceDE w:val="0"/>
        <w:autoSpaceDN w:val="0"/>
        <w:adjustRightInd w:val="0"/>
        <w:ind w:left="0" w:right="0"/>
        <w:outlineLvl w:val="9"/>
        <w:rPr>
          <w:rFonts w:eastAsiaTheme="minorHAnsi"/>
        </w:rPr>
      </w:pPr>
    </w:p>
    <w:p w14:paraId="7FEC0122" w14:textId="77777777" w:rsidR="002E7D6E" w:rsidRDefault="002E7D6E" w:rsidP="00567589">
      <w:pPr>
        <w:autoSpaceDE w:val="0"/>
        <w:autoSpaceDN w:val="0"/>
        <w:adjustRightInd w:val="0"/>
        <w:ind w:left="0" w:right="0"/>
        <w:outlineLvl w:val="9"/>
        <w:rPr>
          <w:rFonts w:eastAsiaTheme="minorHAnsi"/>
          <w:b/>
          <w:u w:val="single"/>
        </w:rPr>
      </w:pPr>
      <w:r w:rsidRPr="00AD6718">
        <w:rPr>
          <w:rFonts w:eastAsiaTheme="minorHAnsi"/>
          <w:b/>
          <w:u w:val="single"/>
        </w:rPr>
        <w:t xml:space="preserve">Comment #3: Opposition for adopting </w:t>
      </w:r>
      <w:r w:rsidRPr="009A5424">
        <w:rPr>
          <w:rFonts w:eastAsiaTheme="minorHAnsi"/>
          <w:b/>
          <w:u w:val="single"/>
        </w:rPr>
        <w:t>California’s recently approved “deemed to comply” rule</w:t>
      </w:r>
    </w:p>
    <w:p w14:paraId="1BF46C31" w14:textId="77777777" w:rsidR="002E7D6E" w:rsidRPr="009554B2" w:rsidRDefault="002E7D6E" w:rsidP="00567589">
      <w:pPr>
        <w:autoSpaceDE w:val="0"/>
        <w:autoSpaceDN w:val="0"/>
        <w:adjustRightInd w:val="0"/>
        <w:ind w:left="0" w:right="0"/>
        <w:outlineLvl w:val="9"/>
        <w:rPr>
          <w:rFonts w:eastAsiaTheme="minorHAnsi"/>
          <w:bCs/>
        </w:rPr>
      </w:pPr>
      <w:r>
        <w:rPr>
          <w:rFonts w:eastAsiaTheme="minorHAnsi"/>
        </w:rPr>
        <w:t>DEQ received 1 comment in this category from commenter #6 identified in the Commenters table below. The commenter expressed opposition in adopting California’s most recent change to the “deemed to comply” provision in its rules. The commenter stated that in order for DEQ t</w:t>
      </w:r>
      <w:r>
        <w:rPr>
          <w:rFonts w:eastAsiaTheme="minorHAnsi"/>
          <w:bCs/>
        </w:rPr>
        <w:t xml:space="preserve">o maintain compliance with Section 177, DEQ must defer taking action on the “deemed to comply” provision until California’s Office of Administrative Law has approved the amendment and until after the EPA approves California’s waiver to implement these amended regulations. The commenter expressed its belief that CARB proposed regulatory change requires a waiver from EPA, and Section 177 states can only adopt California standards for which a waiver has been granted. </w:t>
      </w:r>
    </w:p>
    <w:p w14:paraId="0AE74A94" w14:textId="77777777" w:rsidR="002E7D6E" w:rsidRDefault="002E7D6E" w:rsidP="00567589">
      <w:pPr>
        <w:autoSpaceDE w:val="0"/>
        <w:autoSpaceDN w:val="0"/>
        <w:adjustRightInd w:val="0"/>
        <w:ind w:left="0" w:right="0"/>
        <w:outlineLvl w:val="9"/>
        <w:rPr>
          <w:rFonts w:eastAsiaTheme="minorHAnsi"/>
        </w:rPr>
      </w:pPr>
    </w:p>
    <w:p w14:paraId="6624BAC6" w14:textId="77777777" w:rsidR="002E7D6E" w:rsidRDefault="002E7D6E" w:rsidP="00567589">
      <w:pPr>
        <w:autoSpaceDE w:val="0"/>
        <w:autoSpaceDN w:val="0"/>
        <w:adjustRightInd w:val="0"/>
        <w:ind w:left="0" w:right="0"/>
        <w:outlineLvl w:val="9"/>
        <w:rPr>
          <w:rFonts w:eastAsiaTheme="minorHAnsi"/>
          <w:b/>
        </w:rPr>
      </w:pPr>
    </w:p>
    <w:p w14:paraId="2A1E21D0" w14:textId="77777777" w:rsidR="002E7D6E" w:rsidRDefault="002E7D6E" w:rsidP="00567589">
      <w:pPr>
        <w:autoSpaceDE w:val="0"/>
        <w:autoSpaceDN w:val="0"/>
        <w:adjustRightInd w:val="0"/>
        <w:ind w:left="0" w:right="0"/>
        <w:outlineLvl w:val="9"/>
        <w:rPr>
          <w:rFonts w:eastAsiaTheme="minorHAnsi"/>
        </w:rPr>
      </w:pPr>
      <w:r w:rsidRPr="00AE6047">
        <w:rPr>
          <w:rFonts w:eastAsiaTheme="minorHAnsi"/>
          <w:b/>
        </w:rPr>
        <w:lastRenderedPageBreak/>
        <w:t>Response</w:t>
      </w:r>
    </w:p>
    <w:p w14:paraId="6103E0E8" w14:textId="77777777" w:rsidR="002E7D6E" w:rsidRPr="00EE14E3" w:rsidRDefault="002E7D6E" w:rsidP="00567589">
      <w:pPr>
        <w:autoSpaceDE w:val="0"/>
        <w:autoSpaceDN w:val="0"/>
        <w:adjustRightInd w:val="0"/>
        <w:ind w:left="0" w:right="0"/>
        <w:outlineLvl w:val="9"/>
        <w:rPr>
          <w:rFonts w:eastAsiaTheme="minorHAnsi"/>
        </w:rPr>
      </w:pPr>
      <w:r w:rsidRPr="00EE14E3">
        <w:rPr>
          <w:rFonts w:eastAsiaTheme="minorHAnsi"/>
        </w:rPr>
        <w:t xml:space="preserve">DEQ </w:t>
      </w:r>
      <w:r>
        <w:rPr>
          <w:rFonts w:eastAsiaTheme="minorHAnsi"/>
        </w:rPr>
        <w:t xml:space="preserve">disagrees with the analysis in this comment. DEQ’s understanding is that Section 177 allows Oregon to adopt and enforce model year standards relating to the control of emissions from new motor vehicles or new motor vehicle engines if its standards are identical to California standards for which a waiver has been granted for that model year and if California and Oregon adopt the relevant standards at least two years before commencement of the model year.  California has already obtained a waiver, and DEQ does not believe that the amendments require an additional </w:t>
      </w:r>
      <w:r w:rsidRPr="0006165D">
        <w:rPr>
          <w:rFonts w:eastAsiaTheme="minorHAnsi"/>
        </w:rPr>
        <w:t>wa</w:t>
      </w:r>
      <w:r>
        <w:rPr>
          <w:rFonts w:eastAsiaTheme="minorHAnsi"/>
        </w:rPr>
        <w:t>i</w:t>
      </w:r>
      <w:r w:rsidRPr="0006165D">
        <w:rPr>
          <w:rFonts w:eastAsiaTheme="minorHAnsi"/>
        </w:rPr>
        <w:t>v</w:t>
      </w:r>
      <w:r w:rsidRPr="0053175C">
        <w:rPr>
          <w:rFonts w:eastAsiaTheme="minorHAnsi"/>
        </w:rPr>
        <w:t xml:space="preserve">er.  </w:t>
      </w:r>
      <w:r w:rsidRPr="0006165D">
        <w:rPr>
          <w:rFonts w:eastAsiaTheme="minorHAnsi"/>
        </w:rPr>
        <w:t>CARB adopted the “deemed to comply” provision on September 28, 2018 when it approved the rule amendments. Thus, DEQ is proposing that the EQC adopt rules that are identical to California standards.  Further, the relevant standards will be adopted two years before the commencement</w:t>
      </w:r>
      <w:r>
        <w:rPr>
          <w:rFonts w:eastAsiaTheme="minorHAnsi"/>
        </w:rPr>
        <w:t xml:space="preserve"> of the model year to which they will apply. DEQ therefore believes that adoption of the “deemed to comply” provision in Oregon is appropriate to maintain conformity with California’s rules, and DEQ is incorporating this revision into the low emission vehicle program rules.  </w:t>
      </w:r>
    </w:p>
    <w:p w14:paraId="6CD814E5" w14:textId="77777777" w:rsidR="002E7D6E" w:rsidRDefault="002E7D6E" w:rsidP="00567589">
      <w:pPr>
        <w:autoSpaceDE w:val="0"/>
        <w:autoSpaceDN w:val="0"/>
        <w:adjustRightInd w:val="0"/>
        <w:ind w:left="0" w:right="0"/>
        <w:outlineLvl w:val="9"/>
        <w:rPr>
          <w:rStyle w:val="Emphasis"/>
          <w:vanish w:val="0"/>
          <w:color w:val="806000" w:themeColor="accent4" w:themeShade="80"/>
          <w:sz w:val="32"/>
          <w:szCs w:val="32"/>
        </w:rPr>
      </w:pPr>
    </w:p>
    <w:p w14:paraId="38A6959F" w14:textId="77777777" w:rsidR="002E7D6E" w:rsidRPr="007F0AE1" w:rsidRDefault="002E7D6E" w:rsidP="00567589">
      <w:pPr>
        <w:autoSpaceDE w:val="0"/>
        <w:autoSpaceDN w:val="0"/>
        <w:adjustRightInd w:val="0"/>
        <w:ind w:left="0" w:right="0"/>
        <w:outlineLvl w:val="9"/>
        <w:rPr>
          <w:rFonts w:eastAsiaTheme="minorHAnsi"/>
          <w:b/>
          <w:u w:val="single"/>
        </w:rPr>
      </w:pPr>
      <w:r w:rsidRPr="007F0AE1">
        <w:rPr>
          <w:rFonts w:eastAsiaTheme="minorHAnsi"/>
          <w:b/>
          <w:bCs/>
          <w:u w:val="single"/>
        </w:rPr>
        <w:t>Comment #4</w:t>
      </w:r>
      <w:r>
        <w:rPr>
          <w:rFonts w:eastAsiaTheme="minorHAnsi"/>
          <w:b/>
          <w:bCs/>
          <w:u w:val="single"/>
        </w:rPr>
        <w:t xml:space="preserve"> – Adopt California’s rule updates prior to 2018 </w:t>
      </w:r>
      <w:r w:rsidRPr="007F0AE1">
        <w:rPr>
          <w:rFonts w:eastAsiaTheme="minorHAnsi"/>
          <w:b/>
          <w:bCs/>
          <w:vanish/>
          <w:u w:val="single"/>
        </w:rPr>
        <w:t xml:space="preserve"> Choose the format that suits your information, depending on the number of comments and commenters. If it is helpful, you can include a table like this, listing comments and ID of commenters who made that comment:</w:t>
      </w:r>
    </w:p>
    <w:p w14:paraId="69C6B51F" w14:textId="77777777" w:rsidR="002E7D6E" w:rsidRDefault="002E7D6E" w:rsidP="00567589">
      <w:pPr>
        <w:autoSpaceDE w:val="0"/>
        <w:autoSpaceDN w:val="0"/>
        <w:adjustRightInd w:val="0"/>
        <w:ind w:left="0" w:right="0"/>
        <w:outlineLvl w:val="9"/>
        <w:rPr>
          <w:rFonts w:eastAsiaTheme="minorHAnsi"/>
          <w:bCs/>
        </w:rPr>
      </w:pPr>
      <w:r>
        <w:rPr>
          <w:rFonts w:eastAsiaTheme="minorHAnsi"/>
        </w:rPr>
        <w:t xml:space="preserve">DEQ received 1 comment in this category from commenter #6 identified in the Commenters table below. The commenter stated </w:t>
      </w:r>
      <w:r w:rsidRPr="00D8799F">
        <w:rPr>
          <w:rFonts w:eastAsiaTheme="minorHAnsi"/>
          <w:bCs/>
        </w:rPr>
        <w:t>DEQ should act</w:t>
      </w:r>
      <w:r>
        <w:rPr>
          <w:rFonts w:eastAsiaTheme="minorHAnsi"/>
          <w:bCs/>
        </w:rPr>
        <w:t xml:space="preserve"> immediately to complete all regulatory updates prior to 2018 and noted DEQ has failed to update its rules to maintain identicality with California’s rules in a timely manner. DEQ must update its requirements on a more frequent basis, since the last update was five years ago.</w:t>
      </w:r>
    </w:p>
    <w:p w14:paraId="071F6797" w14:textId="77777777" w:rsidR="002E7D6E" w:rsidRDefault="002E7D6E" w:rsidP="00567589">
      <w:pPr>
        <w:autoSpaceDE w:val="0"/>
        <w:autoSpaceDN w:val="0"/>
        <w:adjustRightInd w:val="0"/>
        <w:ind w:left="0" w:right="0"/>
        <w:outlineLvl w:val="9"/>
        <w:rPr>
          <w:rFonts w:eastAsiaTheme="minorHAnsi"/>
          <w:bCs/>
        </w:rPr>
      </w:pPr>
    </w:p>
    <w:p w14:paraId="5AD5D2F6" w14:textId="77777777" w:rsidR="002E7D6E" w:rsidRPr="002B6D40" w:rsidRDefault="002E7D6E" w:rsidP="00567589">
      <w:pPr>
        <w:autoSpaceDE w:val="0"/>
        <w:autoSpaceDN w:val="0"/>
        <w:adjustRightInd w:val="0"/>
        <w:ind w:left="0" w:right="0"/>
        <w:outlineLvl w:val="9"/>
        <w:rPr>
          <w:rFonts w:eastAsiaTheme="minorHAnsi"/>
        </w:rPr>
      </w:pPr>
      <w:r w:rsidRPr="009554B2">
        <w:rPr>
          <w:rFonts w:eastAsiaTheme="minorHAnsi"/>
          <w:b/>
        </w:rPr>
        <w:t>Response</w:t>
      </w:r>
    </w:p>
    <w:p w14:paraId="580B0FAB" w14:textId="77777777" w:rsidR="002E7D6E" w:rsidRDefault="002E7D6E" w:rsidP="00567589">
      <w:pPr>
        <w:autoSpaceDE w:val="0"/>
        <w:autoSpaceDN w:val="0"/>
        <w:adjustRightInd w:val="0"/>
        <w:ind w:left="0" w:right="0"/>
        <w:outlineLvl w:val="9"/>
        <w:rPr>
          <w:rFonts w:eastAsiaTheme="minorHAnsi"/>
          <w:bCs/>
        </w:rPr>
      </w:pPr>
      <w:r>
        <w:rPr>
          <w:rFonts w:eastAsiaTheme="minorHAnsi"/>
          <w:bCs/>
        </w:rPr>
        <w:t xml:space="preserve">DEQ agrees with your comment and is taking action at this time to ensure its rules are updated to maintain identicality with California’s rules. </w:t>
      </w:r>
    </w:p>
    <w:p w14:paraId="3B64E6F7" w14:textId="77777777" w:rsidR="002E7D6E" w:rsidRDefault="002E7D6E" w:rsidP="00567589">
      <w:pPr>
        <w:autoSpaceDE w:val="0"/>
        <w:autoSpaceDN w:val="0"/>
        <w:adjustRightInd w:val="0"/>
        <w:ind w:left="0" w:right="0"/>
        <w:outlineLvl w:val="9"/>
        <w:rPr>
          <w:rFonts w:eastAsiaTheme="minorHAnsi"/>
          <w:bCs/>
        </w:rPr>
      </w:pPr>
    </w:p>
    <w:p w14:paraId="28FD7563" w14:textId="77777777" w:rsidR="002E7D6E" w:rsidRPr="007F0AE1" w:rsidRDefault="002E7D6E" w:rsidP="00567589">
      <w:pPr>
        <w:autoSpaceDE w:val="0"/>
        <w:autoSpaceDN w:val="0"/>
        <w:adjustRightInd w:val="0"/>
        <w:ind w:left="0" w:right="0"/>
        <w:outlineLvl w:val="9"/>
        <w:rPr>
          <w:rFonts w:eastAsiaTheme="minorHAnsi"/>
          <w:b/>
          <w:u w:val="single"/>
        </w:rPr>
      </w:pPr>
      <w:r w:rsidRPr="007F0AE1">
        <w:rPr>
          <w:rFonts w:eastAsiaTheme="minorHAnsi"/>
          <w:b/>
          <w:bCs/>
          <w:vanish/>
          <w:u w:val="single"/>
        </w:rPr>
        <w:t>Option 1:Option 2:</w:t>
      </w:r>
    </w:p>
    <w:p w14:paraId="1E8D20C6" w14:textId="77777777" w:rsidR="002E7D6E" w:rsidRPr="004646AA" w:rsidRDefault="002E7D6E" w:rsidP="00567589">
      <w:pPr>
        <w:ind w:left="2160" w:right="630" w:hanging="1800"/>
        <w:rPr>
          <w:b/>
          <w:bCs/>
          <w:color w:val="806000" w:themeColor="accent4" w:themeShade="80"/>
        </w:rPr>
      </w:pPr>
      <w:r w:rsidRPr="004646AA">
        <w:rPr>
          <w:b/>
          <w:bCs/>
          <w:color w:val="806000" w:themeColor="accent4" w:themeShade="80"/>
        </w:rPr>
        <w:tab/>
      </w:r>
    </w:p>
    <w:tbl>
      <w:tblPr>
        <w:tblW w:w="8864" w:type="dxa"/>
        <w:jc w:val="center"/>
        <w:tblLook w:val="04A0" w:firstRow="1" w:lastRow="0" w:firstColumn="1" w:lastColumn="0" w:noHBand="0" w:noVBand="1"/>
      </w:tblPr>
      <w:tblGrid>
        <w:gridCol w:w="8864"/>
      </w:tblGrid>
      <w:tr w:rsidR="002E7D6E" w:rsidRPr="00377FA3" w14:paraId="508D7003" w14:textId="77777777" w:rsidTr="00567589">
        <w:trPr>
          <w:trHeight w:val="509"/>
          <w:jc w:val="center"/>
          <w:hidden/>
        </w:trPr>
        <w:tc>
          <w:tcPr>
            <w:tcW w:w="8864" w:type="dxa"/>
            <w:tcBorders>
              <w:top w:val="nil"/>
              <w:left w:val="nil"/>
              <w:bottom w:val="double" w:sz="6" w:space="0" w:color="7F7F7F"/>
              <w:right w:val="nil"/>
            </w:tcBorders>
            <w:shd w:val="clear" w:color="000000" w:fill="D8D3C6"/>
            <w:noWrap/>
            <w:vAlign w:val="bottom"/>
            <w:hideMark/>
          </w:tcPr>
          <w:p w14:paraId="272EFC2F" w14:textId="77777777" w:rsidR="002E7D6E" w:rsidRPr="00276752" w:rsidRDefault="002E7D6E" w:rsidP="002E7D6E">
            <w:pPr>
              <w:pStyle w:val="Heading1"/>
            </w:pPr>
            <w:r w:rsidRPr="00573943">
              <w:rPr>
                <w:rStyle w:val="Emphasis"/>
                <w:caps/>
                <w:color w:val="806000" w:themeColor="accent4" w:themeShade="80"/>
                <w:sz w:val="24"/>
              </w:rPr>
              <w:t>Enter DEQ’s response to this category of comments.</w:t>
            </w:r>
            <w:bookmarkStart w:id="11" w:name="_Toc527633191"/>
            <w:r w:rsidRPr="00276752">
              <w:t>Commenters</w:t>
            </w:r>
            <w:bookmarkEnd w:id="11"/>
          </w:p>
        </w:tc>
      </w:tr>
    </w:tbl>
    <w:p w14:paraId="5D0F143B" w14:textId="77777777" w:rsidR="002E7D6E" w:rsidRPr="00377FA3" w:rsidRDefault="002E7D6E" w:rsidP="00567589">
      <w:pPr>
        <w:rPr>
          <w:color w:val="32525C"/>
        </w:rPr>
      </w:pPr>
      <w:r w:rsidRPr="00377FA3">
        <w:rPr>
          <w:color w:val="32525C"/>
        </w:rPr>
        <w:t>  </w:t>
      </w:r>
    </w:p>
    <w:p w14:paraId="2687FFEA" w14:textId="77777777" w:rsidR="002E7D6E" w:rsidRPr="00AE6047" w:rsidRDefault="002E7D6E" w:rsidP="00567589">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4A717DBD" w14:textId="77777777" w:rsidR="002E7D6E" w:rsidRDefault="002E7D6E" w:rsidP="00567589">
      <w:pPr>
        <w:spacing w:after="120"/>
        <w:ind w:left="0" w:right="630"/>
        <w:rPr>
          <w:bCs/>
          <w:color w:val="000000" w:themeColor="text1"/>
        </w:rPr>
      </w:pPr>
      <w:r>
        <w:rPr>
          <w:color w:val="000000" w:themeColor="text1"/>
        </w:rPr>
        <w:t>The table below lists 7</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7EF18B4E" w14:textId="77777777" w:rsidR="002E7D6E" w:rsidRDefault="002E7D6E" w:rsidP="00567589">
      <w:pPr>
        <w:spacing w:after="120"/>
        <w:ind w:left="0" w:right="630"/>
        <w:rPr>
          <w:bCs/>
          <w:color w:val="000000" w:themeColor="text1"/>
        </w:rPr>
      </w:pPr>
    </w:p>
    <w:tbl>
      <w:tblPr>
        <w:tblStyle w:val="TableGrid"/>
        <w:tblW w:w="8963"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885"/>
        <w:gridCol w:w="2430"/>
        <w:gridCol w:w="3365"/>
        <w:gridCol w:w="1245"/>
        <w:gridCol w:w="1038"/>
      </w:tblGrid>
      <w:tr w:rsidR="002E7D6E" w:rsidRPr="00C3722A" w14:paraId="05AC4B45" w14:textId="77777777" w:rsidTr="00567589">
        <w:trPr>
          <w:trHeight w:val="1007"/>
          <w:tblHeader/>
          <w:jc w:val="center"/>
        </w:trPr>
        <w:tc>
          <w:tcPr>
            <w:tcW w:w="885" w:type="dxa"/>
            <w:shd w:val="clear" w:color="auto" w:fill="E2EFD9" w:themeFill="accent6" w:themeFillTint="33"/>
          </w:tcPr>
          <w:p w14:paraId="137A32C3" w14:textId="77777777" w:rsidR="002E7D6E" w:rsidRDefault="002E7D6E" w:rsidP="002E7D6E">
            <w:pPr>
              <w:ind w:left="0" w:right="0"/>
              <w:jc w:val="center"/>
              <w:rPr>
                <w:rFonts w:ascii="Arial" w:hAnsi="Arial" w:cs="Arial"/>
                <w:b/>
                <w:sz w:val="32"/>
                <w:szCs w:val="32"/>
              </w:rPr>
            </w:pPr>
          </w:p>
        </w:tc>
        <w:tc>
          <w:tcPr>
            <w:tcW w:w="8078" w:type="dxa"/>
            <w:gridSpan w:val="4"/>
            <w:shd w:val="clear" w:color="auto" w:fill="E2EFD9" w:themeFill="accent6" w:themeFillTint="33"/>
            <w:tcMar>
              <w:top w:w="43" w:type="dxa"/>
              <w:left w:w="43" w:type="dxa"/>
              <w:bottom w:w="43" w:type="dxa"/>
              <w:right w:w="43" w:type="dxa"/>
            </w:tcMar>
            <w:vAlign w:val="center"/>
          </w:tcPr>
          <w:p w14:paraId="51FA2D65" w14:textId="77777777" w:rsidR="002E7D6E" w:rsidRPr="00C3722A" w:rsidRDefault="002E7D6E" w:rsidP="002E7D6E">
            <w:pPr>
              <w:ind w:left="0" w:right="0"/>
              <w:jc w:val="center"/>
              <w:rPr>
                <w:rFonts w:ascii="Arial" w:hAnsi="Arial" w:cs="Arial"/>
                <w:b/>
              </w:rPr>
            </w:pPr>
            <w:r>
              <w:rPr>
                <w:rFonts w:ascii="Arial" w:hAnsi="Arial" w:cs="Arial"/>
                <w:b/>
                <w:sz w:val="32"/>
                <w:szCs w:val="32"/>
              </w:rPr>
              <w:t>List of Commenters</w:t>
            </w:r>
          </w:p>
        </w:tc>
      </w:tr>
      <w:tr w:rsidR="002E7D6E" w:rsidRPr="005A302A" w14:paraId="6360EF4C" w14:textId="77777777" w:rsidTr="00567589">
        <w:trPr>
          <w:trHeight w:val="773"/>
          <w:tblHeader/>
          <w:jc w:val="center"/>
        </w:trPr>
        <w:tc>
          <w:tcPr>
            <w:tcW w:w="885" w:type="dxa"/>
            <w:shd w:val="clear" w:color="auto" w:fill="C5E0B3" w:themeFill="accent6" w:themeFillTint="66"/>
          </w:tcPr>
          <w:p w14:paraId="3DD045CC" w14:textId="77777777" w:rsidR="002E7D6E" w:rsidRDefault="002E7D6E" w:rsidP="002E7D6E">
            <w:pPr>
              <w:ind w:left="0" w:right="0"/>
              <w:jc w:val="center"/>
              <w:rPr>
                <w:rFonts w:ascii="Arial" w:hAnsi="Arial" w:cs="Arial"/>
                <w:b/>
                <w:color w:val="000000" w:themeColor="text1"/>
              </w:rPr>
            </w:pPr>
          </w:p>
          <w:p w14:paraId="7A1271A2" w14:textId="77777777" w:rsidR="002E7D6E" w:rsidRPr="005A302A" w:rsidRDefault="002E7D6E" w:rsidP="002E7D6E">
            <w:pPr>
              <w:ind w:left="0" w:right="0"/>
              <w:jc w:val="center"/>
              <w:rPr>
                <w:rFonts w:ascii="Arial" w:hAnsi="Arial" w:cs="Arial"/>
                <w:b/>
                <w:color w:val="000000" w:themeColor="text1"/>
              </w:rPr>
            </w:pPr>
            <w:r>
              <w:rPr>
                <w:rFonts w:ascii="Arial" w:hAnsi="Arial" w:cs="Arial"/>
                <w:b/>
                <w:color w:val="000000" w:themeColor="text1"/>
              </w:rPr>
              <w:t>#</w:t>
            </w:r>
          </w:p>
        </w:tc>
        <w:tc>
          <w:tcPr>
            <w:tcW w:w="2430" w:type="dxa"/>
            <w:shd w:val="clear" w:color="auto" w:fill="C5E0B3" w:themeFill="accent6" w:themeFillTint="66"/>
            <w:vAlign w:val="center"/>
          </w:tcPr>
          <w:p w14:paraId="309E3B7B"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3365" w:type="dxa"/>
            <w:shd w:val="clear" w:color="auto" w:fill="C5E0B3" w:themeFill="accent6" w:themeFillTint="66"/>
            <w:tcMar>
              <w:top w:w="43" w:type="dxa"/>
              <w:left w:w="43" w:type="dxa"/>
              <w:bottom w:w="43" w:type="dxa"/>
              <w:right w:w="43" w:type="dxa"/>
            </w:tcMar>
            <w:vAlign w:val="center"/>
          </w:tcPr>
          <w:p w14:paraId="415C9940"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1245" w:type="dxa"/>
            <w:shd w:val="clear" w:color="auto" w:fill="C5E0B3" w:themeFill="accent6" w:themeFillTint="66"/>
            <w:tcMar>
              <w:top w:w="43" w:type="dxa"/>
              <w:left w:w="43" w:type="dxa"/>
              <w:bottom w:w="43" w:type="dxa"/>
              <w:right w:w="43" w:type="dxa"/>
            </w:tcMar>
            <w:vAlign w:val="center"/>
          </w:tcPr>
          <w:p w14:paraId="1870159A" w14:textId="77777777" w:rsidR="002E7D6E" w:rsidRPr="005A302A" w:rsidRDefault="002E7D6E" w:rsidP="002E7D6E">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1EF97742" w14:textId="77777777" w:rsidR="002E7D6E" w:rsidRPr="005A302A" w:rsidRDefault="002E7D6E" w:rsidP="002E7D6E">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2E7D6E" w:rsidRPr="0007051A" w14:paraId="5A053AEE" w14:textId="77777777" w:rsidTr="00567589">
        <w:trPr>
          <w:trHeight w:val="432"/>
          <w:jc w:val="center"/>
        </w:trPr>
        <w:tc>
          <w:tcPr>
            <w:tcW w:w="885" w:type="dxa"/>
            <w:vAlign w:val="center"/>
          </w:tcPr>
          <w:p w14:paraId="18C92C06" w14:textId="77777777" w:rsidR="002E7D6E" w:rsidRDefault="002E7D6E" w:rsidP="002E7D6E">
            <w:pPr>
              <w:ind w:left="0" w:right="0"/>
              <w:jc w:val="center"/>
              <w:rPr>
                <w:sz w:val="22"/>
                <w:szCs w:val="22"/>
              </w:rPr>
            </w:pPr>
            <w:r>
              <w:rPr>
                <w:sz w:val="22"/>
                <w:szCs w:val="22"/>
              </w:rPr>
              <w:t>1</w:t>
            </w:r>
          </w:p>
        </w:tc>
        <w:tc>
          <w:tcPr>
            <w:tcW w:w="2430" w:type="dxa"/>
            <w:vAlign w:val="center"/>
          </w:tcPr>
          <w:p w14:paraId="78AAADDB" w14:textId="77777777" w:rsidR="002E7D6E" w:rsidRPr="0007051A" w:rsidRDefault="002E7D6E" w:rsidP="002E7D6E">
            <w:pPr>
              <w:ind w:left="0" w:right="0"/>
              <w:rPr>
                <w:sz w:val="22"/>
                <w:szCs w:val="22"/>
              </w:rPr>
            </w:pPr>
            <w:r>
              <w:rPr>
                <w:sz w:val="22"/>
                <w:szCs w:val="22"/>
              </w:rPr>
              <w:t>Joel Schipper</w:t>
            </w:r>
          </w:p>
        </w:tc>
        <w:tc>
          <w:tcPr>
            <w:tcW w:w="3365" w:type="dxa"/>
            <w:tcMar>
              <w:top w:w="43" w:type="dxa"/>
              <w:left w:w="43" w:type="dxa"/>
              <w:bottom w:w="43" w:type="dxa"/>
              <w:right w:w="43" w:type="dxa"/>
            </w:tcMar>
            <w:vAlign w:val="center"/>
          </w:tcPr>
          <w:p w14:paraId="46DC95EE"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1770B08B" w14:textId="77777777" w:rsidR="002E7D6E" w:rsidRPr="0007051A" w:rsidRDefault="002E7D6E" w:rsidP="002E7D6E">
            <w:pPr>
              <w:ind w:left="0" w:right="0"/>
              <w:rPr>
                <w:sz w:val="22"/>
                <w:szCs w:val="22"/>
              </w:rPr>
            </w:pPr>
            <w:r>
              <w:rPr>
                <w:sz w:val="22"/>
                <w:szCs w:val="22"/>
              </w:rPr>
              <w:t>1</w:t>
            </w:r>
          </w:p>
        </w:tc>
        <w:tc>
          <w:tcPr>
            <w:tcW w:w="1038" w:type="dxa"/>
            <w:vAlign w:val="center"/>
          </w:tcPr>
          <w:p w14:paraId="5931793F" w14:textId="77777777" w:rsidR="002E7D6E" w:rsidRPr="0007051A" w:rsidRDefault="002E7D6E" w:rsidP="002E7D6E">
            <w:pPr>
              <w:ind w:left="0" w:right="0"/>
              <w:rPr>
                <w:sz w:val="22"/>
                <w:szCs w:val="22"/>
              </w:rPr>
            </w:pPr>
          </w:p>
        </w:tc>
      </w:tr>
      <w:tr w:rsidR="002E7D6E" w:rsidRPr="0007051A" w14:paraId="4AB73EB2" w14:textId="77777777" w:rsidTr="00567589">
        <w:trPr>
          <w:trHeight w:val="432"/>
          <w:jc w:val="center"/>
        </w:trPr>
        <w:tc>
          <w:tcPr>
            <w:tcW w:w="885" w:type="dxa"/>
            <w:vAlign w:val="center"/>
          </w:tcPr>
          <w:p w14:paraId="15B29C86" w14:textId="77777777" w:rsidR="002E7D6E" w:rsidRDefault="002E7D6E" w:rsidP="002E7D6E">
            <w:pPr>
              <w:ind w:left="0" w:right="0"/>
              <w:jc w:val="center"/>
              <w:rPr>
                <w:sz w:val="22"/>
                <w:szCs w:val="22"/>
              </w:rPr>
            </w:pPr>
            <w:r>
              <w:rPr>
                <w:sz w:val="22"/>
                <w:szCs w:val="22"/>
              </w:rPr>
              <w:lastRenderedPageBreak/>
              <w:t>2</w:t>
            </w:r>
          </w:p>
        </w:tc>
        <w:tc>
          <w:tcPr>
            <w:tcW w:w="2430" w:type="dxa"/>
            <w:vAlign w:val="center"/>
          </w:tcPr>
          <w:p w14:paraId="002B6EEA" w14:textId="77777777" w:rsidR="002E7D6E" w:rsidRPr="0007051A" w:rsidRDefault="002E7D6E" w:rsidP="002E7D6E">
            <w:pPr>
              <w:ind w:left="0" w:right="0"/>
              <w:rPr>
                <w:sz w:val="22"/>
                <w:szCs w:val="22"/>
              </w:rPr>
            </w:pPr>
            <w:r>
              <w:rPr>
                <w:sz w:val="22"/>
                <w:szCs w:val="22"/>
              </w:rPr>
              <w:t>Diane Howieson</w:t>
            </w:r>
          </w:p>
        </w:tc>
        <w:tc>
          <w:tcPr>
            <w:tcW w:w="3365" w:type="dxa"/>
            <w:tcMar>
              <w:top w:w="43" w:type="dxa"/>
              <w:left w:w="43" w:type="dxa"/>
              <w:bottom w:w="43" w:type="dxa"/>
              <w:right w:w="43" w:type="dxa"/>
            </w:tcMar>
            <w:vAlign w:val="center"/>
          </w:tcPr>
          <w:p w14:paraId="1D4ABD42"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574B53EF" w14:textId="77777777" w:rsidR="002E7D6E" w:rsidRPr="0007051A" w:rsidRDefault="002E7D6E" w:rsidP="002E7D6E">
            <w:pPr>
              <w:ind w:left="0" w:right="0"/>
              <w:rPr>
                <w:sz w:val="22"/>
                <w:szCs w:val="22"/>
              </w:rPr>
            </w:pPr>
            <w:r>
              <w:rPr>
                <w:sz w:val="22"/>
                <w:szCs w:val="22"/>
              </w:rPr>
              <w:t>1</w:t>
            </w:r>
          </w:p>
        </w:tc>
        <w:tc>
          <w:tcPr>
            <w:tcW w:w="1038" w:type="dxa"/>
            <w:vAlign w:val="center"/>
          </w:tcPr>
          <w:p w14:paraId="7FDFE092" w14:textId="77777777" w:rsidR="002E7D6E" w:rsidRPr="0007051A" w:rsidRDefault="002E7D6E" w:rsidP="002E7D6E">
            <w:pPr>
              <w:ind w:left="0" w:right="0"/>
              <w:rPr>
                <w:sz w:val="22"/>
                <w:szCs w:val="22"/>
              </w:rPr>
            </w:pPr>
          </w:p>
        </w:tc>
      </w:tr>
      <w:tr w:rsidR="002E7D6E" w:rsidRPr="0007051A" w14:paraId="199584F5" w14:textId="77777777" w:rsidTr="00567589">
        <w:trPr>
          <w:trHeight w:val="432"/>
          <w:jc w:val="center"/>
        </w:trPr>
        <w:tc>
          <w:tcPr>
            <w:tcW w:w="885" w:type="dxa"/>
            <w:vAlign w:val="center"/>
          </w:tcPr>
          <w:p w14:paraId="72ECFDAA" w14:textId="77777777" w:rsidR="002E7D6E" w:rsidRDefault="002E7D6E" w:rsidP="002E7D6E">
            <w:pPr>
              <w:ind w:left="0" w:right="0"/>
              <w:jc w:val="center"/>
              <w:rPr>
                <w:sz w:val="22"/>
                <w:szCs w:val="22"/>
              </w:rPr>
            </w:pPr>
            <w:r>
              <w:rPr>
                <w:sz w:val="22"/>
                <w:szCs w:val="22"/>
              </w:rPr>
              <w:t>3</w:t>
            </w:r>
          </w:p>
        </w:tc>
        <w:tc>
          <w:tcPr>
            <w:tcW w:w="2430" w:type="dxa"/>
            <w:vAlign w:val="center"/>
          </w:tcPr>
          <w:p w14:paraId="08CC5C25" w14:textId="77777777" w:rsidR="002E7D6E" w:rsidRPr="0007051A" w:rsidRDefault="002E7D6E" w:rsidP="002E7D6E">
            <w:pPr>
              <w:ind w:left="0" w:right="0"/>
              <w:rPr>
                <w:sz w:val="22"/>
                <w:szCs w:val="22"/>
              </w:rPr>
            </w:pPr>
            <w:r>
              <w:rPr>
                <w:sz w:val="22"/>
                <w:szCs w:val="22"/>
              </w:rPr>
              <w:t>John Howieson</w:t>
            </w:r>
          </w:p>
        </w:tc>
        <w:tc>
          <w:tcPr>
            <w:tcW w:w="3365" w:type="dxa"/>
            <w:tcMar>
              <w:top w:w="43" w:type="dxa"/>
              <w:left w:w="43" w:type="dxa"/>
              <w:bottom w:w="43" w:type="dxa"/>
              <w:right w:w="43" w:type="dxa"/>
            </w:tcMar>
            <w:vAlign w:val="center"/>
          </w:tcPr>
          <w:p w14:paraId="22F7B4CF"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13E039FA" w14:textId="77777777" w:rsidR="002E7D6E" w:rsidRPr="0007051A" w:rsidRDefault="002E7D6E" w:rsidP="002E7D6E">
            <w:pPr>
              <w:ind w:left="0" w:right="0"/>
              <w:rPr>
                <w:sz w:val="22"/>
                <w:szCs w:val="22"/>
              </w:rPr>
            </w:pPr>
            <w:r>
              <w:rPr>
                <w:sz w:val="22"/>
                <w:szCs w:val="22"/>
              </w:rPr>
              <w:t>1</w:t>
            </w:r>
          </w:p>
        </w:tc>
        <w:tc>
          <w:tcPr>
            <w:tcW w:w="1038" w:type="dxa"/>
            <w:vAlign w:val="center"/>
          </w:tcPr>
          <w:p w14:paraId="1C1CD7F5" w14:textId="77777777" w:rsidR="002E7D6E" w:rsidRPr="0007051A" w:rsidRDefault="002E7D6E" w:rsidP="002E7D6E">
            <w:pPr>
              <w:ind w:left="0" w:right="0"/>
              <w:rPr>
                <w:sz w:val="22"/>
                <w:szCs w:val="22"/>
              </w:rPr>
            </w:pPr>
          </w:p>
        </w:tc>
      </w:tr>
      <w:tr w:rsidR="002E7D6E" w:rsidRPr="0007051A" w14:paraId="2736C041" w14:textId="77777777" w:rsidTr="00567589">
        <w:trPr>
          <w:trHeight w:val="432"/>
          <w:jc w:val="center"/>
        </w:trPr>
        <w:tc>
          <w:tcPr>
            <w:tcW w:w="885" w:type="dxa"/>
            <w:vAlign w:val="center"/>
          </w:tcPr>
          <w:p w14:paraId="181A7243" w14:textId="77777777" w:rsidR="002E7D6E" w:rsidRDefault="002E7D6E" w:rsidP="002E7D6E">
            <w:pPr>
              <w:ind w:left="0" w:right="0"/>
              <w:jc w:val="center"/>
              <w:rPr>
                <w:sz w:val="22"/>
                <w:szCs w:val="22"/>
              </w:rPr>
            </w:pPr>
            <w:r>
              <w:rPr>
                <w:sz w:val="22"/>
                <w:szCs w:val="22"/>
              </w:rPr>
              <w:t>4</w:t>
            </w:r>
          </w:p>
        </w:tc>
        <w:tc>
          <w:tcPr>
            <w:tcW w:w="2430" w:type="dxa"/>
            <w:vAlign w:val="center"/>
          </w:tcPr>
          <w:p w14:paraId="499E4437" w14:textId="77777777" w:rsidR="002E7D6E" w:rsidRPr="0007051A" w:rsidRDefault="002E7D6E" w:rsidP="002E7D6E">
            <w:pPr>
              <w:ind w:left="0" w:right="0"/>
              <w:rPr>
                <w:sz w:val="22"/>
                <w:szCs w:val="22"/>
              </w:rPr>
            </w:pPr>
            <w:r>
              <w:rPr>
                <w:sz w:val="22"/>
                <w:szCs w:val="22"/>
              </w:rPr>
              <w:t>Donald Winn</w:t>
            </w:r>
          </w:p>
        </w:tc>
        <w:tc>
          <w:tcPr>
            <w:tcW w:w="3365" w:type="dxa"/>
            <w:tcMar>
              <w:top w:w="43" w:type="dxa"/>
              <w:left w:w="43" w:type="dxa"/>
              <w:bottom w:w="43" w:type="dxa"/>
              <w:right w:w="43" w:type="dxa"/>
            </w:tcMar>
            <w:vAlign w:val="center"/>
          </w:tcPr>
          <w:p w14:paraId="57ABBD95"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7294E188" w14:textId="77777777" w:rsidR="002E7D6E" w:rsidRPr="0007051A" w:rsidRDefault="002E7D6E" w:rsidP="002E7D6E">
            <w:pPr>
              <w:ind w:left="0" w:right="0"/>
              <w:rPr>
                <w:sz w:val="22"/>
                <w:szCs w:val="22"/>
              </w:rPr>
            </w:pPr>
            <w:r>
              <w:rPr>
                <w:sz w:val="22"/>
                <w:szCs w:val="22"/>
              </w:rPr>
              <w:t>1</w:t>
            </w:r>
          </w:p>
        </w:tc>
        <w:tc>
          <w:tcPr>
            <w:tcW w:w="1038" w:type="dxa"/>
            <w:vAlign w:val="center"/>
          </w:tcPr>
          <w:p w14:paraId="549D0788" w14:textId="77777777" w:rsidR="002E7D6E" w:rsidRPr="0007051A" w:rsidRDefault="002E7D6E" w:rsidP="002E7D6E">
            <w:pPr>
              <w:ind w:left="0" w:right="0"/>
              <w:rPr>
                <w:sz w:val="22"/>
                <w:szCs w:val="22"/>
              </w:rPr>
            </w:pPr>
          </w:p>
        </w:tc>
      </w:tr>
      <w:tr w:rsidR="002E7D6E" w:rsidRPr="0007051A" w14:paraId="40CAD852" w14:textId="77777777" w:rsidTr="00567589">
        <w:trPr>
          <w:trHeight w:val="432"/>
          <w:jc w:val="center"/>
        </w:trPr>
        <w:tc>
          <w:tcPr>
            <w:tcW w:w="885" w:type="dxa"/>
            <w:vAlign w:val="center"/>
          </w:tcPr>
          <w:p w14:paraId="7A7A3AE7" w14:textId="77777777" w:rsidR="002E7D6E" w:rsidRDefault="002E7D6E" w:rsidP="002E7D6E">
            <w:pPr>
              <w:ind w:left="0" w:right="0"/>
              <w:jc w:val="center"/>
              <w:rPr>
                <w:sz w:val="22"/>
                <w:szCs w:val="22"/>
              </w:rPr>
            </w:pPr>
            <w:r>
              <w:rPr>
                <w:sz w:val="22"/>
                <w:szCs w:val="22"/>
              </w:rPr>
              <w:t>5</w:t>
            </w:r>
          </w:p>
        </w:tc>
        <w:tc>
          <w:tcPr>
            <w:tcW w:w="2430" w:type="dxa"/>
            <w:vAlign w:val="center"/>
          </w:tcPr>
          <w:p w14:paraId="3E32A016" w14:textId="77777777" w:rsidR="002E7D6E" w:rsidRPr="0007051A" w:rsidRDefault="002E7D6E" w:rsidP="002E7D6E">
            <w:pPr>
              <w:ind w:left="0" w:right="0"/>
              <w:rPr>
                <w:sz w:val="22"/>
                <w:szCs w:val="22"/>
              </w:rPr>
            </w:pPr>
            <w:r>
              <w:rPr>
                <w:sz w:val="22"/>
                <w:szCs w:val="22"/>
              </w:rPr>
              <w:t>David Regan</w:t>
            </w:r>
          </w:p>
        </w:tc>
        <w:tc>
          <w:tcPr>
            <w:tcW w:w="3365" w:type="dxa"/>
            <w:tcMar>
              <w:top w:w="43" w:type="dxa"/>
              <w:left w:w="43" w:type="dxa"/>
              <w:bottom w:w="43" w:type="dxa"/>
              <w:right w:w="43" w:type="dxa"/>
            </w:tcMar>
            <w:vAlign w:val="center"/>
          </w:tcPr>
          <w:p w14:paraId="373442AF" w14:textId="77777777" w:rsidR="002E7D6E" w:rsidRPr="0007051A" w:rsidRDefault="002E7D6E" w:rsidP="002E7D6E">
            <w:pPr>
              <w:ind w:left="0" w:right="0"/>
              <w:rPr>
                <w:sz w:val="22"/>
                <w:szCs w:val="22"/>
              </w:rPr>
            </w:pPr>
          </w:p>
        </w:tc>
        <w:tc>
          <w:tcPr>
            <w:tcW w:w="1245" w:type="dxa"/>
            <w:tcMar>
              <w:top w:w="43" w:type="dxa"/>
              <w:left w:w="43" w:type="dxa"/>
              <w:bottom w:w="43" w:type="dxa"/>
              <w:right w:w="43" w:type="dxa"/>
            </w:tcMar>
            <w:vAlign w:val="center"/>
          </w:tcPr>
          <w:p w14:paraId="6AEF137B" w14:textId="77777777" w:rsidR="002E7D6E" w:rsidRPr="0007051A" w:rsidRDefault="002E7D6E" w:rsidP="002E7D6E">
            <w:pPr>
              <w:ind w:left="0" w:right="0"/>
              <w:rPr>
                <w:sz w:val="22"/>
                <w:szCs w:val="22"/>
              </w:rPr>
            </w:pPr>
            <w:r>
              <w:rPr>
                <w:sz w:val="22"/>
                <w:szCs w:val="22"/>
              </w:rPr>
              <w:t>1</w:t>
            </w:r>
          </w:p>
        </w:tc>
        <w:tc>
          <w:tcPr>
            <w:tcW w:w="1038" w:type="dxa"/>
            <w:vAlign w:val="center"/>
          </w:tcPr>
          <w:p w14:paraId="70CB42B4" w14:textId="77777777" w:rsidR="002E7D6E" w:rsidRPr="0007051A" w:rsidRDefault="002E7D6E" w:rsidP="002E7D6E">
            <w:pPr>
              <w:ind w:left="0" w:right="0"/>
              <w:rPr>
                <w:sz w:val="22"/>
                <w:szCs w:val="22"/>
              </w:rPr>
            </w:pPr>
          </w:p>
        </w:tc>
      </w:tr>
      <w:tr w:rsidR="002E7D6E" w:rsidRPr="0007051A" w14:paraId="48B3C6AA" w14:textId="77777777" w:rsidTr="00567589">
        <w:trPr>
          <w:trHeight w:val="432"/>
          <w:jc w:val="center"/>
        </w:trPr>
        <w:tc>
          <w:tcPr>
            <w:tcW w:w="885" w:type="dxa"/>
            <w:vAlign w:val="center"/>
          </w:tcPr>
          <w:p w14:paraId="40D98F0A" w14:textId="77777777" w:rsidR="002E7D6E" w:rsidRPr="00AE6047" w:rsidRDefault="002E7D6E" w:rsidP="002E7D6E">
            <w:pPr>
              <w:ind w:left="0" w:right="0"/>
              <w:jc w:val="center"/>
              <w:rPr>
                <w:sz w:val="22"/>
                <w:szCs w:val="22"/>
              </w:rPr>
            </w:pPr>
            <w:r w:rsidRPr="00AE6047">
              <w:rPr>
                <w:sz w:val="22"/>
                <w:szCs w:val="22"/>
              </w:rPr>
              <w:t>6</w:t>
            </w:r>
          </w:p>
        </w:tc>
        <w:tc>
          <w:tcPr>
            <w:tcW w:w="2430" w:type="dxa"/>
            <w:vAlign w:val="center"/>
          </w:tcPr>
          <w:p w14:paraId="755156E2" w14:textId="77777777" w:rsidR="002E7D6E" w:rsidRPr="00AE6047" w:rsidRDefault="002E7D6E" w:rsidP="002E7D6E">
            <w:pPr>
              <w:ind w:left="0" w:right="0"/>
              <w:rPr>
                <w:sz w:val="22"/>
                <w:szCs w:val="22"/>
              </w:rPr>
            </w:pPr>
            <w:r w:rsidRPr="00AE6047">
              <w:rPr>
                <w:sz w:val="22"/>
                <w:szCs w:val="22"/>
              </w:rPr>
              <w:t>Julia Rege</w:t>
            </w:r>
          </w:p>
        </w:tc>
        <w:tc>
          <w:tcPr>
            <w:tcW w:w="3365" w:type="dxa"/>
            <w:tcMar>
              <w:top w:w="43" w:type="dxa"/>
              <w:left w:w="43" w:type="dxa"/>
              <w:bottom w:w="43" w:type="dxa"/>
              <w:right w:w="43" w:type="dxa"/>
            </w:tcMar>
            <w:vAlign w:val="center"/>
          </w:tcPr>
          <w:p w14:paraId="4C7F1DA7" w14:textId="77777777" w:rsidR="002E7D6E" w:rsidRPr="00AE6047" w:rsidRDefault="002E7D6E" w:rsidP="002E7D6E">
            <w:pPr>
              <w:ind w:left="0" w:right="0"/>
              <w:rPr>
                <w:sz w:val="22"/>
                <w:szCs w:val="22"/>
              </w:rPr>
            </w:pPr>
            <w:r w:rsidRPr="00AE6047">
              <w:rPr>
                <w:sz w:val="22"/>
                <w:szCs w:val="22"/>
              </w:rPr>
              <w:t>Association of Global Automakers</w:t>
            </w:r>
          </w:p>
        </w:tc>
        <w:tc>
          <w:tcPr>
            <w:tcW w:w="1245" w:type="dxa"/>
            <w:tcMar>
              <w:top w:w="43" w:type="dxa"/>
              <w:left w:w="43" w:type="dxa"/>
              <w:bottom w:w="43" w:type="dxa"/>
              <w:right w:w="43" w:type="dxa"/>
            </w:tcMar>
            <w:vAlign w:val="center"/>
          </w:tcPr>
          <w:p w14:paraId="43A16BC1" w14:textId="77777777" w:rsidR="002E7D6E" w:rsidRPr="0007051A" w:rsidRDefault="002E7D6E" w:rsidP="002E7D6E">
            <w:pPr>
              <w:ind w:left="0" w:right="0"/>
              <w:rPr>
                <w:sz w:val="22"/>
                <w:szCs w:val="22"/>
              </w:rPr>
            </w:pPr>
            <w:r>
              <w:rPr>
                <w:sz w:val="22"/>
                <w:szCs w:val="22"/>
              </w:rPr>
              <w:t>3, 4</w:t>
            </w:r>
          </w:p>
        </w:tc>
        <w:tc>
          <w:tcPr>
            <w:tcW w:w="1038" w:type="dxa"/>
            <w:vAlign w:val="center"/>
          </w:tcPr>
          <w:p w14:paraId="22AFAE05" w14:textId="77777777" w:rsidR="002E7D6E" w:rsidRPr="0007051A" w:rsidRDefault="002E7D6E" w:rsidP="002E7D6E">
            <w:pPr>
              <w:ind w:left="0" w:right="0"/>
              <w:rPr>
                <w:sz w:val="22"/>
                <w:szCs w:val="22"/>
              </w:rPr>
            </w:pPr>
          </w:p>
        </w:tc>
      </w:tr>
      <w:tr w:rsidR="002E7D6E" w:rsidRPr="0007051A" w14:paraId="5A6BFF6A" w14:textId="77777777" w:rsidTr="00567589">
        <w:trPr>
          <w:trHeight w:val="432"/>
          <w:jc w:val="center"/>
        </w:trPr>
        <w:tc>
          <w:tcPr>
            <w:tcW w:w="885" w:type="dxa"/>
            <w:vAlign w:val="center"/>
          </w:tcPr>
          <w:p w14:paraId="33D94139" w14:textId="77777777" w:rsidR="002E7D6E" w:rsidRDefault="002E7D6E" w:rsidP="002E7D6E">
            <w:pPr>
              <w:ind w:left="0" w:right="0"/>
              <w:jc w:val="center"/>
              <w:rPr>
                <w:sz w:val="22"/>
                <w:szCs w:val="22"/>
              </w:rPr>
            </w:pPr>
            <w:r>
              <w:rPr>
                <w:sz w:val="22"/>
                <w:szCs w:val="22"/>
              </w:rPr>
              <w:t>7</w:t>
            </w:r>
          </w:p>
        </w:tc>
        <w:tc>
          <w:tcPr>
            <w:tcW w:w="2430" w:type="dxa"/>
            <w:vAlign w:val="center"/>
          </w:tcPr>
          <w:p w14:paraId="30A7FCE7" w14:textId="77777777" w:rsidR="002E7D6E" w:rsidRDefault="002E7D6E" w:rsidP="002E7D6E">
            <w:pPr>
              <w:ind w:left="0" w:right="0"/>
              <w:rPr>
                <w:sz w:val="22"/>
                <w:szCs w:val="22"/>
              </w:rPr>
            </w:pPr>
            <w:r>
              <w:rPr>
                <w:sz w:val="22"/>
                <w:szCs w:val="22"/>
              </w:rPr>
              <w:t>Jana Gastellum</w:t>
            </w:r>
          </w:p>
          <w:p w14:paraId="379DF18D" w14:textId="77777777" w:rsidR="002E7D6E" w:rsidRPr="0007051A" w:rsidRDefault="002E7D6E" w:rsidP="002E7D6E">
            <w:pPr>
              <w:ind w:left="0" w:right="0"/>
              <w:rPr>
                <w:sz w:val="22"/>
                <w:szCs w:val="22"/>
              </w:rPr>
            </w:pPr>
            <w:r>
              <w:rPr>
                <w:sz w:val="22"/>
                <w:szCs w:val="22"/>
              </w:rPr>
              <w:t>Meredith Connolly</w:t>
            </w:r>
          </w:p>
        </w:tc>
        <w:tc>
          <w:tcPr>
            <w:tcW w:w="3365" w:type="dxa"/>
            <w:tcMar>
              <w:top w:w="43" w:type="dxa"/>
              <w:left w:w="43" w:type="dxa"/>
              <w:bottom w:w="43" w:type="dxa"/>
              <w:right w:w="43" w:type="dxa"/>
            </w:tcMar>
            <w:vAlign w:val="center"/>
          </w:tcPr>
          <w:p w14:paraId="41487A93" w14:textId="77777777" w:rsidR="002E7D6E" w:rsidRPr="0007051A" w:rsidRDefault="002E7D6E" w:rsidP="002E7D6E">
            <w:pPr>
              <w:ind w:left="0" w:right="0"/>
              <w:rPr>
                <w:sz w:val="22"/>
                <w:szCs w:val="22"/>
              </w:rPr>
            </w:pPr>
            <w:r>
              <w:rPr>
                <w:sz w:val="22"/>
                <w:szCs w:val="22"/>
              </w:rPr>
              <w:t>Oregon Environmental Council Climate Solutions</w:t>
            </w:r>
          </w:p>
        </w:tc>
        <w:tc>
          <w:tcPr>
            <w:tcW w:w="1245" w:type="dxa"/>
            <w:tcMar>
              <w:top w:w="43" w:type="dxa"/>
              <w:left w:w="43" w:type="dxa"/>
              <w:bottom w:w="43" w:type="dxa"/>
              <w:right w:w="43" w:type="dxa"/>
            </w:tcMar>
            <w:vAlign w:val="center"/>
          </w:tcPr>
          <w:p w14:paraId="149336C4" w14:textId="77777777" w:rsidR="002E7D6E" w:rsidRPr="0007051A" w:rsidRDefault="002E7D6E" w:rsidP="002E7D6E">
            <w:pPr>
              <w:ind w:left="0" w:right="0"/>
              <w:rPr>
                <w:sz w:val="22"/>
                <w:szCs w:val="22"/>
              </w:rPr>
            </w:pPr>
            <w:r>
              <w:rPr>
                <w:sz w:val="22"/>
                <w:szCs w:val="22"/>
              </w:rPr>
              <w:t>1, 2</w:t>
            </w:r>
          </w:p>
        </w:tc>
        <w:tc>
          <w:tcPr>
            <w:tcW w:w="1038" w:type="dxa"/>
            <w:vAlign w:val="center"/>
          </w:tcPr>
          <w:p w14:paraId="6EA8BD1D" w14:textId="77777777" w:rsidR="002E7D6E" w:rsidRPr="0007051A" w:rsidRDefault="002E7D6E" w:rsidP="002E7D6E">
            <w:pPr>
              <w:ind w:left="0" w:right="0"/>
              <w:rPr>
                <w:sz w:val="22"/>
                <w:szCs w:val="22"/>
              </w:rPr>
            </w:pPr>
          </w:p>
        </w:tc>
      </w:tr>
    </w:tbl>
    <w:p w14:paraId="7C326556" w14:textId="77777777" w:rsidR="002E7D6E" w:rsidRPr="00AE6047" w:rsidRDefault="002E7D6E" w:rsidP="00567589">
      <w:pPr>
        <w:spacing w:after="120"/>
        <w:ind w:left="0" w:right="630"/>
        <w:rPr>
          <w:b/>
          <w:bCs/>
          <w:color w:val="000000" w:themeColor="text1"/>
        </w:rPr>
      </w:pPr>
    </w:p>
    <w:p w14:paraId="3466A0A9" w14:textId="77777777" w:rsidR="002E7D6E" w:rsidRPr="00377FA3" w:rsidRDefault="002E7D6E" w:rsidP="00567589">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602E3627" w14:textId="77777777" w:rsidR="002E7D6E" w:rsidRDefault="002E7D6E" w:rsidP="00567589">
      <w:pPr>
        <w:ind w:right="1008"/>
        <w:rPr>
          <w:color w:val="32525C"/>
        </w:rPr>
      </w:pPr>
      <w:r w:rsidRPr="00377FA3">
        <w:rPr>
          <w:color w:val="32525C"/>
        </w:rPr>
        <w:t>  </w:t>
      </w:r>
    </w:p>
    <w:p w14:paraId="67E0704D" w14:textId="77777777" w:rsidR="002E7D6E" w:rsidRDefault="002E7D6E" w:rsidP="00567589">
      <w:pPr>
        <w:spacing w:after="120"/>
        <w:ind w:left="2880" w:right="0"/>
        <w:outlineLvl w:val="9"/>
        <w:rPr>
          <w:color w:val="32525C"/>
        </w:rPr>
      </w:pPr>
      <w:r>
        <w:rPr>
          <w:color w:val="32525C"/>
        </w:rPr>
        <w:br w:type="page"/>
      </w:r>
    </w:p>
    <w:p w14:paraId="284116A9" w14:textId="77777777" w:rsidR="002E7D6E" w:rsidRPr="00377FA3" w:rsidRDefault="002E7D6E" w:rsidP="00567589">
      <w:pPr>
        <w:ind w:right="1008"/>
        <w:rPr>
          <w:color w:val="32525C"/>
        </w:rPr>
        <w:sectPr w:rsidR="002E7D6E" w:rsidRPr="00377FA3" w:rsidSect="005F45A9">
          <w:pgSz w:w="12240" w:h="15840"/>
          <w:pgMar w:top="1440" w:right="1440" w:bottom="1440" w:left="1440" w:header="720" w:footer="720" w:gutter="432"/>
          <w:cols w:space="720"/>
          <w:docGrid w:linePitch="360"/>
        </w:sectPr>
      </w:pPr>
    </w:p>
    <w:tbl>
      <w:tblPr>
        <w:tblW w:w="9044" w:type="dxa"/>
        <w:jc w:val="center"/>
        <w:tblLook w:val="04A0" w:firstRow="1" w:lastRow="0" w:firstColumn="1" w:lastColumn="0" w:noHBand="0" w:noVBand="1"/>
      </w:tblPr>
      <w:tblGrid>
        <w:gridCol w:w="9044"/>
      </w:tblGrid>
      <w:tr w:rsidR="002E7D6E" w:rsidRPr="00377FA3" w14:paraId="08B1065F" w14:textId="77777777" w:rsidTr="0056758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640F1F51" w14:textId="77777777" w:rsidR="002E7D6E" w:rsidRPr="00377FA3" w:rsidRDefault="002E7D6E" w:rsidP="002E7D6E">
            <w:pPr>
              <w:ind w:left="0"/>
              <w:rPr>
                <w:b/>
                <w:bCs/>
                <w:color w:val="32525C"/>
                <w:sz w:val="28"/>
                <w:szCs w:val="28"/>
              </w:rPr>
            </w:pPr>
            <w:r w:rsidRPr="00377FA3">
              <w:lastRenderedPageBreak/>
              <w:br w:type="page"/>
            </w:r>
          </w:p>
          <w:p w14:paraId="33316308" w14:textId="77777777" w:rsidR="002E7D6E" w:rsidRPr="00377FA3" w:rsidRDefault="002E7D6E" w:rsidP="002E7D6E">
            <w:pPr>
              <w:pStyle w:val="Heading1"/>
            </w:pPr>
            <w:bookmarkStart w:id="12" w:name="_Toc527633192"/>
            <w:r w:rsidRPr="00377FA3">
              <w:t>Implementation</w:t>
            </w:r>
            <w:bookmarkEnd w:id="12"/>
            <w:r w:rsidRPr="00377FA3">
              <w:t xml:space="preserve"> </w:t>
            </w:r>
          </w:p>
        </w:tc>
      </w:tr>
    </w:tbl>
    <w:p w14:paraId="0A4E2389" w14:textId="77777777" w:rsidR="002E7D6E" w:rsidRPr="00377FA3" w:rsidRDefault="002E7D6E" w:rsidP="00567589">
      <w:r w:rsidRPr="00377FA3">
        <w:t>  </w:t>
      </w:r>
    </w:p>
    <w:p w14:paraId="72B5FB02" w14:textId="77777777" w:rsidR="002E7D6E" w:rsidRPr="009A06A3" w:rsidRDefault="002E7D6E" w:rsidP="00567589">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4A6B7D6D" w14:textId="77777777" w:rsidR="002E7D6E" w:rsidRPr="009A06A3" w:rsidRDefault="002E7D6E" w:rsidP="00567589">
      <w:pPr>
        <w:ind w:left="0" w:right="1008"/>
        <w:rPr>
          <w:color w:val="000000" w:themeColor="text1"/>
        </w:rPr>
      </w:pPr>
      <w:r w:rsidRPr="009A06A3">
        <w:rPr>
          <w:color w:val="000000" w:themeColor="text1"/>
        </w:rPr>
        <w:t xml:space="preserve">The proposed rules would become effective upon filing on approximately </w:t>
      </w:r>
      <w:r>
        <w:rPr>
          <w:color w:val="000000" w:themeColor="text1"/>
        </w:rPr>
        <w:t>November 16, 2018</w:t>
      </w:r>
      <w:r w:rsidRPr="009A06A3">
        <w:rPr>
          <w:rStyle w:val="Emphasis"/>
          <w:color w:val="000000" w:themeColor="text1"/>
          <w:sz w:val="24"/>
        </w:rPr>
        <w:t>mmm, dd, yyyy</w:t>
      </w:r>
      <w:r w:rsidRPr="009A06A3">
        <w:rPr>
          <w:color w:val="000000" w:themeColor="text1"/>
        </w:rPr>
        <w:t>. DEQ would notify affected parties by:</w:t>
      </w:r>
    </w:p>
    <w:p w14:paraId="18B7A8A0" w14:textId="77777777" w:rsidR="002E7D6E" w:rsidRPr="009A06A3" w:rsidRDefault="002E7D6E" w:rsidP="00567589">
      <w:pPr>
        <w:ind w:left="0" w:right="1008"/>
        <w:rPr>
          <w:color w:val="000000" w:themeColor="text1"/>
        </w:rPr>
      </w:pPr>
      <w:r w:rsidRPr="009A06A3">
        <w:rPr>
          <w:rStyle w:val="Emphasis"/>
          <w:color w:val="000000" w:themeColor="text1"/>
          <w:sz w:val="24"/>
        </w:rPr>
        <w:t>Describe Notification (PARTIES AND METHOD USED TO PROVIDE NOTICE)</w:t>
      </w:r>
    </w:p>
    <w:p w14:paraId="58CCB66C" w14:textId="77777777" w:rsidR="002E7D6E" w:rsidRDefault="002E7D6E" w:rsidP="00567589">
      <w:pPr>
        <w:pStyle w:val="ListParagraph"/>
        <w:numPr>
          <w:ilvl w:val="0"/>
          <w:numId w:val="5"/>
        </w:numPr>
        <w:ind w:left="0" w:right="-432" w:firstLine="0"/>
      </w:pPr>
      <w:r>
        <w:t>Interested parties through the same email list used when noticing the public comment period;</w:t>
      </w:r>
    </w:p>
    <w:p w14:paraId="407F4532" w14:textId="77777777" w:rsidR="002E7D6E" w:rsidRDefault="002E7D6E" w:rsidP="00567589">
      <w:pPr>
        <w:pStyle w:val="ListParagraph"/>
        <w:numPr>
          <w:ilvl w:val="0"/>
          <w:numId w:val="5"/>
        </w:numPr>
        <w:ind w:left="0" w:right="-432" w:firstLine="0"/>
      </w:pPr>
      <w:r>
        <w:t>Advisory Committee members;</w:t>
      </w:r>
    </w:p>
    <w:p w14:paraId="6D8E6195" w14:textId="77777777" w:rsidR="002E7D6E" w:rsidRDefault="002E7D6E" w:rsidP="00567589">
      <w:pPr>
        <w:pStyle w:val="ListParagraph"/>
        <w:numPr>
          <w:ilvl w:val="0"/>
          <w:numId w:val="5"/>
        </w:numPr>
        <w:ind w:left="0" w:right="-432" w:firstLine="0"/>
      </w:pPr>
      <w:r>
        <w:t>DEQ Regional Solutions Team;</w:t>
      </w:r>
    </w:p>
    <w:p w14:paraId="0A4289D8" w14:textId="77777777" w:rsidR="002E7D6E" w:rsidRDefault="002E7D6E" w:rsidP="00567589">
      <w:pPr>
        <w:pStyle w:val="ListParagraph"/>
        <w:numPr>
          <w:ilvl w:val="0"/>
          <w:numId w:val="5"/>
        </w:numPr>
        <w:ind w:left="0" w:right="-432" w:firstLine="0"/>
      </w:pPr>
      <w:r>
        <w:t>Auto manufacturers,; and</w:t>
      </w:r>
      <w:r w:rsidDel="00863345">
        <w:t xml:space="preserve"> </w:t>
      </w:r>
      <w:r w:rsidRPr="006F1FBD">
        <w:t>ors</w:t>
      </w:r>
      <w:r>
        <w:t>:</w:t>
      </w:r>
    </w:p>
    <w:p w14:paraId="35AEC88F" w14:textId="77777777" w:rsidR="002E7D6E" w:rsidRPr="002C25F4" w:rsidRDefault="002E7D6E" w:rsidP="00567589">
      <w:pPr>
        <w:pStyle w:val="ListParagraph"/>
        <w:numPr>
          <w:ilvl w:val="0"/>
          <w:numId w:val="5"/>
        </w:numPr>
        <w:tabs>
          <w:tab w:val="left" w:pos="720"/>
        </w:tabs>
        <w:ind w:left="720"/>
        <w:rPr>
          <w:sz w:val="22"/>
          <w:szCs w:val="22"/>
        </w:rPr>
      </w:pPr>
      <w:r>
        <w:t xml:space="preserve">Representative Tina </w:t>
      </w:r>
      <w:r w:rsidRPr="002C25F4">
        <w:t>Kotek</w:t>
      </w:r>
      <w:r>
        <w:t>, House Speaker,</w:t>
      </w:r>
    </w:p>
    <w:p w14:paraId="0D50EC6B" w14:textId="77777777" w:rsidR="002E7D6E" w:rsidRPr="002C25F4" w:rsidRDefault="002E7D6E" w:rsidP="00567589">
      <w:pPr>
        <w:pStyle w:val="ListParagraph"/>
        <w:numPr>
          <w:ilvl w:val="0"/>
          <w:numId w:val="5"/>
        </w:numPr>
        <w:tabs>
          <w:tab w:val="left" w:pos="720"/>
        </w:tabs>
        <w:ind w:left="720"/>
      </w:pPr>
      <w:r>
        <w:t>Senator Peter</w:t>
      </w:r>
      <w:r w:rsidRPr="002C25F4">
        <w:t xml:space="preserve"> Courtney</w:t>
      </w:r>
      <w:r>
        <w:t>, Senate President,</w:t>
      </w:r>
    </w:p>
    <w:p w14:paraId="748A8FDF" w14:textId="77777777" w:rsidR="002E7D6E" w:rsidRPr="002C25F4" w:rsidRDefault="002E7D6E" w:rsidP="00567589">
      <w:pPr>
        <w:pStyle w:val="ListParagraph"/>
        <w:numPr>
          <w:ilvl w:val="0"/>
          <w:numId w:val="5"/>
        </w:numPr>
        <w:tabs>
          <w:tab w:val="left" w:pos="720"/>
        </w:tabs>
        <w:ind w:left="720"/>
      </w:pPr>
      <w:r w:rsidRPr="002C25F4">
        <w:t xml:space="preserve">Senator </w:t>
      </w:r>
      <w:r>
        <w:t xml:space="preserve">Michael </w:t>
      </w:r>
      <w:r w:rsidRPr="002C25F4">
        <w:t>Dembrow</w:t>
      </w:r>
      <w:r>
        <w:t>, Chair, Senate Interim Committee on Environment and Natural Resources, and</w:t>
      </w:r>
    </w:p>
    <w:p w14:paraId="02BE5766" w14:textId="77777777" w:rsidR="002E7D6E" w:rsidRPr="002C25F4" w:rsidRDefault="002E7D6E" w:rsidP="00567589">
      <w:pPr>
        <w:pStyle w:val="ListParagraph"/>
        <w:numPr>
          <w:ilvl w:val="0"/>
          <w:numId w:val="5"/>
        </w:numPr>
        <w:tabs>
          <w:tab w:val="left" w:pos="720"/>
        </w:tabs>
        <w:ind w:left="720"/>
      </w:pPr>
      <w:r w:rsidRPr="002C25F4">
        <w:t xml:space="preserve">Representative </w:t>
      </w:r>
      <w:r>
        <w:t xml:space="preserve">Ken </w:t>
      </w:r>
      <w:r w:rsidRPr="002C25F4">
        <w:t>Helm</w:t>
      </w:r>
      <w:r>
        <w:t>, Chair, House Interim Committee on Energy and Environment.</w:t>
      </w:r>
    </w:p>
    <w:p w14:paraId="5B2BA16B" w14:textId="77777777" w:rsidR="002E7D6E" w:rsidRPr="009A06A3" w:rsidRDefault="002E7D6E" w:rsidP="00567589">
      <w:pPr>
        <w:ind w:left="0" w:right="1008"/>
        <w:rPr>
          <w:color w:val="000000" w:themeColor="text1"/>
        </w:rPr>
      </w:pPr>
    </w:p>
    <w:p w14:paraId="33DC7D03" w14:textId="77777777" w:rsidR="002E7D6E" w:rsidRPr="009A06A3" w:rsidRDefault="002E7D6E" w:rsidP="00567589">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Systems</w:t>
      </w:r>
    </w:p>
    <w:p w14:paraId="2CB49F3A" w14:textId="77777777" w:rsidR="002E7D6E" w:rsidRPr="009A06A3" w:rsidRDefault="002E7D6E" w:rsidP="00567589">
      <w:pPr>
        <w:pStyle w:val="ListParagraph"/>
        <w:numPr>
          <w:ilvl w:val="0"/>
          <w:numId w:val="27"/>
        </w:numPr>
        <w:spacing w:after="120"/>
        <w:ind w:left="360"/>
        <w:contextualSpacing w:val="0"/>
        <w:rPr>
          <w:color w:val="000000" w:themeColor="text1"/>
        </w:rPr>
      </w:pPr>
      <w:r>
        <w:rPr>
          <w:color w:val="000000" w:themeColor="text1"/>
        </w:rPr>
        <w:t>DEQ will update the rulemaking and program websites with applicable information.</w:t>
      </w:r>
    </w:p>
    <w:p w14:paraId="284D4452" w14:textId="77777777" w:rsidR="002E7D6E" w:rsidRPr="009A06A3" w:rsidRDefault="002E7D6E" w:rsidP="00567589">
      <w:pPr>
        <w:pStyle w:val="ListParagraph"/>
        <w:numPr>
          <w:ilvl w:val="0"/>
          <w:numId w:val="27"/>
        </w:numPr>
        <w:spacing w:after="120"/>
        <w:ind w:left="360" w:right="1008"/>
        <w:contextualSpacing w:val="0"/>
        <w:rPr>
          <w:color w:val="000000" w:themeColor="text1"/>
        </w:rPr>
      </w:pPr>
      <w:r>
        <w:rPr>
          <w:color w:val="000000" w:themeColor="text1"/>
        </w:rPr>
        <w:t>DEQ will post on Facebook and Twitter.</w:t>
      </w:r>
    </w:p>
    <w:p w14:paraId="3742C5DF" w14:textId="77777777" w:rsidR="002E7D6E" w:rsidRPr="009A06A3" w:rsidRDefault="002E7D6E" w:rsidP="00567589">
      <w:pPr>
        <w:ind w:left="86" w:right="1008"/>
        <w:rPr>
          <w:color w:val="000000" w:themeColor="text1"/>
        </w:rPr>
      </w:pPr>
    </w:p>
    <w:p w14:paraId="17ADCBD0" w14:textId="77777777" w:rsidR="002E7D6E" w:rsidRPr="009A06A3" w:rsidRDefault="002E7D6E" w:rsidP="00567589">
      <w:pPr>
        <w:spacing w:after="120"/>
        <w:ind w:left="0" w:right="1008"/>
        <w:rPr>
          <w:b/>
          <w:bCs/>
          <w:color w:val="000000" w:themeColor="text1"/>
        </w:rPr>
      </w:pPr>
      <w:r w:rsidRPr="009A06A3">
        <w:rPr>
          <w:b/>
          <w:bCs/>
          <w:color w:val="000000" w:themeColor="text1"/>
        </w:rPr>
        <w:t>Training</w:t>
      </w:r>
    </w:p>
    <w:p w14:paraId="0170AF33" w14:textId="77777777" w:rsidR="002E7D6E" w:rsidRPr="009A06A3" w:rsidRDefault="002E7D6E" w:rsidP="00567589">
      <w:pPr>
        <w:pStyle w:val="ListParagraph"/>
        <w:numPr>
          <w:ilvl w:val="0"/>
          <w:numId w:val="27"/>
        </w:numPr>
        <w:spacing w:after="120"/>
        <w:ind w:left="360" w:right="1008"/>
        <w:contextualSpacing w:val="0"/>
        <w:rPr>
          <w:color w:val="000000" w:themeColor="text1"/>
        </w:rPr>
      </w:pPr>
      <w:r w:rsidRPr="009A06A3">
        <w:rPr>
          <w:color w:val="000000" w:themeColor="text1"/>
        </w:rPr>
        <w:t xml:space="preserve">Affected parties </w:t>
      </w:r>
      <w:r>
        <w:rPr>
          <w:color w:val="000000" w:themeColor="text1"/>
        </w:rPr>
        <w:t>–</w:t>
      </w:r>
      <w:r w:rsidRPr="009A06A3">
        <w:rPr>
          <w:color w:val="000000" w:themeColor="text1"/>
        </w:rPr>
        <w:t xml:space="preserve"> </w:t>
      </w:r>
      <w:r>
        <w:rPr>
          <w:color w:val="000000" w:themeColor="text1"/>
        </w:rPr>
        <w:t xml:space="preserve">Automobile manufacturers, automobile purchasers, Automobile dealerships, and businesses that manufacture engines for use by automobile manufacturers. </w:t>
      </w:r>
    </w:p>
    <w:p w14:paraId="5AFDF9B0" w14:textId="77777777" w:rsidR="002E7D6E" w:rsidRDefault="002E7D6E" w:rsidP="00567589">
      <w:pPr>
        <w:spacing w:after="120"/>
        <w:ind w:left="-720"/>
        <w:rPr>
          <w:color w:val="000000"/>
        </w:rPr>
      </w:pPr>
    </w:p>
    <w:p w14:paraId="5C60BDB0" w14:textId="77777777" w:rsidR="002E7D6E" w:rsidRPr="00377FA3" w:rsidRDefault="002E7D6E" w:rsidP="00567589">
      <w:pPr>
        <w:spacing w:after="120"/>
        <w:ind w:left="-720"/>
        <w:rPr>
          <w:color w:val="000000"/>
        </w:rPr>
        <w:sectPr w:rsidR="002E7D6E"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2E7D6E" w:rsidRPr="00377FA3" w14:paraId="0708BF1D" w14:textId="77777777" w:rsidTr="0056758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659EBB2" w14:textId="77777777" w:rsidR="002E7D6E" w:rsidRDefault="002E7D6E" w:rsidP="002E7D6E">
            <w:pPr>
              <w:pStyle w:val="Heading1"/>
              <w:tabs>
                <w:tab w:val="left" w:pos="8622"/>
              </w:tabs>
            </w:pPr>
            <w:bookmarkStart w:id="13" w:name="_Toc527633193"/>
            <w:r w:rsidRPr="001D0308">
              <w:lastRenderedPageBreak/>
              <w:t>Five-year review</w:t>
            </w:r>
            <w:bookmarkEnd w:id="13"/>
          </w:p>
          <w:p w14:paraId="42B3CE93" w14:textId="77777777" w:rsidR="002E7D6E" w:rsidRPr="00377FA3" w:rsidRDefault="002E7D6E" w:rsidP="002E7D6E">
            <w:pPr>
              <w:ind w:left="0"/>
            </w:pPr>
            <w:r>
              <w:rPr>
                <w:color w:val="385623" w:themeColor="accent6" w:themeShade="80"/>
              </w:rPr>
              <w:t xml:space="preserve">   </w:t>
            </w:r>
            <w:r w:rsidRPr="00377FA3">
              <w:t>ORS 183.405</w:t>
            </w:r>
          </w:p>
        </w:tc>
      </w:tr>
    </w:tbl>
    <w:p w14:paraId="7598699D" w14:textId="77777777" w:rsidR="002E7D6E" w:rsidRPr="00377FA3" w:rsidRDefault="002E7D6E" w:rsidP="00567589">
      <w:pPr>
        <w:rPr>
          <w:color w:val="32525C"/>
        </w:rPr>
      </w:pPr>
    </w:p>
    <w:p w14:paraId="7318A112" w14:textId="77777777" w:rsidR="002E7D6E" w:rsidRPr="00C46BB1" w:rsidRDefault="002E7D6E" w:rsidP="00567589">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12E82541" w14:textId="77777777" w:rsidR="002E7D6E" w:rsidRPr="00377FA3" w:rsidRDefault="002E7D6E" w:rsidP="00567589">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exempts some rules from review. DEQ determined whether the rules described in this report are subject to the five-year review. DEQ based its analysis on the law in effect when EQC </w:t>
      </w:r>
      <w:r>
        <w:rPr>
          <w:color w:val="000000"/>
        </w:rPr>
        <w:t>will adopt</w:t>
      </w:r>
      <w:r w:rsidRPr="00377FA3">
        <w:rPr>
          <w:color w:val="000000"/>
        </w:rPr>
        <w:t xml:space="preserve"> these rules. </w:t>
      </w:r>
    </w:p>
    <w:p w14:paraId="6EE9EFE0" w14:textId="77777777" w:rsidR="002E7D6E" w:rsidRPr="00377FA3" w:rsidRDefault="002E7D6E" w:rsidP="00567589">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1FA4463C" w14:textId="77777777" w:rsidR="002E7D6E" w:rsidRPr="00C46BB1" w:rsidRDefault="002E7D6E" w:rsidP="00567589">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Five-year rule review required  </w:t>
      </w:r>
    </w:p>
    <w:p w14:paraId="7C2727F6" w14:textId="77777777" w:rsidR="002E7D6E" w:rsidRPr="00C405C2" w:rsidRDefault="002E7D6E" w:rsidP="00567589">
      <w:pPr>
        <w:autoSpaceDE w:val="0"/>
        <w:autoSpaceDN w:val="0"/>
        <w:adjustRightInd w:val="0"/>
        <w:spacing w:after="120"/>
        <w:ind w:left="0" w:right="1008"/>
        <w:rPr>
          <w:sz w:val="20"/>
          <w:szCs w:val="20"/>
        </w:rPr>
      </w:pPr>
      <w:r>
        <w:t xml:space="preserve">DEQ has determined that ORS 183.405 requires it to conduct a 5-year review of the rules contained in OAR 340-270-0010 to -0500. </w:t>
      </w:r>
      <w:r w:rsidRPr="00377FA3">
        <w:t xml:space="preserve">No later </w:t>
      </w:r>
      <w:r w:rsidRPr="00C405C2">
        <w:t xml:space="preserve">than </w:t>
      </w:r>
      <w:r>
        <w:t>November</w:t>
      </w:r>
      <w:r w:rsidRPr="00C405C2">
        <w:t xml:space="preserve"> 2023</w:t>
      </w:r>
      <w:r>
        <w:t>,</w:t>
      </w:r>
      <w:r w:rsidRPr="00C405C2">
        <w:t xml:space="preserve"> DEQ will review the</w:t>
      </w:r>
      <w:r>
        <w:t>se rules</w:t>
      </w:r>
      <w:r w:rsidRPr="00C405C2">
        <w:t xml:space="preserve"> to determine whether:</w:t>
      </w:r>
    </w:p>
    <w:p w14:paraId="0535031B"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 rule</w:t>
      </w:r>
      <w:r>
        <w:t>s</w:t>
      </w:r>
      <w:r w:rsidRPr="00C405C2">
        <w:t xml:space="preserve"> ha</w:t>
      </w:r>
      <w:r>
        <w:t>ve</w:t>
      </w:r>
      <w:r w:rsidRPr="00C405C2">
        <w:t xml:space="preserve"> had the intended effect</w:t>
      </w:r>
      <w:r>
        <w:t>;</w:t>
      </w:r>
    </w:p>
    <w:p w14:paraId="5DC4C44D"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 anticipated fiscal impact of the rule</w:t>
      </w:r>
      <w:r>
        <w:t>s</w:t>
      </w:r>
      <w:r w:rsidRPr="00C405C2">
        <w:t xml:space="preserve"> was underestimated or overestimated</w:t>
      </w:r>
      <w:r>
        <w:t>;</w:t>
      </w:r>
    </w:p>
    <w:p w14:paraId="60AB9F3A"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Subsequent changes in the law require that the rule</w:t>
      </w:r>
      <w:r>
        <w:t>s</w:t>
      </w:r>
      <w:r w:rsidRPr="00C405C2">
        <w:t xml:space="preserve"> be repealed or amended</w:t>
      </w:r>
      <w:r>
        <w:t>; and</w:t>
      </w:r>
    </w:p>
    <w:p w14:paraId="33086B6F" w14:textId="77777777" w:rsidR="002E7D6E" w:rsidRPr="00C405C2" w:rsidRDefault="002E7D6E" w:rsidP="00567589">
      <w:pPr>
        <w:pStyle w:val="ListParagraph"/>
        <w:numPr>
          <w:ilvl w:val="0"/>
          <w:numId w:val="28"/>
        </w:numPr>
        <w:autoSpaceDE w:val="0"/>
        <w:autoSpaceDN w:val="0"/>
        <w:adjustRightInd w:val="0"/>
        <w:spacing w:after="120"/>
        <w:ind w:left="720" w:right="1008"/>
        <w:outlineLvl w:val="9"/>
      </w:pPr>
      <w:r w:rsidRPr="00C405C2">
        <w:t>There is continued need for the rule</w:t>
      </w:r>
      <w:r>
        <w:t>s.</w:t>
      </w:r>
    </w:p>
    <w:p w14:paraId="650E425C" w14:textId="77777777" w:rsidR="002E7D6E" w:rsidRPr="00C405C2" w:rsidRDefault="002E7D6E" w:rsidP="00567589">
      <w:pPr>
        <w:autoSpaceDE w:val="0"/>
        <w:autoSpaceDN w:val="0"/>
        <w:adjustRightInd w:val="0"/>
        <w:spacing w:after="120"/>
        <w:ind w:left="0" w:right="1008"/>
        <w:outlineLvl w:val="9"/>
      </w:pPr>
      <w:r w:rsidRPr="00C405C2">
        <w:t>DEQ will use “available information” to comply with the review requirement</w:t>
      </w:r>
      <w:r>
        <w:t xml:space="preserve">, as required by </w:t>
      </w:r>
      <w:r w:rsidRPr="00C405C2">
        <w:t>ORS 183.405(2).</w:t>
      </w:r>
    </w:p>
    <w:p w14:paraId="6F14B6BC" w14:textId="553624AB" w:rsidR="002E7D6E" w:rsidRDefault="002E7D6E" w:rsidP="002E7D6E">
      <w:pPr>
        <w:autoSpaceDE w:val="0"/>
        <w:autoSpaceDN w:val="0"/>
        <w:adjustRightInd w:val="0"/>
        <w:spacing w:after="120"/>
        <w:ind w:left="0" w:right="1008"/>
        <w:jc w:val="both"/>
      </w:pPr>
      <w:r w:rsidRPr="00C405C2">
        <w:t xml:space="preserve">DEQ will provide the </w:t>
      </w:r>
      <w:r>
        <w:t>5</w:t>
      </w:r>
      <w:r w:rsidRPr="00C405C2">
        <w:t>-year rule review report to the advisory committee</w:t>
      </w:r>
      <w:r>
        <w:t>, as well as the Secretary of State,</w:t>
      </w:r>
      <w:r w:rsidRPr="00C405C2">
        <w:t xml:space="preserve"> to comply with ORS 183.405(3)</w:t>
      </w:r>
      <w:r>
        <w:t>.</w:t>
      </w:r>
    </w:p>
    <w:p w14:paraId="19298AD1" w14:textId="63F5051D" w:rsidR="002E7D6E" w:rsidRDefault="002E7D6E" w:rsidP="002E7D6E">
      <w:pPr>
        <w:autoSpaceDE w:val="0"/>
        <w:autoSpaceDN w:val="0"/>
        <w:adjustRightInd w:val="0"/>
        <w:spacing w:after="120"/>
        <w:ind w:left="0" w:right="1008"/>
        <w:jc w:val="both"/>
      </w:pPr>
    </w:p>
    <w:p w14:paraId="49D203FA" w14:textId="5192E8CB" w:rsidR="002E7D6E" w:rsidRDefault="002E7D6E" w:rsidP="002E7D6E">
      <w:pPr>
        <w:autoSpaceDE w:val="0"/>
        <w:autoSpaceDN w:val="0"/>
        <w:adjustRightInd w:val="0"/>
        <w:spacing w:after="120"/>
        <w:ind w:left="0" w:right="1008"/>
        <w:jc w:val="both"/>
      </w:pPr>
    </w:p>
    <w:p w14:paraId="0BF987D2" w14:textId="6EDC5699" w:rsidR="002E7D6E" w:rsidRDefault="002E7D6E" w:rsidP="002E7D6E">
      <w:pPr>
        <w:autoSpaceDE w:val="0"/>
        <w:autoSpaceDN w:val="0"/>
        <w:adjustRightInd w:val="0"/>
        <w:spacing w:after="120"/>
        <w:ind w:left="0" w:right="1008"/>
        <w:jc w:val="both"/>
      </w:pPr>
    </w:p>
    <w:p w14:paraId="15F32352" w14:textId="7F4F1090" w:rsidR="002E7D6E" w:rsidRDefault="002E7D6E" w:rsidP="002E7D6E">
      <w:pPr>
        <w:autoSpaceDE w:val="0"/>
        <w:autoSpaceDN w:val="0"/>
        <w:adjustRightInd w:val="0"/>
        <w:spacing w:after="120"/>
        <w:ind w:left="0" w:right="1008"/>
        <w:jc w:val="both"/>
      </w:pPr>
    </w:p>
    <w:p w14:paraId="173B687D" w14:textId="42E4FC3F" w:rsidR="002E7D6E" w:rsidRDefault="002E7D6E" w:rsidP="002E7D6E">
      <w:pPr>
        <w:autoSpaceDE w:val="0"/>
        <w:autoSpaceDN w:val="0"/>
        <w:adjustRightInd w:val="0"/>
        <w:spacing w:after="120"/>
        <w:ind w:left="0" w:right="1008"/>
        <w:jc w:val="both"/>
      </w:pPr>
    </w:p>
    <w:p w14:paraId="65ADC27E" w14:textId="66F5CE86" w:rsidR="002E7D6E" w:rsidRDefault="002E7D6E" w:rsidP="002E7D6E">
      <w:pPr>
        <w:autoSpaceDE w:val="0"/>
        <w:autoSpaceDN w:val="0"/>
        <w:adjustRightInd w:val="0"/>
        <w:spacing w:after="120"/>
        <w:ind w:left="0" w:right="1008"/>
        <w:jc w:val="both"/>
      </w:pPr>
    </w:p>
    <w:p w14:paraId="7F00E9E8" w14:textId="2DBDAEBC" w:rsidR="002E7D6E" w:rsidRDefault="002E7D6E" w:rsidP="002E7D6E">
      <w:pPr>
        <w:autoSpaceDE w:val="0"/>
        <w:autoSpaceDN w:val="0"/>
        <w:adjustRightInd w:val="0"/>
        <w:spacing w:after="120"/>
        <w:ind w:left="0" w:right="1008"/>
        <w:jc w:val="both"/>
      </w:pPr>
    </w:p>
    <w:p w14:paraId="60E53EFB" w14:textId="2D32ACB2" w:rsidR="002E7D6E" w:rsidRDefault="002E7D6E" w:rsidP="002E7D6E">
      <w:pPr>
        <w:autoSpaceDE w:val="0"/>
        <w:autoSpaceDN w:val="0"/>
        <w:adjustRightInd w:val="0"/>
        <w:spacing w:after="120"/>
        <w:ind w:left="0" w:right="1008"/>
        <w:jc w:val="both"/>
      </w:pPr>
    </w:p>
    <w:p w14:paraId="0C17FD30" w14:textId="330F12C2" w:rsidR="002E7D6E" w:rsidRDefault="002E7D6E" w:rsidP="002E7D6E">
      <w:pPr>
        <w:autoSpaceDE w:val="0"/>
        <w:autoSpaceDN w:val="0"/>
        <w:adjustRightInd w:val="0"/>
        <w:spacing w:after="120"/>
        <w:ind w:left="0" w:right="1008"/>
        <w:jc w:val="both"/>
      </w:pPr>
    </w:p>
    <w:p w14:paraId="644F6082" w14:textId="33A9DEA8" w:rsidR="002E7D6E" w:rsidRDefault="002E7D6E" w:rsidP="002E7D6E">
      <w:pPr>
        <w:autoSpaceDE w:val="0"/>
        <w:autoSpaceDN w:val="0"/>
        <w:adjustRightInd w:val="0"/>
        <w:spacing w:after="120"/>
        <w:ind w:left="0" w:right="1008"/>
        <w:jc w:val="both"/>
      </w:pPr>
    </w:p>
    <w:p w14:paraId="16CFA95A" w14:textId="7B23A361" w:rsidR="002E7D6E" w:rsidRDefault="002E7D6E" w:rsidP="002E7D6E">
      <w:pPr>
        <w:autoSpaceDE w:val="0"/>
        <w:autoSpaceDN w:val="0"/>
        <w:adjustRightInd w:val="0"/>
        <w:spacing w:after="120"/>
        <w:ind w:left="0" w:right="1008"/>
        <w:jc w:val="both"/>
      </w:pPr>
    </w:p>
    <w:p w14:paraId="213FBDAC" w14:textId="77777777" w:rsidR="002E7D6E" w:rsidRDefault="002E7D6E" w:rsidP="002E7D6E">
      <w:pPr>
        <w:autoSpaceDE w:val="0"/>
        <w:autoSpaceDN w:val="0"/>
        <w:adjustRightInd w:val="0"/>
        <w:spacing w:after="120"/>
        <w:ind w:left="0" w:right="1008"/>
        <w:jc w:val="both"/>
      </w:pPr>
    </w:p>
    <w:tbl>
      <w:tblPr>
        <w:tblW w:w="9082" w:type="dxa"/>
        <w:jc w:val="center"/>
        <w:tblLook w:val="04A0" w:firstRow="1" w:lastRow="0" w:firstColumn="1" w:lastColumn="0" w:noHBand="0" w:noVBand="1"/>
      </w:tblPr>
      <w:tblGrid>
        <w:gridCol w:w="9082"/>
      </w:tblGrid>
      <w:tr w:rsidR="00C961E7" w:rsidRPr="00377FA3" w14:paraId="5D745D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9B" w14:textId="77777777" w:rsidR="00C961E7" w:rsidRPr="00377FA3" w:rsidRDefault="00C961E7" w:rsidP="005F45A9">
            <w:pPr>
              <w:pStyle w:val="Heading1"/>
              <w:tabs>
                <w:tab w:val="left" w:pos="8622"/>
              </w:tabs>
              <w:rPr>
                <w:rFonts w:ascii="Times New Roman" w:hAnsi="Times New Roman"/>
              </w:rPr>
            </w:pPr>
            <w:bookmarkStart w:id="14" w:name="_Toc526950731"/>
            <w:r>
              <w:lastRenderedPageBreak/>
              <w:t>Draft Rules – With Edits Highlighted</w:t>
            </w:r>
            <w:bookmarkEnd w:id="14"/>
          </w:p>
        </w:tc>
      </w:tr>
    </w:tbl>
    <w:p w14:paraId="5D745D9D" w14:textId="77777777" w:rsidR="00C961E7" w:rsidRDefault="00C961E7" w:rsidP="00C961E7">
      <w:pPr>
        <w:autoSpaceDE w:val="0"/>
        <w:autoSpaceDN w:val="0"/>
        <w:adjustRightInd w:val="0"/>
        <w:spacing w:after="120"/>
        <w:ind w:left="0" w:right="1008"/>
        <w:jc w:val="both"/>
        <w:rPr>
          <w:color w:val="806000" w:themeColor="accent4" w:themeShade="80"/>
        </w:rPr>
      </w:pPr>
    </w:p>
    <w:p w14:paraId="42D1EEA1"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0ABC63F8"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853CD86"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420082DE" w14:textId="77777777" w:rsidR="00511FD3" w:rsidRPr="00273FFE" w:rsidRDefault="0036208C" w:rsidP="00511FD3">
      <w:pPr>
        <w:spacing w:after="100" w:afterAutospacing="1"/>
        <w:ind w:left="0" w:right="0"/>
      </w:pPr>
      <w:hyperlink r:id="rId29"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28A95BC9"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0432FF65" w14:textId="77777777" w:rsidR="00511FD3" w:rsidRPr="00273FFE" w:rsidRDefault="00511FD3" w:rsidP="00511FD3">
      <w:pPr>
        <w:spacing w:after="100" w:afterAutospacing="1"/>
        <w:ind w:left="0" w:right="0"/>
      </w:pPr>
      <w:r w:rsidRPr="00273FFE">
        <w:t>(1) "Assembled vehicle" means a motor vehicle that:</w:t>
      </w:r>
    </w:p>
    <w:p w14:paraId="337C8335" w14:textId="77777777" w:rsidR="00511FD3" w:rsidRPr="00273FFE" w:rsidRDefault="00511FD3" w:rsidP="00511FD3">
      <w:pPr>
        <w:spacing w:after="100" w:afterAutospacing="1"/>
        <w:ind w:left="0" w:right="0"/>
      </w:pPr>
      <w:r w:rsidRPr="00273FFE">
        <w:t>(a) Is an assembled vehicle under ORS 801.130; or</w:t>
      </w:r>
    </w:p>
    <w:p w14:paraId="4AC266F7" w14:textId="77777777" w:rsidR="00511FD3" w:rsidRPr="00273FFE" w:rsidRDefault="00511FD3" w:rsidP="00511FD3">
      <w:pPr>
        <w:spacing w:after="100" w:afterAutospacing="1"/>
        <w:ind w:left="0" w:right="0"/>
      </w:pPr>
      <w:r w:rsidRPr="00273FFE">
        <w:t>(b) Is a replica vehicle under ORS 801.425.</w:t>
      </w:r>
    </w:p>
    <w:p w14:paraId="1EF4DBFD"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32A82C9D" w14:textId="77777777" w:rsidR="00511FD3" w:rsidRPr="00273FFE" w:rsidRDefault="00511FD3" w:rsidP="00511FD3">
      <w:pPr>
        <w:spacing w:after="100" w:afterAutospacing="1"/>
        <w:ind w:left="0" w:right="0"/>
      </w:pPr>
      <w:r w:rsidRPr="00273FFE">
        <w:t>(d) Will not be used for general daily transportation.</w:t>
      </w:r>
    </w:p>
    <w:p w14:paraId="78C4433F" w14:textId="77777777" w:rsidR="00511FD3" w:rsidRPr="00273FFE" w:rsidRDefault="00511FD3" w:rsidP="00511FD3">
      <w:pPr>
        <w:spacing w:after="100" w:afterAutospacing="1"/>
        <w:ind w:left="0" w:right="0"/>
      </w:pPr>
      <w:r w:rsidRPr="00273FFE">
        <w:t>(2) "ATPZEV" means advanced technology partial zero emission vehicle as defined in CCR, Title 13, section 1962.1(i).</w:t>
      </w:r>
    </w:p>
    <w:p w14:paraId="1C54BB47" w14:textId="77777777" w:rsidR="00511FD3" w:rsidRPr="00273FFE" w:rsidRDefault="00511FD3" w:rsidP="00511FD3">
      <w:pPr>
        <w:spacing w:after="100" w:afterAutospacing="1"/>
        <w:ind w:left="0" w:right="0"/>
      </w:pPr>
      <w:r w:rsidRPr="00273FFE">
        <w:t>(3) "CARB" means California Air Resources Board.</w:t>
      </w:r>
    </w:p>
    <w:p w14:paraId="79A16224" w14:textId="77777777" w:rsidR="00511FD3" w:rsidRPr="00273FFE" w:rsidRDefault="00511FD3" w:rsidP="00511FD3">
      <w:pPr>
        <w:spacing w:after="100" w:afterAutospacing="1"/>
        <w:ind w:left="0" w:right="0"/>
      </w:pPr>
      <w:r w:rsidRPr="00273FFE">
        <w:t>(4) "CCR" means California Code of Regulations.</w:t>
      </w:r>
    </w:p>
    <w:p w14:paraId="3F3EE6A1" w14:textId="77777777" w:rsidR="00511FD3" w:rsidRPr="00273FFE" w:rsidRDefault="00511FD3" w:rsidP="00511FD3">
      <w:pPr>
        <w:spacing w:after="100" w:afterAutospacing="1"/>
        <w:ind w:left="0" w:right="0"/>
      </w:pPr>
      <w:r w:rsidRPr="00273FFE">
        <w:t>(5) "Custom vehicle" means a motor vehicle that:</w:t>
      </w:r>
    </w:p>
    <w:p w14:paraId="6B228986" w14:textId="77777777" w:rsidR="00511FD3" w:rsidRPr="00273FFE" w:rsidRDefault="00511FD3" w:rsidP="00511FD3">
      <w:pPr>
        <w:spacing w:after="100" w:afterAutospacing="1"/>
        <w:ind w:left="0" w:right="0"/>
      </w:pPr>
      <w:r w:rsidRPr="00273FFE">
        <w:t>(a) Is a street rod under ORS 801.513; or</w:t>
      </w:r>
    </w:p>
    <w:p w14:paraId="2702CE1F"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31AA393B" w14:textId="77777777" w:rsidR="00511FD3" w:rsidRPr="00273FFE" w:rsidRDefault="00511FD3" w:rsidP="00511FD3">
      <w:pPr>
        <w:spacing w:after="100" w:afterAutospacing="1"/>
        <w:ind w:left="0" w:right="0"/>
      </w:pPr>
      <w:r w:rsidRPr="00273FFE">
        <w:lastRenderedPageBreak/>
        <w:t>(A) Has been altered from the manufacturer's original design; or</w:t>
      </w:r>
    </w:p>
    <w:p w14:paraId="6A624839" w14:textId="77777777" w:rsidR="00511FD3" w:rsidRPr="00273FFE" w:rsidRDefault="00511FD3" w:rsidP="00511FD3">
      <w:pPr>
        <w:spacing w:after="100" w:afterAutospacing="1"/>
        <w:ind w:left="0" w:right="0"/>
      </w:pPr>
      <w:r w:rsidRPr="00273FFE">
        <w:t>(B) Has a body constructed from non-original materials.</w:t>
      </w:r>
    </w:p>
    <w:p w14:paraId="5779B0F6"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7286A9AD" w14:textId="77777777" w:rsidR="00511FD3" w:rsidRPr="00273FFE" w:rsidRDefault="00511FD3" w:rsidP="00511FD3">
      <w:pPr>
        <w:spacing w:after="100" w:afterAutospacing="1"/>
        <w:ind w:left="0" w:right="0"/>
      </w:pPr>
      <w:r w:rsidRPr="00273FFE">
        <w:t>(a) Operated by public police, fire or airport security agencies.</w:t>
      </w:r>
    </w:p>
    <w:p w14:paraId="332849A9" w14:textId="77777777" w:rsidR="00511FD3" w:rsidRPr="00273FFE" w:rsidRDefault="00511FD3" w:rsidP="00511FD3">
      <w:pPr>
        <w:spacing w:after="100" w:afterAutospacing="1"/>
        <w:ind w:left="0" w:right="0"/>
      </w:pPr>
      <w:r w:rsidRPr="00273FFE">
        <w:t>(b) Designated as an emergency vehicle by a federal agency.</w:t>
      </w:r>
    </w:p>
    <w:p w14:paraId="2B9E9CF5" w14:textId="77777777" w:rsidR="00511FD3" w:rsidRPr="00273FFE" w:rsidRDefault="00511FD3" w:rsidP="00511FD3">
      <w:pPr>
        <w:spacing w:after="100" w:afterAutospacing="1"/>
        <w:ind w:left="0" w:right="0"/>
      </w:pPr>
      <w:r w:rsidRPr="00273FFE">
        <w:t>(c) Designated as an emergency vehicle by the Director of Transportation.</w:t>
      </w:r>
    </w:p>
    <w:p w14:paraId="7EF81E32" w14:textId="77777777" w:rsidR="00511FD3" w:rsidRPr="00273FFE" w:rsidRDefault="00511FD3" w:rsidP="00511FD3">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0FAB510A" w14:textId="77777777" w:rsidR="00511FD3" w:rsidRPr="00273FFE" w:rsidRDefault="00511FD3" w:rsidP="00511FD3">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3A509D43" w14:textId="77777777" w:rsidR="00511FD3" w:rsidRPr="00273FFE" w:rsidRDefault="00511FD3" w:rsidP="00511FD3">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41ADE8C2"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7C73703" w14:textId="77777777" w:rsidR="00511FD3" w:rsidRPr="00273FFE" w:rsidRDefault="00511FD3" w:rsidP="00511FD3">
      <w:pPr>
        <w:spacing w:after="100" w:afterAutospacing="1"/>
        <w:ind w:left="0" w:right="0"/>
      </w:pPr>
      <w:r w:rsidRPr="00273FFE">
        <w:t>(11) "Independent low volume manufacturer" is defined in CCR, Title 13, section 1900(b)(8).</w:t>
      </w:r>
    </w:p>
    <w:p w14:paraId="40965471" w14:textId="77777777" w:rsidR="00511FD3" w:rsidRPr="00273FFE" w:rsidRDefault="00511FD3" w:rsidP="00511FD3">
      <w:pPr>
        <w:spacing w:after="100" w:afterAutospacing="1"/>
        <w:ind w:left="0" w:right="0"/>
      </w:pPr>
      <w:r w:rsidRPr="00273FFE">
        <w:t>(12) "Intermediate volume manufacturer" is defined in CCR, Title 13, section 1900(b)(9)..</w:t>
      </w:r>
    </w:p>
    <w:p w14:paraId="62325189" w14:textId="77777777" w:rsidR="00511FD3" w:rsidRPr="00273FFE" w:rsidRDefault="00511FD3" w:rsidP="00511FD3">
      <w:pPr>
        <w:spacing w:after="100" w:afterAutospacing="1"/>
        <w:ind w:left="0" w:right="0"/>
      </w:pPr>
      <w:r w:rsidRPr="00273FFE">
        <w:t>(13) "Large volume manufacturer" is defined in CCR, Title 13, section 1900(b)(10).</w:t>
      </w:r>
    </w:p>
    <w:p w14:paraId="3F6ED07B" w14:textId="77777777" w:rsidR="00511FD3" w:rsidRPr="00273FFE" w:rsidRDefault="00511FD3" w:rsidP="00511FD3">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1940E51D" w14:textId="77777777" w:rsidR="00511FD3" w:rsidRPr="00273FFE" w:rsidRDefault="00511FD3" w:rsidP="00511FD3">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69A2489F"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11C8F9B8" w14:textId="77777777" w:rsidR="00511FD3" w:rsidRPr="00273FFE" w:rsidRDefault="00511FD3" w:rsidP="00511FD3">
      <w:pPr>
        <w:spacing w:after="100" w:afterAutospacing="1"/>
        <w:ind w:left="0" w:right="0"/>
      </w:pPr>
      <w:r w:rsidRPr="00273FFE">
        <w:t>(b) Has a seating capacity of more than 12 persons; or</w:t>
      </w:r>
    </w:p>
    <w:p w14:paraId="6620C848" w14:textId="77777777" w:rsidR="00511FD3" w:rsidRPr="00273FFE" w:rsidRDefault="00511FD3" w:rsidP="00511FD3">
      <w:pPr>
        <w:spacing w:after="100" w:afterAutospacing="1"/>
        <w:ind w:left="0" w:right="0"/>
      </w:pPr>
      <w:r w:rsidRPr="00273FFE">
        <w:t>(c) Is designed for more than 9 persons in seating rearward of the driver’s seat; or</w:t>
      </w:r>
    </w:p>
    <w:p w14:paraId="12B05417" w14:textId="77777777" w:rsidR="00511FD3" w:rsidRPr="00273FFE" w:rsidRDefault="00511FD3" w:rsidP="00511FD3">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1196B958" w14:textId="77777777" w:rsidR="00511FD3" w:rsidRPr="00273FFE" w:rsidRDefault="00511FD3" w:rsidP="00511FD3">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5E512747"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6A5CC57A"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410CEBD"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13D7CDFA"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5905B4D4" w14:textId="77777777" w:rsidR="00511FD3" w:rsidRPr="00273FFE" w:rsidRDefault="00511FD3" w:rsidP="00511FD3">
      <w:pPr>
        <w:spacing w:after="100" w:afterAutospacing="1"/>
        <w:ind w:left="0" w:right="0"/>
      </w:pPr>
      <w:r w:rsidRPr="00273FFE">
        <w:t>(21) "PZEV" means partial zero emission vehicle as defined in CCR, Title 13, section 1962.1(j).</w:t>
      </w:r>
    </w:p>
    <w:p w14:paraId="4AF70E05" w14:textId="77777777" w:rsidR="00511FD3" w:rsidRPr="00273FFE" w:rsidRDefault="00511FD3" w:rsidP="00511FD3">
      <w:pPr>
        <w:spacing w:after="100" w:afterAutospacing="1"/>
        <w:ind w:left="0" w:right="0"/>
      </w:pPr>
      <w:r w:rsidRPr="00273FFE">
        <w:t>(22) "Small volume manufacturer" is defined as set forth in CCR, Title 13, section 1900(b)(22), and incorporated herein by refer</w:t>
      </w:r>
      <w:bookmarkStart w:id="15" w:name="_GoBack"/>
      <w:bookmarkEnd w:id="15"/>
      <w:r w:rsidRPr="00273FFE">
        <w:t>ence.</w:t>
      </w:r>
    </w:p>
    <w:p w14:paraId="02E1A9F7" w14:textId="77777777" w:rsidR="00511FD3" w:rsidRPr="00273FFE" w:rsidRDefault="00511FD3" w:rsidP="00511FD3">
      <w:pPr>
        <w:spacing w:after="100" w:afterAutospacing="1"/>
        <w:ind w:left="0" w:right="0"/>
        <w:rPr>
          <w:ins w:id="16" w:author="SAKATA Rachel" w:date="2018-08-25T16:03:00Z"/>
        </w:rPr>
      </w:pPr>
      <w:ins w:id="17" w:author="SAKATA Rachel" w:date="2018-08-25T16:03:00Z">
        <w:r w:rsidRPr="00273FFE">
          <w:lastRenderedPageBreak/>
          <w:t>(23) “TZEV” means transitional zero emission vehicle as defined in CCR Title 13, section 1962.1(j)</w:t>
        </w:r>
      </w:ins>
    </w:p>
    <w:p w14:paraId="26421B89" w14:textId="77777777" w:rsidR="00511FD3" w:rsidRDefault="00511FD3" w:rsidP="00511FD3">
      <w:pPr>
        <w:spacing w:after="100" w:afterAutospacing="1"/>
        <w:ind w:left="0" w:right="0"/>
        <w:rPr>
          <w:ins w:id="18" w:author="HNIDEY Emil" w:date="2018-08-30T12:41:00Z"/>
        </w:rPr>
      </w:pPr>
      <w:r w:rsidRPr="00273FFE">
        <w:t>(2</w:t>
      </w:r>
      <w:ins w:id="19" w:author="SAKATA Rachel" w:date="2018-08-25T16:03:00Z">
        <w:r w:rsidRPr="00273FFE">
          <w:t>4</w:t>
        </w:r>
      </w:ins>
      <w:del w:id="20" w:author="SAKATA Rachel" w:date="2018-08-25T16:03:00Z">
        <w:r w:rsidRPr="00273FFE" w:rsidDel="00FB2A19">
          <w:delText>3</w:delText>
        </w:r>
      </w:del>
      <w:r w:rsidRPr="00273FFE">
        <w:t>) "ZEV" means zero emission vehicle as defined in CCR Title 13, section 1962.1(j).</w:t>
      </w:r>
    </w:p>
    <w:p w14:paraId="51271017" w14:textId="77777777" w:rsidR="00511FD3" w:rsidRDefault="00511FD3" w:rsidP="00511FD3">
      <w:pPr>
        <w:spacing w:after="100" w:afterAutospacing="1"/>
        <w:ind w:left="0" w:right="0"/>
        <w:rPr>
          <w:ins w:id="21" w:author="HNIDEY Emil" w:date="2018-08-30T12:43:00Z"/>
          <w:lang w:val="en"/>
        </w:rPr>
      </w:pPr>
      <w:ins w:id="22" w:author="HNIDEY Emil" w:date="2018-08-30T12:43:00Z">
        <w:r w:rsidRPr="00461035">
          <w:rPr>
            <w:b/>
            <w:lang w:val="en"/>
            <w:rPrChange w:id="23" w:author="HNIDEY Emil" w:date="2018-08-30T12:44:00Z">
              <w:rPr>
                <w:lang w:val="en"/>
              </w:rPr>
            </w:rPrChange>
          </w:rPr>
          <w:t>Note:</w:t>
        </w:r>
        <w:r>
          <w:rPr>
            <w:lang w:val="en"/>
          </w:rPr>
          <w:t xml:space="preserve"> </w:t>
        </w:r>
      </w:ins>
      <w:ins w:id="24" w:author="HNIDEY Emil" w:date="2018-08-30T12:44:00Z">
        <w:r>
          <w:rPr>
            <w:lang w:val="en"/>
          </w:rPr>
          <w:t xml:space="preserve">A copy of </w:t>
        </w:r>
      </w:ins>
      <w:ins w:id="25" w:author="HNIDEY Emil" w:date="2018-08-30T12:46:00Z">
        <w:r>
          <w:rPr>
            <w:lang w:val="en"/>
          </w:rPr>
          <w:t xml:space="preserve">the </w:t>
        </w:r>
      </w:ins>
      <w:ins w:id="26" w:author="HNIDEY Emil" w:date="2018-08-30T12:44:00Z">
        <w:r w:rsidRPr="00273FFE">
          <w:t>California Non-Methane Organic Gas Test Procedures</w:t>
        </w:r>
        <w:r>
          <w:t xml:space="preserve"> is available through the link below.</w:t>
        </w:r>
      </w:ins>
    </w:p>
    <w:p w14:paraId="62A13179" w14:textId="77777777" w:rsidR="00511FD3" w:rsidRPr="00273FFE" w:rsidDel="00461035" w:rsidRDefault="00511FD3" w:rsidP="00511FD3">
      <w:pPr>
        <w:spacing w:after="100" w:afterAutospacing="1"/>
        <w:ind w:left="0" w:right="0"/>
        <w:rPr>
          <w:del w:id="27" w:author="HNIDEY Emil" w:date="2018-08-30T12:41:00Z"/>
        </w:rPr>
      </w:pPr>
      <w:del w:id="28" w:author="HNIDEY Emil" w:date="2018-08-30T12:41:00Z">
        <w:r w:rsidRPr="00461035" w:rsidDel="00461035">
          <w:rPr>
            <w:lang w:val="en"/>
          </w:rPr>
          <w:delText>[Publications: Publications referenced are available from the agency.]</w:delText>
        </w:r>
      </w:del>
    </w:p>
    <w:p w14:paraId="5CF3D71B"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11901315" w14:textId="77777777" w:rsidR="00511FD3" w:rsidRPr="003B6900" w:rsidRDefault="0036208C" w:rsidP="00511FD3">
      <w:pPr>
        <w:spacing w:after="100" w:afterAutospacing="1"/>
        <w:ind w:left="0" w:right="0"/>
        <w:rPr>
          <w:b/>
          <w:bCs/>
        </w:rPr>
      </w:pPr>
      <w:hyperlink r:id="rId30"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5F38D229"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21E35E51" w14:textId="77777777" w:rsidR="00511FD3" w:rsidRPr="00273FFE" w:rsidRDefault="00511FD3" w:rsidP="00511FD3">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2AA600B9" w14:textId="77777777" w:rsidR="00511FD3" w:rsidRPr="00273FFE" w:rsidRDefault="00511FD3" w:rsidP="00511FD3">
      <w:pPr>
        <w:spacing w:after="100" w:afterAutospacing="1"/>
        <w:ind w:left="0" w:right="0"/>
      </w:pPr>
      <w:r w:rsidRPr="00273FFE">
        <w:t>(a) Section 1900: Definitions. California effective date</w:t>
      </w:r>
      <w:del w:id="29" w:author="SAKATA Rachel" w:date="2018-07-06T20:05:00Z">
        <w:r w:rsidRPr="00273FFE" w:rsidDel="000425CB">
          <w:delText xml:space="preserve"> </w:delText>
        </w:r>
      </w:del>
      <w:ins w:id="30" w:author="SAKATA Rachel" w:date="2018-07-06T20:05:00Z">
        <w:r w:rsidRPr="00273FFE">
          <w:t xml:space="preserve"> </w:t>
        </w:r>
      </w:ins>
      <w:ins w:id="31" w:author="SAKATA Rachel" w:date="2018-07-23T15:42:00Z">
        <w:r w:rsidRPr="00273FFE">
          <w:t>7/25/16</w:t>
        </w:r>
      </w:ins>
      <w:del w:id="32" w:author="SAKATA Rachel" w:date="2018-07-06T20:05:00Z">
        <w:r w:rsidRPr="00273FFE" w:rsidDel="000425CB">
          <w:delText>12/31/12</w:delText>
        </w:r>
      </w:del>
      <w:r w:rsidRPr="00273FFE">
        <w:t>.</w:t>
      </w:r>
    </w:p>
    <w:p w14:paraId="3D7694FF"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w:t>
      </w:r>
      <w:del w:id="33" w:author="SAKATA Rachel" w:date="2018-07-06T20:05:00Z">
        <w:r w:rsidRPr="00273FFE" w:rsidDel="000425CB">
          <w:delText>31/12</w:delText>
        </w:r>
      </w:del>
      <w:ins w:id="34" w:author="SAKATA Rachel" w:date="2018-07-06T20:05:00Z">
        <w:r w:rsidRPr="00273FFE">
          <w:t>5/14</w:t>
        </w:r>
      </w:ins>
      <w:r w:rsidRPr="00273FFE">
        <w:t>.</w:t>
      </w:r>
    </w:p>
    <w:p w14:paraId="093EC1AC"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47989E74"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4503A01B"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37220F17" w14:textId="1E4121BC" w:rsidR="00511FD3" w:rsidRPr="00273FFE" w:rsidRDefault="00511FD3" w:rsidP="00511FD3">
      <w:pPr>
        <w:spacing w:after="100" w:afterAutospacing="1"/>
        <w:ind w:left="0" w:right="0"/>
      </w:pPr>
      <w:r w:rsidRPr="00273FFE">
        <w:t xml:space="preserve">(f) Section 1961.2: Exhaust Emission Standards and Test Procedures — 2015 and Subsequent Model Passenger Cars, Light-Duty Trucks and Medium-Duty Vehicles. California effective date </w:t>
      </w:r>
      <w:del w:id="35" w:author="SAKATA Rachel" w:date="2018-07-06T20:06:00Z">
        <w:r w:rsidRPr="00273FFE" w:rsidDel="000425CB">
          <w:delText>12/31/12</w:delText>
        </w:r>
      </w:del>
      <w:ins w:id="36" w:author="SAKATA Rachel" w:date="2018-08-28T16:14:00Z">
        <w:r w:rsidRPr="00273FFE">
          <w:t>9/28/18</w:t>
        </w:r>
      </w:ins>
      <w:r w:rsidRPr="00273FFE">
        <w:t xml:space="preserve">. </w:t>
      </w:r>
    </w:p>
    <w:p w14:paraId="30A9B2AF" w14:textId="4641C444" w:rsidR="00511FD3" w:rsidRPr="00273FFE" w:rsidRDefault="00511FD3" w:rsidP="00511FD3">
      <w:pPr>
        <w:spacing w:after="100" w:afterAutospacing="1"/>
        <w:ind w:left="0" w:right="0"/>
      </w:pPr>
      <w:r w:rsidRPr="00273FFE">
        <w:t xml:space="preserve">(g) Section 1961.3: Greenhouse Gas Emission Standards and Test Procedures — 2017 and Subsequent Model Passenger Cars, Light-Duty Trucks and Medium-Duty Vehicles. California effective date </w:t>
      </w:r>
      <w:del w:id="37" w:author="Rachel" w:date="2018-08-07T18:54:00Z">
        <w:r w:rsidRPr="00273FFE" w:rsidDel="00897A76">
          <w:delText>12/31/12.</w:delText>
        </w:r>
      </w:del>
      <w:ins w:id="38" w:author="SAKATA Rachel" w:date="2018-08-28T16:14:00Z">
        <w:r w:rsidRPr="00273FFE">
          <w:t>9/28/18</w:t>
        </w:r>
      </w:ins>
      <w:r w:rsidRPr="00273FFE">
        <w:t>.</w:t>
      </w:r>
    </w:p>
    <w:p w14:paraId="7938A86E"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0DA28165" w14:textId="77777777" w:rsidR="00511FD3" w:rsidRPr="00273FFE" w:rsidRDefault="00511FD3" w:rsidP="00511FD3">
      <w:pPr>
        <w:spacing w:after="100" w:afterAutospacing="1"/>
        <w:ind w:left="0" w:right="0"/>
      </w:pPr>
      <w:r w:rsidRPr="00273FFE">
        <w:t xml:space="preserve">(i) Section 1962.1: Zero-Emission Vehicle Standards for 2009 through 2017 Model Year Passenger Cars, Light-Duty Trucks and Medium-Duty Vehicles. California effective date </w:t>
      </w:r>
      <w:del w:id="39" w:author="SAKATA Rachel" w:date="2018-07-12T12:42:00Z">
        <w:r w:rsidRPr="00273FFE" w:rsidDel="00C93060">
          <w:delText>12/31/12</w:delText>
        </w:r>
      </w:del>
      <w:ins w:id="40" w:author="SAKATA Rachel" w:date="2018-07-23T15:27:00Z">
        <w:r w:rsidRPr="00273FFE">
          <w:t>1/1/16</w:t>
        </w:r>
      </w:ins>
      <w:r w:rsidRPr="00273FFE">
        <w:t>.</w:t>
      </w:r>
    </w:p>
    <w:p w14:paraId="2E4AB5DE" w14:textId="77777777" w:rsidR="00511FD3" w:rsidRPr="00273FFE" w:rsidRDefault="00511FD3" w:rsidP="00511FD3">
      <w:pPr>
        <w:spacing w:after="100" w:afterAutospacing="1"/>
        <w:ind w:left="0" w:right="0"/>
      </w:pPr>
      <w:r w:rsidRPr="00273FFE">
        <w:t xml:space="preserve">(j) Section 1962.2: Zero-Emission Vehicle Standards for 2018 and Subsequent Model Year Passenger Cars, Light-Duty Trucks and Medium-Duty Vehicles. California effective date </w:t>
      </w:r>
      <w:del w:id="41" w:author="SAKATA Rachel" w:date="2018-07-12T12:43:00Z">
        <w:r w:rsidRPr="00273FFE" w:rsidDel="00C93060">
          <w:delText>12/31/12</w:delText>
        </w:r>
      </w:del>
      <w:ins w:id="42" w:author="SAKATA Rachel" w:date="2018-07-23T15:27:00Z">
        <w:r w:rsidRPr="00273FFE">
          <w:t>1/1/16</w:t>
        </w:r>
      </w:ins>
      <w:r w:rsidRPr="00273FFE">
        <w:t>.</w:t>
      </w:r>
    </w:p>
    <w:p w14:paraId="032FC5A4"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5ABDDCB3" w14:textId="77777777" w:rsidR="00511FD3" w:rsidRPr="00273FFE" w:rsidRDefault="00511FD3" w:rsidP="00511FD3">
      <w:pPr>
        <w:spacing w:after="100" w:afterAutospacing="1"/>
        <w:ind w:left="0" w:right="0"/>
      </w:pPr>
      <w:r w:rsidRPr="00273FFE">
        <w:t xml:space="preserve">(l) Section 1965: Emission Control and Smog Index Labels - 1979 and Subsequent Model Year Vehicles. California effective date </w:t>
      </w:r>
      <w:del w:id="43" w:author="SAKATA Rachel" w:date="2018-07-06T20:07:00Z">
        <w:r w:rsidRPr="00273FFE" w:rsidDel="000425CB">
          <w:delText>8/7/12</w:delText>
        </w:r>
      </w:del>
      <w:ins w:id="44" w:author="SAKATA Rachel" w:date="2018-07-06T20:07:00Z">
        <w:r w:rsidRPr="00273FFE">
          <w:t>10/8/15</w:t>
        </w:r>
      </w:ins>
      <w:r w:rsidRPr="00273FFE">
        <w:t>.</w:t>
      </w:r>
    </w:p>
    <w:p w14:paraId="40C89ABE" w14:textId="77777777" w:rsidR="00511FD3" w:rsidRPr="00273FFE" w:rsidRDefault="00511FD3" w:rsidP="00511FD3">
      <w:pPr>
        <w:spacing w:after="100" w:afterAutospacing="1"/>
        <w:ind w:left="0" w:right="0"/>
      </w:pPr>
      <w:r w:rsidRPr="00273FFE">
        <w:t xml:space="preserve">(m) Section 1968.2: Malfunction and Diagnostic System Requirements — 2004 and Subsequent Model Year Passenger Cars, Light-Duty Trucks and Medium-Duty Vehicles. California effective date </w:t>
      </w:r>
      <w:del w:id="45" w:author="SAKATA Rachel" w:date="2018-07-23T15:34:00Z">
        <w:r w:rsidRPr="00273FFE" w:rsidDel="00E326B2">
          <w:delText>7/31/13</w:delText>
        </w:r>
      </w:del>
      <w:ins w:id="46" w:author="SAKATA Rachel" w:date="2018-07-23T15:34:00Z">
        <w:r w:rsidRPr="00273FFE">
          <w:t>7/25/16</w:t>
        </w:r>
      </w:ins>
      <w:r w:rsidRPr="00273FFE">
        <w:t>.</w:t>
      </w:r>
    </w:p>
    <w:p w14:paraId="6AE54216" w14:textId="77777777" w:rsidR="00511FD3" w:rsidRPr="00273FFE" w:rsidRDefault="00511FD3" w:rsidP="00511FD3">
      <w:pPr>
        <w:spacing w:after="100" w:afterAutospacing="1"/>
        <w:ind w:left="0" w:right="0"/>
      </w:pPr>
      <w:r w:rsidRPr="00273FFE">
        <w:t xml:space="preserve">(n) Section 1968.5: Enforcement of Malfunction and Diagnostic System Requirements for 2004 and Subsequent Model Year Passenger Cars, Light-Duty Trucks, and Medium-Duty Vehicles and Engines. California effective date </w:t>
      </w:r>
      <w:del w:id="47" w:author="SAKATA Rachel" w:date="2018-07-23T15:34:00Z">
        <w:r w:rsidRPr="00273FFE" w:rsidDel="00E326B2">
          <w:delText>7/31/13</w:delText>
        </w:r>
      </w:del>
      <w:ins w:id="48" w:author="SAKATA Rachel" w:date="2018-07-23T15:34:00Z">
        <w:r w:rsidRPr="00273FFE">
          <w:t>7/25/16</w:t>
        </w:r>
      </w:ins>
      <w:r w:rsidRPr="00273FFE">
        <w:t>.</w:t>
      </w:r>
    </w:p>
    <w:p w14:paraId="782548BD" w14:textId="77777777" w:rsidR="00511FD3" w:rsidRPr="00273FFE" w:rsidRDefault="00511FD3" w:rsidP="00511FD3">
      <w:pPr>
        <w:spacing w:after="100" w:afterAutospacing="1"/>
        <w:ind w:left="0" w:right="0"/>
      </w:pPr>
      <w:r w:rsidRPr="00273FFE">
        <w:t xml:space="preserve">(o) Section 1976: Standards and Test Procedures for Motor Vehicle Fuel Evaporative Emissions. California effective date </w:t>
      </w:r>
      <w:del w:id="49" w:author="SAKATA Rachel" w:date="2018-07-06T20:08:00Z">
        <w:r w:rsidRPr="00273FFE" w:rsidDel="000425CB">
          <w:delText>12/31/12</w:delText>
        </w:r>
      </w:del>
      <w:ins w:id="50" w:author="SAKATA Rachel" w:date="2018-07-06T20:08:00Z">
        <w:r w:rsidRPr="00273FFE">
          <w:t>10/8/15</w:t>
        </w:r>
      </w:ins>
      <w:r w:rsidRPr="00273FFE">
        <w:t>.</w:t>
      </w:r>
    </w:p>
    <w:p w14:paraId="49647983" w14:textId="77777777" w:rsidR="00511FD3" w:rsidRPr="00273FFE" w:rsidRDefault="00511FD3" w:rsidP="00511FD3">
      <w:pPr>
        <w:spacing w:after="100" w:afterAutospacing="1"/>
        <w:ind w:left="0" w:right="0"/>
      </w:pPr>
      <w:r w:rsidRPr="00273FFE">
        <w:t xml:space="preserve">(p) Section 1978: Standards and Test Procedures for Vehicle Refueling Emissions. California effective date </w:t>
      </w:r>
      <w:del w:id="51" w:author="SAKATA Rachel" w:date="2018-07-06T20:08:00Z">
        <w:r w:rsidRPr="00273FFE" w:rsidDel="000425CB">
          <w:delText>8/7/12</w:delText>
        </w:r>
      </w:del>
      <w:ins w:id="52" w:author="SAKATA Rachel" w:date="2018-07-06T20:08:00Z">
        <w:r w:rsidRPr="00273FFE">
          <w:t>10/8/15</w:t>
        </w:r>
      </w:ins>
      <w:r w:rsidRPr="00273FFE">
        <w:t>.</w:t>
      </w:r>
    </w:p>
    <w:p w14:paraId="2E96845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5F609B3B" w14:textId="77777777" w:rsidR="00511FD3" w:rsidRPr="00273FFE" w:rsidRDefault="00511FD3" w:rsidP="00511FD3">
      <w:pPr>
        <w:spacing w:after="100" w:afterAutospacing="1"/>
        <w:ind w:left="0" w:right="0"/>
      </w:pPr>
      <w:r w:rsidRPr="00273FFE">
        <w:lastRenderedPageBreak/>
        <w:t xml:space="preserve">(r) Section 2037: Defects Warranty Requirements for 1990 and Subsequent Model Year Passenger Cars, Light-Duty Trucks and Medium-Duty Vehicles and Motor Vehicle Engines Used in Such Vehicles. California effective date </w:t>
      </w:r>
      <w:del w:id="53" w:author="SAKATA Rachel" w:date="2018-07-06T20:08:00Z">
        <w:r w:rsidRPr="00273FFE" w:rsidDel="000425CB">
          <w:delText>8/7/12</w:delText>
        </w:r>
      </w:del>
      <w:ins w:id="54" w:author="SAKATA Rachel" w:date="2018-07-06T20:08:00Z">
        <w:r w:rsidRPr="00273FFE">
          <w:t>12/5/14</w:t>
        </w:r>
      </w:ins>
      <w:r w:rsidRPr="00273FFE">
        <w:t>.</w:t>
      </w:r>
    </w:p>
    <w:p w14:paraId="18301029"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06E8B3B0"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284222A8" w14:textId="77777777" w:rsidR="00511FD3" w:rsidRPr="00273FFE" w:rsidRDefault="00511FD3" w:rsidP="00511FD3">
      <w:pPr>
        <w:spacing w:after="100" w:afterAutospacing="1"/>
        <w:ind w:left="0" w:right="0"/>
      </w:pPr>
      <w:r w:rsidRPr="00273FFE">
        <w:t>(u) Section 2040: Vehicle Owner Obligations. California effective date 12/26/90.</w:t>
      </w:r>
    </w:p>
    <w:p w14:paraId="0C3857F5" w14:textId="77777777" w:rsidR="00511FD3" w:rsidRPr="00273FFE" w:rsidRDefault="00511FD3" w:rsidP="00511FD3">
      <w:pPr>
        <w:spacing w:after="100" w:afterAutospacing="1"/>
        <w:ind w:left="0" w:right="0"/>
      </w:pPr>
      <w:r w:rsidRPr="00273FFE">
        <w:t>(v) Section 2046: Defective Catalyst. California effective date 2/15/79.</w:t>
      </w:r>
    </w:p>
    <w:p w14:paraId="68930C12" w14:textId="77777777" w:rsidR="00511FD3" w:rsidRPr="00273FFE" w:rsidRDefault="00511FD3" w:rsidP="00511FD3">
      <w:pPr>
        <w:spacing w:after="100" w:afterAutospacing="1"/>
        <w:ind w:left="0" w:right="0"/>
      </w:pPr>
      <w:r w:rsidRPr="00273FFE">
        <w:t>(w) Section 2109: New Vehicle Recall Provisions. California effective date 12/30/83.</w:t>
      </w:r>
    </w:p>
    <w:p w14:paraId="6C4305F9" w14:textId="77777777" w:rsidR="00511FD3" w:rsidRPr="00273FFE" w:rsidRDefault="00511FD3" w:rsidP="00511FD3">
      <w:pPr>
        <w:spacing w:after="100" w:afterAutospacing="1"/>
        <w:ind w:left="0" w:right="0"/>
      </w:pPr>
      <w:r w:rsidRPr="00273FFE">
        <w:t>(x) Section 2111: Applicability. California effective date 12/8/10.</w:t>
      </w:r>
    </w:p>
    <w:p w14:paraId="62490FD3" w14:textId="77777777" w:rsidR="00511FD3" w:rsidRPr="00273FFE" w:rsidRDefault="00511FD3" w:rsidP="00511FD3">
      <w:pPr>
        <w:spacing w:after="100" w:afterAutospacing="1"/>
        <w:ind w:left="0" w:right="0"/>
      </w:pPr>
      <w:r w:rsidRPr="00273FFE">
        <w:t>(y) Section 2112: Definitions. California effective date</w:t>
      </w:r>
      <w:del w:id="55" w:author="SAKATA Rachel" w:date="2018-07-06T20:09:00Z">
        <w:r w:rsidRPr="00273FFE" w:rsidDel="000425CB">
          <w:delText xml:space="preserve"> </w:delText>
        </w:r>
      </w:del>
      <w:ins w:id="56" w:author="SAKATA Rachel" w:date="2018-07-06T20:10:00Z">
        <w:r w:rsidRPr="00273FFE">
          <w:t xml:space="preserve"> 12/5/14</w:t>
        </w:r>
      </w:ins>
      <w:del w:id="57" w:author="SAKATA Rachel" w:date="2018-07-06T20:09:00Z">
        <w:r w:rsidRPr="00273FFE" w:rsidDel="000425CB">
          <w:delText>8/7/12</w:delText>
        </w:r>
      </w:del>
      <w:r w:rsidRPr="00273FFE">
        <w:t>.</w:t>
      </w:r>
    </w:p>
    <w:p w14:paraId="27F100EC" w14:textId="77777777" w:rsidR="00511FD3" w:rsidRPr="00273FFE" w:rsidRDefault="00511FD3" w:rsidP="00511FD3">
      <w:pPr>
        <w:spacing w:after="100" w:afterAutospacing="1"/>
        <w:ind w:left="0" w:right="0"/>
      </w:pPr>
      <w:r w:rsidRPr="00273FFE">
        <w:t>(z) Appendix A to Article 2.1. California effective date 8/16/2009.</w:t>
      </w:r>
    </w:p>
    <w:p w14:paraId="63BD2D75" w14:textId="77777777" w:rsidR="00511FD3" w:rsidRPr="00273FFE" w:rsidRDefault="00511FD3" w:rsidP="00511FD3">
      <w:pPr>
        <w:spacing w:after="100" w:afterAutospacing="1"/>
        <w:ind w:left="0" w:right="0"/>
      </w:pPr>
      <w:r w:rsidRPr="00273FFE">
        <w:t>(aa) Section 2113: Initiation and Approval of Voluntary and Influenced Recalls. California effective date 1/26/95.</w:t>
      </w:r>
    </w:p>
    <w:p w14:paraId="6B85C588" w14:textId="77777777" w:rsidR="00511FD3" w:rsidRPr="00273FFE" w:rsidRDefault="00511FD3" w:rsidP="00511FD3">
      <w:pPr>
        <w:spacing w:after="100" w:afterAutospacing="1"/>
        <w:ind w:left="0" w:right="0"/>
      </w:pPr>
      <w:r w:rsidRPr="00273FFE">
        <w:t>(bb) Section 2114: Voluntary and Influenced Recall Plans. California effective date 11/27/99.</w:t>
      </w:r>
    </w:p>
    <w:p w14:paraId="05F7DF0E" w14:textId="77777777" w:rsidR="00511FD3" w:rsidRPr="00273FFE" w:rsidRDefault="00511FD3" w:rsidP="00511FD3">
      <w:pPr>
        <w:spacing w:after="100" w:afterAutospacing="1"/>
        <w:ind w:left="0" w:right="0"/>
      </w:pPr>
      <w:r w:rsidRPr="00273FFE">
        <w:t>(cc) Section 2115: Eligibility for Repair. California effective date 1/26/95.</w:t>
      </w:r>
    </w:p>
    <w:p w14:paraId="1134DE40" w14:textId="77777777" w:rsidR="00511FD3" w:rsidRPr="00273FFE" w:rsidRDefault="00511FD3" w:rsidP="00511FD3">
      <w:pPr>
        <w:spacing w:after="100" w:afterAutospacing="1"/>
        <w:ind w:left="0" w:right="0"/>
      </w:pPr>
      <w:r w:rsidRPr="00273FFE">
        <w:t>(dd) Section 2116: Repair Label. California effective date 1/26/95.</w:t>
      </w:r>
    </w:p>
    <w:p w14:paraId="343EFFA3" w14:textId="77777777" w:rsidR="00511FD3" w:rsidRPr="00273FFE" w:rsidRDefault="00511FD3" w:rsidP="00511FD3">
      <w:pPr>
        <w:spacing w:after="100" w:afterAutospacing="1"/>
        <w:ind w:left="0" w:right="0"/>
      </w:pPr>
      <w:r w:rsidRPr="00273FFE">
        <w:t>(ee) Section 2117: Proof of Correction Certificate. California effective date 1/26/95.</w:t>
      </w:r>
    </w:p>
    <w:p w14:paraId="6FE1E781" w14:textId="77777777" w:rsidR="00511FD3" w:rsidRPr="00273FFE" w:rsidRDefault="00511FD3" w:rsidP="00511FD3">
      <w:pPr>
        <w:spacing w:after="100" w:afterAutospacing="1"/>
        <w:ind w:left="0" w:right="0"/>
      </w:pPr>
      <w:r w:rsidRPr="00273FFE">
        <w:t>(ff) Section 2118: Notification. California effective date 1/26/95.</w:t>
      </w:r>
    </w:p>
    <w:p w14:paraId="487B3128" w14:textId="77777777" w:rsidR="00511FD3" w:rsidRPr="00273FFE" w:rsidRDefault="00511FD3" w:rsidP="00511FD3">
      <w:pPr>
        <w:spacing w:after="100" w:afterAutospacing="1"/>
        <w:ind w:left="0" w:right="0"/>
      </w:pPr>
      <w:r w:rsidRPr="00273FFE">
        <w:t>(gg) Section 2119: Record keeping and Reporting Requirements. California effective date 11/27/99.</w:t>
      </w:r>
    </w:p>
    <w:p w14:paraId="39199796" w14:textId="77777777" w:rsidR="00511FD3" w:rsidRPr="00273FFE" w:rsidRDefault="00511FD3" w:rsidP="00511FD3">
      <w:pPr>
        <w:spacing w:after="100" w:afterAutospacing="1"/>
        <w:ind w:left="0" w:right="0"/>
      </w:pPr>
      <w:r w:rsidRPr="00273FFE">
        <w:t>(hh) Section 2120: Other Requirements Not Waived. California effective date 1/26/95.</w:t>
      </w:r>
    </w:p>
    <w:p w14:paraId="25D916FB" w14:textId="77777777" w:rsidR="00511FD3" w:rsidRPr="00273FFE" w:rsidRDefault="00511FD3" w:rsidP="00511FD3">
      <w:pPr>
        <w:spacing w:after="100" w:afterAutospacing="1"/>
        <w:ind w:left="0" w:right="0"/>
      </w:pPr>
      <w:r w:rsidRPr="00273FFE">
        <w:t>(ii) Section 2122: General Provisions. California effective date 12/8/2010.</w:t>
      </w:r>
    </w:p>
    <w:p w14:paraId="14536B96" w14:textId="77777777" w:rsidR="00511FD3" w:rsidRPr="00273FFE" w:rsidRDefault="00511FD3" w:rsidP="00511FD3">
      <w:pPr>
        <w:spacing w:after="100" w:afterAutospacing="1"/>
        <w:ind w:left="0" w:right="0"/>
      </w:pPr>
      <w:r w:rsidRPr="00273FFE">
        <w:t>(jj) Section 2123: Initiation and Notification of Ordered Emission-Related Recalls. California effective date 1/26/95.</w:t>
      </w:r>
    </w:p>
    <w:p w14:paraId="5F530925" w14:textId="77777777" w:rsidR="00511FD3" w:rsidRPr="00273FFE" w:rsidRDefault="00511FD3" w:rsidP="00511FD3">
      <w:pPr>
        <w:spacing w:after="100" w:afterAutospacing="1"/>
        <w:ind w:left="0" w:right="0"/>
      </w:pPr>
      <w:r w:rsidRPr="00273FFE">
        <w:lastRenderedPageBreak/>
        <w:t>(kk) Section 2124: Availability of Public Hearing. California effective date 1/26/95.</w:t>
      </w:r>
    </w:p>
    <w:p w14:paraId="0F92BE5D" w14:textId="77777777" w:rsidR="00511FD3" w:rsidRPr="00273FFE" w:rsidRDefault="00511FD3" w:rsidP="00511FD3">
      <w:pPr>
        <w:spacing w:after="100" w:afterAutospacing="1"/>
        <w:ind w:left="0" w:right="0"/>
      </w:pPr>
      <w:r w:rsidRPr="00273FFE">
        <w:t>(ll) Section 2125: Ordered Recall Plan. California effective date 1/26/95.</w:t>
      </w:r>
    </w:p>
    <w:p w14:paraId="0B9DBB2C" w14:textId="77777777" w:rsidR="00511FD3" w:rsidRPr="00273FFE" w:rsidRDefault="00511FD3" w:rsidP="00511FD3">
      <w:pPr>
        <w:spacing w:after="100" w:afterAutospacing="1"/>
        <w:ind w:left="0" w:right="0"/>
      </w:pPr>
      <w:r w:rsidRPr="00273FFE">
        <w:t>(mm) Section 2126: Approval and Implementation of Recall Plan. California effective date 1/26/95.</w:t>
      </w:r>
    </w:p>
    <w:p w14:paraId="3D22421A" w14:textId="77777777" w:rsidR="00511FD3" w:rsidRPr="00273FFE" w:rsidRDefault="00511FD3" w:rsidP="00511FD3">
      <w:pPr>
        <w:spacing w:after="100" w:afterAutospacing="1"/>
        <w:ind w:left="0" w:right="0"/>
      </w:pPr>
      <w:r w:rsidRPr="00273FFE">
        <w:t>(nn) Section 2127: Notification of Owners. California effective date 1/26/95.</w:t>
      </w:r>
    </w:p>
    <w:p w14:paraId="664EC559" w14:textId="77777777" w:rsidR="00511FD3" w:rsidRPr="00273FFE" w:rsidRDefault="00511FD3" w:rsidP="00511FD3">
      <w:pPr>
        <w:spacing w:after="100" w:afterAutospacing="1"/>
        <w:ind w:left="0" w:right="0"/>
      </w:pPr>
      <w:r w:rsidRPr="00273FFE">
        <w:t>(oo) Section 2128: Repair Label. California effective date 1/26/95.</w:t>
      </w:r>
    </w:p>
    <w:p w14:paraId="76F5C25E" w14:textId="77777777" w:rsidR="00511FD3" w:rsidRPr="00273FFE" w:rsidRDefault="00511FD3" w:rsidP="00511FD3">
      <w:pPr>
        <w:spacing w:after="100" w:afterAutospacing="1"/>
        <w:ind w:left="0" w:right="0"/>
      </w:pPr>
      <w:r w:rsidRPr="00273FFE">
        <w:t>(pp) Section 2129: Proof of Correction Certificate. California effective date 1/26/95.</w:t>
      </w:r>
    </w:p>
    <w:p w14:paraId="4D2E8496" w14:textId="77777777" w:rsidR="00511FD3" w:rsidRPr="00273FFE" w:rsidRDefault="00511FD3" w:rsidP="00511FD3">
      <w:pPr>
        <w:spacing w:after="100" w:afterAutospacing="1"/>
        <w:ind w:left="0" w:right="0"/>
      </w:pPr>
      <w:r w:rsidRPr="00273FFE">
        <w:t>(qq) Section 2130: Capture Rates and Alternative Measures. California effective date 11/27/99.</w:t>
      </w:r>
    </w:p>
    <w:p w14:paraId="0CA152D3" w14:textId="77777777" w:rsidR="00511FD3" w:rsidRPr="00273FFE" w:rsidRDefault="00511FD3" w:rsidP="00511FD3">
      <w:pPr>
        <w:spacing w:after="100" w:afterAutospacing="1"/>
        <w:ind w:left="0" w:right="0"/>
      </w:pPr>
      <w:r w:rsidRPr="00273FFE">
        <w:t>(rr) Section 2131: Preliminary Tests. California effective date 1/26/95.</w:t>
      </w:r>
    </w:p>
    <w:p w14:paraId="23F32472" w14:textId="77777777" w:rsidR="00511FD3" w:rsidRPr="00273FFE" w:rsidRDefault="00511FD3" w:rsidP="00511FD3">
      <w:pPr>
        <w:spacing w:after="100" w:afterAutospacing="1"/>
        <w:ind w:left="0" w:right="0"/>
      </w:pPr>
      <w:r w:rsidRPr="00273FFE">
        <w:t>(ss) Section 2132: Communication with Repair Personnel. California effective date 1/26/95.</w:t>
      </w:r>
    </w:p>
    <w:p w14:paraId="41CA014E" w14:textId="77777777" w:rsidR="00511FD3" w:rsidRPr="00273FFE" w:rsidRDefault="00511FD3" w:rsidP="00511FD3">
      <w:pPr>
        <w:spacing w:after="100" w:afterAutospacing="1"/>
        <w:ind w:left="0" w:right="0"/>
      </w:pPr>
      <w:r w:rsidRPr="00273FFE">
        <w:t>(tt) Section 2133: Record keeping and Reporting Requirements. California effective date 1/26/95.</w:t>
      </w:r>
    </w:p>
    <w:p w14:paraId="7DA0E9A5" w14:textId="77777777" w:rsidR="00511FD3" w:rsidRPr="00273FFE" w:rsidRDefault="00511FD3" w:rsidP="00511FD3">
      <w:pPr>
        <w:spacing w:after="100" w:afterAutospacing="1"/>
        <w:ind w:left="0" w:right="0"/>
      </w:pPr>
      <w:r w:rsidRPr="00273FFE">
        <w:t>(uu) Section 2135: Extension of Time. California effective date 1/26/95.</w:t>
      </w:r>
    </w:p>
    <w:p w14:paraId="213056C1" w14:textId="77777777" w:rsidR="00511FD3" w:rsidRPr="00273FFE" w:rsidRDefault="00511FD3" w:rsidP="00511FD3">
      <w:pPr>
        <w:spacing w:after="100" w:afterAutospacing="1"/>
        <w:ind w:left="0" w:right="0"/>
      </w:pPr>
      <w:r w:rsidRPr="00273FFE">
        <w:t>(vv) Section 2141: General Provisions. California effective date 12/8/10.</w:t>
      </w:r>
    </w:p>
    <w:p w14:paraId="567CEEAC" w14:textId="77777777" w:rsidR="00511FD3" w:rsidRPr="00273FFE" w:rsidRDefault="00511FD3" w:rsidP="00511FD3">
      <w:pPr>
        <w:spacing w:after="100" w:afterAutospacing="1"/>
        <w:ind w:left="0" w:right="0"/>
      </w:pPr>
      <w:r w:rsidRPr="00273FFE">
        <w:t>(ww) Section 2142: Alternative Procedures. California effective date 2/23/90.</w:t>
      </w:r>
    </w:p>
    <w:p w14:paraId="11DD1E0B"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6AD65280" w14:textId="77777777" w:rsidR="00511FD3" w:rsidRPr="00273FFE" w:rsidRDefault="00511FD3" w:rsidP="00511FD3">
      <w:pPr>
        <w:spacing w:after="100" w:afterAutospacing="1"/>
        <w:ind w:left="0" w:right="0"/>
      </w:pPr>
      <w:r w:rsidRPr="00273FFE">
        <w:t>(yy) Section 2144: Emission Warranty Information Report. California effective date 11/27/99.</w:t>
      </w:r>
    </w:p>
    <w:p w14:paraId="3B27F5C8" w14:textId="77777777" w:rsidR="00511FD3" w:rsidRPr="00273FFE" w:rsidRDefault="00511FD3" w:rsidP="00511FD3">
      <w:pPr>
        <w:spacing w:after="100" w:afterAutospacing="1"/>
        <w:ind w:left="0" w:right="0"/>
      </w:pPr>
      <w:r w:rsidRPr="00273FFE">
        <w:t>(zz) Section 2145: Field Information Report. California effective date 8/7/12.</w:t>
      </w:r>
    </w:p>
    <w:p w14:paraId="070CC81C" w14:textId="77777777" w:rsidR="00511FD3" w:rsidRPr="00273FFE" w:rsidRDefault="00511FD3" w:rsidP="00511FD3">
      <w:pPr>
        <w:spacing w:after="100" w:afterAutospacing="1"/>
        <w:ind w:left="0" w:right="0"/>
      </w:pPr>
      <w:r w:rsidRPr="00273FFE">
        <w:t>(aaa) Section 2146: Emissions Information Report. California effective date 11/27/99.</w:t>
      </w:r>
    </w:p>
    <w:p w14:paraId="10659478" w14:textId="77777777" w:rsidR="00511FD3" w:rsidRPr="00273FFE" w:rsidRDefault="00511FD3" w:rsidP="00511FD3">
      <w:pPr>
        <w:spacing w:after="100" w:afterAutospacing="1"/>
        <w:ind w:left="0" w:right="0"/>
      </w:pPr>
      <w:r w:rsidRPr="00273FFE">
        <w:t xml:space="preserve">(bbb) Section 2147: Demonstration of Compliance with Emission Standards. California effective date </w:t>
      </w:r>
      <w:del w:id="58" w:author="SAKATA Rachel" w:date="2018-07-06T20:11:00Z">
        <w:r w:rsidRPr="00273FFE" w:rsidDel="000425CB">
          <w:delText>8/7/12</w:delText>
        </w:r>
      </w:del>
      <w:ins w:id="59" w:author="SAKATA Rachel" w:date="2018-07-06T20:11:00Z">
        <w:r w:rsidRPr="00273FFE">
          <w:t>12/5/14</w:t>
        </w:r>
      </w:ins>
      <w:r w:rsidRPr="00273FFE">
        <w:t>.</w:t>
      </w:r>
    </w:p>
    <w:p w14:paraId="23FD7F36" w14:textId="77777777" w:rsidR="00511FD3" w:rsidRPr="00273FFE" w:rsidRDefault="00511FD3" w:rsidP="00511FD3">
      <w:pPr>
        <w:spacing w:after="100" w:afterAutospacing="1"/>
        <w:ind w:left="0" w:right="0"/>
      </w:pPr>
      <w:r w:rsidRPr="00273FFE">
        <w:t>(ccc) Section 2148: Evaluation of Need for Recall. California effective date 11/27/99.</w:t>
      </w:r>
    </w:p>
    <w:p w14:paraId="4F05F642" w14:textId="77777777" w:rsidR="00511FD3" w:rsidRPr="00273FFE" w:rsidRDefault="00511FD3" w:rsidP="00511FD3">
      <w:pPr>
        <w:spacing w:after="100" w:afterAutospacing="1"/>
        <w:ind w:left="0" w:right="0"/>
      </w:pPr>
      <w:r w:rsidRPr="00273FFE">
        <w:t>(ddd) Section 2149: Notification of Subsequent Action. California effective date 2/23/90.</w:t>
      </w:r>
    </w:p>
    <w:p w14:paraId="32C5324C" w14:textId="77777777" w:rsidR="00511FD3" w:rsidRPr="00273FFE" w:rsidRDefault="00511FD3" w:rsidP="00511FD3">
      <w:pPr>
        <w:spacing w:after="100" w:afterAutospacing="1"/>
        <w:ind w:left="0" w:right="0"/>
      </w:pPr>
      <w:r w:rsidRPr="00273FFE">
        <w:t>(eee) Section 2235: Requirements. California effective date 8/8/12.</w:t>
      </w:r>
    </w:p>
    <w:p w14:paraId="52274BCD" w14:textId="77777777" w:rsidR="00511FD3" w:rsidRPr="00273FFE" w:rsidRDefault="00511FD3" w:rsidP="00511FD3">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Statutes/Other Implemented:</w:t>
      </w:r>
      <w:r w:rsidRPr="00273FFE">
        <w:t> ORS 468.010, 468A.015, 468A.025 &amp; 468A.360</w:t>
      </w:r>
    </w:p>
    <w:p w14:paraId="4893C82C" w14:textId="77777777" w:rsidR="00511FD3" w:rsidRPr="00273FFE" w:rsidRDefault="00511FD3" w:rsidP="00511FD3">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68730B83" w14:textId="77777777" w:rsidR="00511FD3" w:rsidRPr="00273FFE" w:rsidRDefault="0036208C" w:rsidP="00511FD3">
      <w:pPr>
        <w:spacing w:after="100" w:afterAutospacing="1"/>
        <w:ind w:left="0" w:right="0"/>
        <w:rPr>
          <w:b/>
        </w:rPr>
      </w:pPr>
      <w:hyperlink r:id="rId31" w:history="1">
        <w:r w:rsidR="00511FD3" w:rsidRPr="00273FFE">
          <w:rPr>
            <w:rStyle w:val="Hyperlink"/>
            <w:b/>
          </w:rPr>
          <w:t>340-257-0090</w:t>
        </w:r>
      </w:hyperlink>
      <w:r w:rsidR="00511FD3" w:rsidRPr="00273FFE">
        <w:rPr>
          <w:b/>
        </w:rPr>
        <w:br/>
        <w:t xml:space="preserve">ZEV Credit Bank and Reporting </w:t>
      </w:r>
    </w:p>
    <w:p w14:paraId="208D7E07" w14:textId="77777777" w:rsidR="00511FD3" w:rsidRPr="00273FFE" w:rsidRDefault="00511FD3" w:rsidP="00511FD3">
      <w:pPr>
        <w:spacing w:after="100" w:afterAutospacing="1"/>
        <w:ind w:left="0" w:right="0"/>
      </w:pPr>
      <w:r w:rsidRPr="00273FFE">
        <w:t xml:space="preserve">(1) Beginning model year 2009, each intermediate volume and large volume manufacturer of ZEVs, ATPZEVs, </w:t>
      </w:r>
      <w:del w:id="60" w:author="SAKATA Rachel" w:date="2018-08-30T10:46:00Z">
        <w:r w:rsidRPr="00273FFE" w:rsidDel="005C0F88">
          <w:delText xml:space="preserve">and </w:delText>
        </w:r>
      </w:del>
      <w:r w:rsidRPr="00273FFE">
        <w:t>PZEVs</w:t>
      </w:r>
      <w:ins w:id="61" w:author="SAKATA Rachel" w:date="2018-08-30T10:46:00Z">
        <w:r w:rsidRPr="00273FFE">
          <w:t>, and TZEVs</w:t>
        </w:r>
      </w:ins>
      <w:r w:rsidRPr="00273FFE">
        <w:t xml:space="preserve"> may open an account in the ZEV Credit Bank operated by DEQ.</w:t>
      </w:r>
    </w:p>
    <w:p w14:paraId="6F28996C"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0392BDFF"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2F8F998F" w14:textId="77777777" w:rsidR="00511FD3" w:rsidRPr="00273FFE" w:rsidRDefault="00511FD3" w:rsidP="00511FD3">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3302C616"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0C760A3E" w14:textId="77777777" w:rsidR="00511FD3" w:rsidRPr="00273FFE" w:rsidRDefault="00511FD3" w:rsidP="00511FD3">
      <w:pPr>
        <w:spacing w:after="100" w:afterAutospacing="1"/>
        <w:ind w:left="0" w:right="0"/>
      </w:pPr>
      <w:r w:rsidRPr="00273FFE">
        <w:t>(a) For ZEVs delivered for sale in Oregon:</w:t>
      </w:r>
    </w:p>
    <w:p w14:paraId="2773B49B" w14:textId="77777777" w:rsidR="00511FD3" w:rsidRPr="00273FFE" w:rsidRDefault="00511FD3" w:rsidP="00511FD3">
      <w:pPr>
        <w:spacing w:after="100" w:afterAutospacing="1"/>
        <w:ind w:left="0" w:right="0"/>
      </w:pPr>
      <w:r w:rsidRPr="00273FFE">
        <w:t>(A) Manufacturer's ZEV Credit Bank account identifier;</w:t>
      </w:r>
    </w:p>
    <w:p w14:paraId="1CE46E1C" w14:textId="77777777" w:rsidR="00511FD3" w:rsidRPr="00273FFE" w:rsidRDefault="00511FD3" w:rsidP="00511FD3">
      <w:pPr>
        <w:spacing w:after="100" w:afterAutospacing="1"/>
        <w:ind w:left="0" w:right="0"/>
      </w:pPr>
      <w:r w:rsidRPr="00273FFE">
        <w:t>(B) Model year of vehicle qualifying for credit;</w:t>
      </w:r>
    </w:p>
    <w:p w14:paraId="0260ECCF" w14:textId="77777777" w:rsidR="00511FD3" w:rsidRPr="00273FFE" w:rsidRDefault="00511FD3" w:rsidP="00511FD3">
      <w:pPr>
        <w:spacing w:after="100" w:afterAutospacing="1"/>
        <w:ind w:left="0" w:right="0"/>
      </w:pPr>
      <w:r w:rsidRPr="00273FFE">
        <w:t>(C) CARB Executive Order number;</w:t>
      </w:r>
    </w:p>
    <w:p w14:paraId="5B69835C" w14:textId="77777777" w:rsidR="00511FD3" w:rsidRPr="00273FFE" w:rsidRDefault="00511FD3" w:rsidP="00511FD3">
      <w:pPr>
        <w:spacing w:after="100" w:afterAutospacing="1"/>
        <w:ind w:left="0" w:right="0"/>
      </w:pPr>
      <w:r w:rsidRPr="00273FFE">
        <w:t>(D) ZEV Tier type (NEV, 0, I, II, III for California, III for Section 177 states);</w:t>
      </w:r>
    </w:p>
    <w:p w14:paraId="79E1492C" w14:textId="77777777" w:rsidR="00511FD3" w:rsidRPr="00273FFE" w:rsidRDefault="00511FD3" w:rsidP="00511FD3">
      <w:pPr>
        <w:spacing w:after="100" w:afterAutospacing="1"/>
        <w:ind w:left="0" w:right="0"/>
      </w:pPr>
      <w:r w:rsidRPr="00273FFE">
        <w:lastRenderedPageBreak/>
        <w:t>(E) Vehicle identification number</w:t>
      </w:r>
      <w:ins w:id="62" w:author="SAKATA Rachel" w:date="2018-08-30T10:53:00Z">
        <w:r w:rsidRPr="00273FFE">
          <w:t xml:space="preserve"> (only through model year 2017)</w:t>
        </w:r>
      </w:ins>
      <w:r w:rsidRPr="00273FFE">
        <w:t>; and</w:t>
      </w:r>
    </w:p>
    <w:p w14:paraId="52C10B47" w14:textId="77777777" w:rsidR="00511FD3" w:rsidRPr="00273FFE" w:rsidRDefault="00511FD3" w:rsidP="00511FD3">
      <w:pPr>
        <w:spacing w:after="100" w:afterAutospacing="1"/>
        <w:ind w:left="0" w:right="0"/>
      </w:pPr>
      <w:r w:rsidRPr="00273FFE">
        <w:t>(F) Date the vehicle was delivered for sale in Oregon.</w:t>
      </w:r>
    </w:p>
    <w:p w14:paraId="52DA8B04" w14:textId="77777777" w:rsidR="00511FD3" w:rsidRPr="00273FFE" w:rsidRDefault="00511FD3" w:rsidP="00511FD3">
      <w:pPr>
        <w:spacing w:after="100" w:afterAutospacing="1"/>
        <w:ind w:left="0" w:right="0"/>
      </w:pPr>
      <w:r w:rsidRPr="00273FFE">
        <w:t xml:space="preserve">(b) For </w:t>
      </w:r>
      <w:ins w:id="63" w:author="SAKATA Rachel" w:date="2018-08-30T10:51:00Z">
        <w:r w:rsidRPr="00273FFE">
          <w:t>model years through 2017</w:t>
        </w:r>
      </w:ins>
      <w:ins w:id="64" w:author="SAKATA Rachel" w:date="2018-08-30T11:05:00Z">
        <w:r w:rsidRPr="00273FFE">
          <w:t>,</w:t>
        </w:r>
      </w:ins>
      <w:ins w:id="65" w:author="SAKATA Rachel" w:date="2018-08-30T10:51:00Z">
        <w:r w:rsidRPr="00273FFE">
          <w:t xml:space="preserve"> </w:t>
        </w:r>
      </w:ins>
      <w:r w:rsidRPr="00273FFE">
        <w:t>ZEVs placed in service in Oregon, all information listed under subsection (6)(a) of this rule, plus the following:</w:t>
      </w:r>
    </w:p>
    <w:p w14:paraId="25140BB2" w14:textId="77777777" w:rsidR="00511FD3" w:rsidRPr="00273FFE" w:rsidRDefault="00511FD3" w:rsidP="00511FD3">
      <w:pPr>
        <w:spacing w:after="100" w:afterAutospacing="1"/>
        <w:ind w:left="0" w:right="0"/>
      </w:pPr>
      <w:r w:rsidRPr="00273FFE">
        <w:t>(A) Date the vehicle was placed in service, and</w:t>
      </w:r>
    </w:p>
    <w:p w14:paraId="0D116D14" w14:textId="77777777" w:rsidR="00511FD3" w:rsidRPr="00273FFE" w:rsidRDefault="00511FD3" w:rsidP="00511FD3">
      <w:pPr>
        <w:spacing w:after="100" w:afterAutospacing="1"/>
        <w:ind w:left="0" w:right="0"/>
      </w:pPr>
      <w:r w:rsidRPr="00273FFE">
        <w:t>(B) Whether the vehicle was placed in service with an option to purchase or lease the vehicle.</w:t>
      </w:r>
    </w:p>
    <w:p w14:paraId="709261B1" w14:textId="77777777" w:rsidR="00511FD3" w:rsidRPr="00273FFE" w:rsidRDefault="00511FD3" w:rsidP="00511FD3">
      <w:pPr>
        <w:spacing w:after="100" w:afterAutospacing="1"/>
        <w:ind w:left="0" w:right="0"/>
      </w:pPr>
      <w:r w:rsidRPr="00273FFE">
        <w:t>(c) For ATPZEVs and PZEVs delivered for sale in Oregon:</w:t>
      </w:r>
    </w:p>
    <w:p w14:paraId="3ABAC3CE" w14:textId="77777777" w:rsidR="00511FD3" w:rsidRPr="00273FFE" w:rsidRDefault="00511FD3" w:rsidP="00511FD3">
      <w:pPr>
        <w:spacing w:after="100" w:afterAutospacing="1"/>
        <w:ind w:left="0" w:right="0"/>
      </w:pPr>
      <w:r w:rsidRPr="00273FFE">
        <w:t>(A) Vehicle certification class (ATPZEV or PZEV);</w:t>
      </w:r>
    </w:p>
    <w:p w14:paraId="29F67D18" w14:textId="77777777" w:rsidR="00511FD3" w:rsidRPr="00273FFE" w:rsidRDefault="00511FD3" w:rsidP="00511FD3">
      <w:pPr>
        <w:spacing w:after="100" w:afterAutospacing="1"/>
        <w:ind w:left="0" w:right="0"/>
      </w:pPr>
      <w:r w:rsidRPr="00273FFE">
        <w:t>(B) Manufacturer's ZEV Credit Bank account identification;</w:t>
      </w:r>
    </w:p>
    <w:p w14:paraId="7029D197" w14:textId="77777777" w:rsidR="00511FD3" w:rsidRPr="00273FFE" w:rsidRDefault="00511FD3" w:rsidP="00511FD3">
      <w:pPr>
        <w:spacing w:after="100" w:afterAutospacing="1"/>
        <w:ind w:left="0" w:right="0"/>
      </w:pPr>
      <w:r w:rsidRPr="00273FFE">
        <w:t>(C) Model year of vehicle(s);</w:t>
      </w:r>
    </w:p>
    <w:p w14:paraId="0F5A7FD3" w14:textId="77777777" w:rsidR="00511FD3" w:rsidRPr="00273FFE" w:rsidRDefault="00511FD3" w:rsidP="00511FD3">
      <w:pPr>
        <w:spacing w:after="100" w:afterAutospacing="1"/>
        <w:ind w:left="0" w:right="0"/>
      </w:pPr>
      <w:r w:rsidRPr="00273FFE">
        <w:t>(D) For ATPZEVs, the Federal test group;</w:t>
      </w:r>
    </w:p>
    <w:p w14:paraId="1DE67FC5" w14:textId="77777777" w:rsidR="00511FD3" w:rsidRPr="00273FFE" w:rsidRDefault="00511FD3" w:rsidP="00511FD3">
      <w:pPr>
        <w:spacing w:after="100" w:afterAutospacing="1"/>
        <w:ind w:left="0" w:right="0"/>
      </w:pPr>
      <w:r w:rsidRPr="00273FFE">
        <w:t>(E) The CARB Executive Order number;</w:t>
      </w:r>
    </w:p>
    <w:p w14:paraId="2EC0724C" w14:textId="77777777" w:rsidR="00511FD3" w:rsidRPr="00273FFE" w:rsidRDefault="00511FD3" w:rsidP="00511FD3">
      <w:pPr>
        <w:spacing w:after="100" w:afterAutospacing="1"/>
        <w:ind w:left="0" w:right="0"/>
        <w:rPr>
          <w:ins w:id="66" w:author="SAKATA Rachel" w:date="2018-08-30T10:51:00Z"/>
        </w:rPr>
      </w:pPr>
      <w:ins w:id="67" w:author="SAKATA Rachel" w:date="2018-08-30T10:51:00Z">
        <w:r w:rsidRPr="00273FFE">
          <w:t>(</w:t>
        </w:r>
      </w:ins>
      <w:r w:rsidRPr="00273FFE">
        <w:t xml:space="preserve">F) Number of vehicles delivered; </w:t>
      </w:r>
    </w:p>
    <w:p w14:paraId="27ED9D43" w14:textId="77777777" w:rsidR="00511FD3" w:rsidRPr="00273FFE" w:rsidRDefault="00511FD3" w:rsidP="00511FD3">
      <w:pPr>
        <w:spacing w:after="100" w:afterAutospacing="1"/>
        <w:ind w:left="0" w:right="0"/>
        <w:rPr>
          <w:ins w:id="68" w:author="SAKATA Rachel" w:date="2018-08-30T10:52:00Z"/>
        </w:rPr>
      </w:pPr>
      <w:ins w:id="69" w:author="SAKATA Rachel" w:date="2018-08-30T10:52:00Z">
        <w:r w:rsidRPr="00273FFE">
          <w:t xml:space="preserve">(d) For TZEVs delivered for sale in Oregon: </w:t>
        </w:r>
      </w:ins>
    </w:p>
    <w:p w14:paraId="61B6CA09" w14:textId="77777777" w:rsidR="00511FD3" w:rsidRPr="00273FFE" w:rsidRDefault="00511FD3" w:rsidP="00511FD3">
      <w:pPr>
        <w:spacing w:after="100" w:afterAutospacing="1"/>
        <w:ind w:left="0" w:right="0"/>
        <w:rPr>
          <w:ins w:id="70" w:author="SAKATA Rachel" w:date="2018-08-30T10:52:00Z"/>
        </w:rPr>
      </w:pPr>
      <w:ins w:id="71" w:author="SAKATA Rachel" w:date="2018-08-30T10:52:00Z">
        <w:r w:rsidRPr="00273FFE">
          <w:t>(A) Manufacturer's ZEV Credit Bank account identifier;</w:t>
        </w:r>
      </w:ins>
    </w:p>
    <w:p w14:paraId="3C71AC0A" w14:textId="77777777" w:rsidR="00511FD3" w:rsidRPr="00273FFE" w:rsidRDefault="00511FD3" w:rsidP="00511FD3">
      <w:pPr>
        <w:spacing w:after="100" w:afterAutospacing="1"/>
        <w:ind w:left="0" w:right="0"/>
        <w:rPr>
          <w:ins w:id="72" w:author="SAKATA Rachel" w:date="2018-08-30T10:52:00Z"/>
        </w:rPr>
      </w:pPr>
      <w:ins w:id="73" w:author="SAKATA Rachel" w:date="2018-08-30T10:52:00Z">
        <w:r w:rsidRPr="00273FFE">
          <w:t>(B) Model year of vehicle qualifying for credit;</w:t>
        </w:r>
      </w:ins>
    </w:p>
    <w:p w14:paraId="6FE1BD44" w14:textId="77777777" w:rsidR="00511FD3" w:rsidRPr="00273FFE" w:rsidRDefault="00511FD3" w:rsidP="00511FD3">
      <w:pPr>
        <w:spacing w:after="100" w:afterAutospacing="1"/>
        <w:ind w:left="0" w:right="0"/>
        <w:rPr>
          <w:ins w:id="74" w:author="SAKATA Rachel" w:date="2018-08-30T10:52:00Z"/>
        </w:rPr>
      </w:pPr>
      <w:ins w:id="75" w:author="SAKATA Rachel" w:date="2018-08-30T10:52:00Z">
        <w:r w:rsidRPr="00273FFE">
          <w:t>(C) CARB Executive Order number;</w:t>
        </w:r>
      </w:ins>
    </w:p>
    <w:p w14:paraId="4226DE67" w14:textId="77777777" w:rsidR="00511FD3" w:rsidRPr="00273FFE" w:rsidRDefault="00511FD3" w:rsidP="00511FD3">
      <w:pPr>
        <w:spacing w:after="100" w:afterAutospacing="1"/>
        <w:ind w:left="0" w:right="0"/>
        <w:rPr>
          <w:ins w:id="76" w:author="SAKATA Rachel" w:date="2018-08-30T10:52:00Z"/>
        </w:rPr>
      </w:pPr>
      <w:ins w:id="77" w:author="SAKATA Rachel" w:date="2018-08-30T10:52:00Z">
        <w:r w:rsidRPr="00273FFE">
          <w:t>(D) Date the vehicle was delivered for sale in Oregon</w:t>
        </w:r>
      </w:ins>
      <w:ins w:id="78" w:author="SAKATA Rachel" w:date="2018-08-30T10:53:00Z">
        <w:r w:rsidRPr="00273FFE">
          <w:t>, and</w:t>
        </w:r>
      </w:ins>
    </w:p>
    <w:p w14:paraId="682EE344" w14:textId="77777777" w:rsidR="00511FD3" w:rsidRPr="00273FFE" w:rsidDel="005C0F88" w:rsidRDefault="00511FD3" w:rsidP="00511FD3">
      <w:pPr>
        <w:spacing w:after="100" w:afterAutospacing="1"/>
        <w:ind w:left="0" w:right="0"/>
        <w:rPr>
          <w:del w:id="79" w:author="SAKATA Rachel" w:date="2018-08-30T10:52:00Z"/>
        </w:rPr>
      </w:pPr>
      <w:del w:id="80" w:author="SAKATA Rachel" w:date="2018-08-30T10:52:00Z">
        <w:r w:rsidRPr="00273FFE" w:rsidDel="005C0F88">
          <w:delText>and</w:delText>
        </w:r>
      </w:del>
    </w:p>
    <w:p w14:paraId="69D19D57" w14:textId="77777777" w:rsidR="00511FD3" w:rsidRPr="00273FFE" w:rsidRDefault="00511FD3" w:rsidP="00511FD3">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298DF331" w14:textId="77777777" w:rsidR="00511FD3" w:rsidRPr="00273FFE" w:rsidRDefault="00511FD3" w:rsidP="00511FD3">
      <w:pPr>
        <w:spacing w:after="100" w:afterAutospacing="1"/>
        <w:ind w:left="0" w:right="0"/>
      </w:pPr>
      <w:r w:rsidRPr="00273FFE">
        <w:t>(7) A vehicle equivalent credit does not constitute or convey a property right.</w:t>
      </w:r>
    </w:p>
    <w:p w14:paraId="45B75772"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r w:rsidRPr="00273FFE">
        <w:lastRenderedPageBreak/>
        <w:t>be used for future compliance with the ZEV sales requirement at CCR Title 13, section 1962.1, the transaction must be recorded in the ZEV Credit Bank and certified by both parties to the transaction.</w:t>
      </w:r>
    </w:p>
    <w:p w14:paraId="25A2968B" w14:textId="77777777" w:rsidR="00511FD3" w:rsidRPr="00273FFE" w:rsidRDefault="00511FD3" w:rsidP="00511FD3">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69761C13"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del w:id="81" w:author="HNIDEY Emil" w:date="2018-08-30T12:20:00Z">
        <w:r w:rsidRPr="00273FFE" w:rsidDel="003B6900">
          <w:delText>the Department</w:delText>
        </w:r>
      </w:del>
      <w:ins w:id="82" w:author="HNIDEY Emil" w:date="2018-08-30T12:20:00Z">
        <w:r>
          <w:t>DEQ</w:t>
        </w:r>
      </w:ins>
      <w:r w:rsidRPr="00273FFE">
        <w:t xml:space="preserve"> the following information:</w:t>
      </w:r>
    </w:p>
    <w:p w14:paraId="731FECF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2AD31820"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7F514D47" w14:textId="77777777" w:rsidR="00511FD3" w:rsidRPr="00273FFE" w:rsidRDefault="00511FD3" w:rsidP="00511FD3">
      <w:pPr>
        <w:spacing w:after="100" w:afterAutospacing="1"/>
        <w:ind w:left="0" w:right="0"/>
      </w:pPr>
      <w:r w:rsidRPr="00273FFE">
        <w:t xml:space="preserve">(c) By May 1, 2009, provide </w:t>
      </w:r>
      <w:del w:id="83" w:author="HNIDEY Emil" w:date="2018-08-30T12:20:00Z">
        <w:r w:rsidRPr="00273FFE" w:rsidDel="003B6900">
          <w:delText>the Department</w:delText>
        </w:r>
      </w:del>
      <w:ins w:id="84" w:author="HNIDEY Emil" w:date="2018-08-30T12:20:00Z">
        <w:r>
          <w:t>DEQ</w:t>
        </w:r>
      </w:ins>
      <w:r w:rsidRPr="00273FFE">
        <w:t xml:space="preserve"> with the total number of banked California credits after all 2008 model year and earlier obligations have been met.</w:t>
      </w:r>
    </w:p>
    <w:p w14:paraId="6D0E8BD6"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62177213" w14:textId="77777777" w:rsidR="00511FD3" w:rsidRDefault="00511FD3" w:rsidP="00511FD3">
      <w:pPr>
        <w:spacing w:after="100" w:afterAutospacing="1"/>
        <w:ind w:left="0" w:right="0"/>
        <w:rPr>
          <w:ins w:id="85" w:author="HNIDEY Emil" w:date="2018-08-30T12:28:00Z"/>
        </w:rPr>
      </w:pPr>
      <w:ins w:id="86" w:author="HNIDEY Emil" w:date="2018-08-30T12:28:00Z">
        <w:r w:rsidRPr="003B6900">
          <w:rPr>
            <w:b/>
            <w:rPrChange w:id="87" w:author="HNIDEY Emil" w:date="2018-08-30T12:28:00Z">
              <w:rPr/>
            </w:rPrChange>
          </w:rPr>
          <w:t>Note:</w:t>
        </w:r>
        <w:r>
          <w:t xml:space="preserve"> A copy of </w:t>
        </w:r>
        <w:r w:rsidRPr="00273FFE">
          <w:t>CARB's Manufacturer's Advisory Correspondence (MAC) 2011-02</w:t>
        </w:r>
        <w:r>
          <w:t xml:space="preserve"> is available through the link below.</w:t>
        </w:r>
      </w:ins>
    </w:p>
    <w:p w14:paraId="38801AF2" w14:textId="77777777" w:rsidR="00511FD3" w:rsidRPr="00273FFE" w:rsidDel="003B6900" w:rsidRDefault="00511FD3" w:rsidP="00511FD3">
      <w:pPr>
        <w:spacing w:after="100" w:afterAutospacing="1"/>
        <w:ind w:left="0" w:right="0"/>
        <w:rPr>
          <w:del w:id="88" w:author="HNIDEY Emil" w:date="2018-08-30T12:28:00Z"/>
        </w:rPr>
      </w:pPr>
      <w:del w:id="89" w:author="HNIDEY Emil" w:date="2018-08-30T12:28:00Z">
        <w:r w:rsidRPr="00273FFE" w:rsidDel="003B6900">
          <w:delText>[Publications: Publications referenced are available from the agency.]</w:delText>
        </w:r>
      </w:del>
    </w:p>
    <w:p w14:paraId="259679CD"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r w:rsidRPr="00273FFE">
        <w:rPr>
          <w:b/>
        </w:rPr>
        <w:t>History</w:t>
      </w:r>
      <w:r w:rsidRPr="00273FFE">
        <w:t>:</w:t>
      </w:r>
      <w:r w:rsidRPr="00273FFE">
        <w:br/>
      </w:r>
      <w:hyperlink r:id="rId32"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18CB76AE" w14:textId="77777777" w:rsidR="00511FD3" w:rsidRPr="00447098" w:rsidRDefault="00511FD3" w:rsidP="00511FD3">
      <w:pPr>
        <w:spacing w:after="100" w:afterAutospacing="1"/>
        <w:ind w:left="0" w:right="0"/>
      </w:pPr>
    </w:p>
    <w:p w14:paraId="5094B672" w14:textId="77777777" w:rsidR="00511FD3" w:rsidRDefault="00511FD3" w:rsidP="00511FD3">
      <w:pPr>
        <w:ind w:left="0"/>
        <w:rPr>
          <w:rStyle w:val="Strong"/>
          <w:rFonts w:ascii="Arial" w:eastAsiaTheme="minorEastAsia" w:hAnsi="Arial" w:cs="Arial"/>
          <w:color w:val="000000"/>
          <w:u w:val="single"/>
        </w:rPr>
      </w:pPr>
    </w:p>
    <w:p w14:paraId="5D745D9E" w14:textId="742806F5" w:rsidR="00C961E7" w:rsidRDefault="00511FD3" w:rsidP="00511FD3">
      <w:pPr>
        <w:autoSpaceDE w:val="0"/>
        <w:autoSpaceDN w:val="0"/>
        <w:adjustRightInd w:val="0"/>
        <w:spacing w:after="120"/>
        <w:ind w:left="0" w:right="1008"/>
        <w:jc w:val="both"/>
        <w:rPr>
          <w:color w:val="806000" w:themeColor="accent4" w:themeShade="80"/>
        </w:rPr>
      </w:pPr>
      <w:r>
        <w:rPr>
          <w:color w:val="000000"/>
        </w:rPr>
        <w:lastRenderedPageBreak/>
        <w:br w:type="page"/>
      </w:r>
    </w:p>
    <w:p w14:paraId="5D745D9F" w14:textId="7420D0AF" w:rsidR="00C961E7" w:rsidRDefault="00C961E7" w:rsidP="00C961E7">
      <w:pPr>
        <w:autoSpaceDE w:val="0"/>
        <w:autoSpaceDN w:val="0"/>
        <w:adjustRightInd w:val="0"/>
        <w:spacing w:after="120"/>
        <w:ind w:left="0" w:right="1008"/>
        <w:jc w:val="both"/>
        <w:rPr>
          <w:color w:val="806000" w:themeColor="accent4" w:themeShade="80"/>
        </w:rPr>
      </w:pPr>
    </w:p>
    <w:tbl>
      <w:tblPr>
        <w:tblW w:w="9082" w:type="dxa"/>
        <w:jc w:val="center"/>
        <w:tblLook w:val="04A0" w:firstRow="1" w:lastRow="0" w:firstColumn="1" w:lastColumn="0" w:noHBand="0" w:noVBand="1"/>
      </w:tblPr>
      <w:tblGrid>
        <w:gridCol w:w="9082"/>
      </w:tblGrid>
      <w:tr w:rsidR="00C961E7" w:rsidRPr="00377FA3" w14:paraId="5D745D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0" w14:textId="77777777" w:rsidR="00C961E7" w:rsidRPr="00377FA3" w:rsidRDefault="00C961E7" w:rsidP="005F45A9">
            <w:pPr>
              <w:pStyle w:val="Heading1"/>
              <w:tabs>
                <w:tab w:val="left" w:pos="8622"/>
              </w:tabs>
              <w:rPr>
                <w:rFonts w:ascii="Times New Roman" w:hAnsi="Times New Roman"/>
              </w:rPr>
            </w:pPr>
            <w:bookmarkStart w:id="90" w:name="_Toc526950732"/>
            <w:r>
              <w:t>Draft Rules – With Edits Included</w:t>
            </w:r>
            <w:bookmarkEnd w:id="90"/>
          </w:p>
        </w:tc>
      </w:tr>
    </w:tbl>
    <w:p w14:paraId="5D745DA2" w14:textId="77777777" w:rsidR="00C961E7" w:rsidRDefault="00C961E7" w:rsidP="00C961E7">
      <w:pPr>
        <w:autoSpaceDE w:val="0"/>
        <w:autoSpaceDN w:val="0"/>
        <w:adjustRightInd w:val="0"/>
        <w:spacing w:after="120"/>
        <w:ind w:left="0" w:right="1008"/>
        <w:jc w:val="both"/>
        <w:rPr>
          <w:color w:val="806000" w:themeColor="accent4" w:themeShade="80"/>
        </w:rPr>
      </w:pPr>
    </w:p>
    <w:p w14:paraId="19FF8CA8" w14:textId="77777777" w:rsidR="00511FD3" w:rsidRDefault="00511FD3" w:rsidP="00511FD3">
      <w:pPr>
        <w:shd w:val="clear" w:color="auto" w:fill="F5F5F5"/>
        <w:spacing w:after="100" w:afterAutospacing="1"/>
        <w:ind w:left="0" w:right="0"/>
        <w:jc w:val="center"/>
        <w:outlineLvl w:val="1"/>
        <w:rPr>
          <w:b/>
          <w:bCs/>
          <w:color w:val="916E33"/>
          <w:sz w:val="27"/>
          <w:szCs w:val="27"/>
        </w:rPr>
      </w:pPr>
    </w:p>
    <w:p w14:paraId="7BC3D395" w14:textId="77777777" w:rsidR="00511FD3" w:rsidRPr="001C48C7" w:rsidRDefault="00511FD3" w:rsidP="00511FD3">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2298F111" w14:textId="77777777" w:rsidR="00511FD3" w:rsidRPr="00273FFE" w:rsidRDefault="00511FD3" w:rsidP="00511FD3">
      <w:pPr>
        <w:spacing w:after="100" w:afterAutospacing="1"/>
        <w:ind w:left="0" w:right="0"/>
        <w:rPr>
          <w:b/>
        </w:rPr>
      </w:pPr>
      <w:r w:rsidRPr="00273FFE">
        <w:rPr>
          <w:b/>
        </w:rPr>
        <w:t>Division 257</w:t>
      </w:r>
      <w:r w:rsidRPr="00273FFE">
        <w:rPr>
          <w:b/>
        </w:rPr>
        <w:br/>
        <w:t>OREGON LOW EMISSION VEHICLES</w:t>
      </w:r>
    </w:p>
    <w:p w14:paraId="6064EF6B" w14:textId="77777777" w:rsidR="00511FD3" w:rsidRPr="00273FFE" w:rsidRDefault="0036208C" w:rsidP="00511FD3">
      <w:pPr>
        <w:spacing w:after="100" w:afterAutospacing="1"/>
        <w:ind w:left="0" w:right="0"/>
      </w:pPr>
      <w:hyperlink r:id="rId33" w:history="1">
        <w:r w:rsidR="00511FD3" w:rsidRPr="003B6900">
          <w:rPr>
            <w:rStyle w:val="Hyperlink"/>
            <w:b/>
            <w:bCs/>
          </w:rPr>
          <w:t>340-257-0030</w:t>
        </w:r>
      </w:hyperlink>
      <w:r w:rsidR="00511FD3" w:rsidRPr="00273FFE">
        <w:br/>
      </w:r>
      <w:r w:rsidR="00511FD3" w:rsidRPr="00273FFE">
        <w:rPr>
          <w:b/>
        </w:rPr>
        <w:t>Definitions and Abbreviations</w:t>
      </w:r>
      <w:r w:rsidR="00511FD3" w:rsidRPr="00273FFE">
        <w:t xml:space="preserve"> </w:t>
      </w:r>
    </w:p>
    <w:p w14:paraId="1B41B856" w14:textId="77777777" w:rsidR="00511FD3" w:rsidRPr="00273FFE" w:rsidRDefault="00511FD3" w:rsidP="00511FD3">
      <w:pPr>
        <w:spacing w:after="100" w:afterAutospacing="1"/>
        <w:ind w:left="0" w:right="0"/>
      </w:pPr>
      <w:r w:rsidRPr="00273FFE">
        <w:t>The definitions in OAR 340-200-0020, the definitions in CCR, Title 13, sections incorporated by reference in OAR 340-257-0050, and the definitions in this division apply to this division. If the same term is defined in different passages, the definitions in this division apply first, followed by definitions in CCR Title 13 sections incorporated by reference, and finally the definitions in OAR 340-200-0020.</w:t>
      </w:r>
    </w:p>
    <w:p w14:paraId="43497443" w14:textId="77777777" w:rsidR="00511FD3" w:rsidRPr="00273FFE" w:rsidRDefault="00511FD3" w:rsidP="00511FD3">
      <w:pPr>
        <w:spacing w:after="100" w:afterAutospacing="1"/>
        <w:ind w:left="0" w:right="0"/>
      </w:pPr>
      <w:r w:rsidRPr="00273FFE">
        <w:t>(1) "Assembled vehicle" means a motor vehicle that:</w:t>
      </w:r>
    </w:p>
    <w:p w14:paraId="73FE10F1" w14:textId="77777777" w:rsidR="00511FD3" w:rsidRPr="00273FFE" w:rsidRDefault="00511FD3" w:rsidP="00511FD3">
      <w:pPr>
        <w:spacing w:after="100" w:afterAutospacing="1"/>
        <w:ind w:left="0" w:right="0"/>
      </w:pPr>
      <w:r w:rsidRPr="00273FFE">
        <w:t>(a) Is an assembled vehicle under ORS 801.130; or</w:t>
      </w:r>
    </w:p>
    <w:p w14:paraId="74DCEF40" w14:textId="77777777" w:rsidR="00511FD3" w:rsidRPr="00273FFE" w:rsidRDefault="00511FD3" w:rsidP="00511FD3">
      <w:pPr>
        <w:spacing w:after="100" w:afterAutospacing="1"/>
        <w:ind w:left="0" w:right="0"/>
      </w:pPr>
      <w:r w:rsidRPr="00273FFE">
        <w:t>(b) Is a replica vehicle under ORS 801.425.</w:t>
      </w:r>
    </w:p>
    <w:p w14:paraId="5AD35446" w14:textId="77777777" w:rsidR="00511FD3" w:rsidRPr="00273FFE" w:rsidRDefault="00511FD3" w:rsidP="00511FD3">
      <w:pPr>
        <w:spacing w:after="100" w:afterAutospacing="1"/>
        <w:ind w:left="0" w:right="0"/>
      </w:pPr>
      <w:r w:rsidRPr="00273FFE">
        <w:t>(c) Will be used for occasional transportation, exhibitions, club activities, parades, tours, testing its operation, repairs or maintenance and similar uses; and</w:t>
      </w:r>
    </w:p>
    <w:p w14:paraId="7854DC2A" w14:textId="77777777" w:rsidR="00511FD3" w:rsidRPr="00273FFE" w:rsidRDefault="00511FD3" w:rsidP="00511FD3">
      <w:pPr>
        <w:spacing w:after="100" w:afterAutospacing="1"/>
        <w:ind w:left="0" w:right="0"/>
      </w:pPr>
      <w:r w:rsidRPr="00273FFE">
        <w:t>(d) Will not be used for general daily transportation.</w:t>
      </w:r>
    </w:p>
    <w:p w14:paraId="6A8F362F" w14:textId="77777777" w:rsidR="00511FD3" w:rsidRPr="00273FFE" w:rsidRDefault="00511FD3" w:rsidP="00511FD3">
      <w:pPr>
        <w:spacing w:after="100" w:afterAutospacing="1"/>
        <w:ind w:left="0" w:right="0"/>
      </w:pPr>
      <w:r w:rsidRPr="00273FFE">
        <w:t>(2) "ATPZEV" means advanced technology partial zero emission vehicle as defined in CCR, Title 13, section 1962.1(i).</w:t>
      </w:r>
    </w:p>
    <w:p w14:paraId="131E9DE4" w14:textId="77777777" w:rsidR="00511FD3" w:rsidRPr="00273FFE" w:rsidRDefault="00511FD3" w:rsidP="00511FD3">
      <w:pPr>
        <w:spacing w:after="100" w:afterAutospacing="1"/>
        <w:ind w:left="0" w:right="0"/>
      </w:pPr>
      <w:r w:rsidRPr="00273FFE">
        <w:t>(3) "CARB" means California Air Resources Board.</w:t>
      </w:r>
    </w:p>
    <w:p w14:paraId="189BEE20" w14:textId="77777777" w:rsidR="00511FD3" w:rsidRPr="00273FFE" w:rsidRDefault="00511FD3" w:rsidP="00511FD3">
      <w:pPr>
        <w:spacing w:after="100" w:afterAutospacing="1"/>
        <w:ind w:left="0" w:right="0"/>
      </w:pPr>
      <w:r w:rsidRPr="00273FFE">
        <w:t>(4) "CCR" means California Code of Regulations.</w:t>
      </w:r>
    </w:p>
    <w:p w14:paraId="310B013E" w14:textId="77777777" w:rsidR="00511FD3" w:rsidRPr="00273FFE" w:rsidRDefault="00511FD3" w:rsidP="00511FD3">
      <w:pPr>
        <w:spacing w:after="100" w:afterAutospacing="1"/>
        <w:ind w:left="0" w:right="0"/>
      </w:pPr>
      <w:r w:rsidRPr="00273FFE">
        <w:t>(5) "Custom vehicle" means a motor vehicle that:</w:t>
      </w:r>
    </w:p>
    <w:p w14:paraId="0E3B632B" w14:textId="77777777" w:rsidR="00511FD3" w:rsidRPr="00273FFE" w:rsidRDefault="00511FD3" w:rsidP="00511FD3">
      <w:pPr>
        <w:spacing w:after="100" w:afterAutospacing="1"/>
        <w:ind w:left="0" w:right="0"/>
      </w:pPr>
      <w:r w:rsidRPr="00273FFE">
        <w:t>(a) Is a street rod under ORS 801.513; or</w:t>
      </w:r>
    </w:p>
    <w:p w14:paraId="17583294" w14:textId="77777777" w:rsidR="00511FD3" w:rsidRPr="00273FFE" w:rsidRDefault="00511FD3" w:rsidP="00511FD3">
      <w:pPr>
        <w:spacing w:after="100" w:afterAutospacing="1"/>
        <w:ind w:left="0" w:right="0"/>
      </w:pPr>
      <w:r w:rsidRPr="00273FFE">
        <w:t>(b) Was manufactured to resemble a vehicle at least twenty-five (25) years old and of a model year after 1948; and</w:t>
      </w:r>
    </w:p>
    <w:p w14:paraId="2D9915F5" w14:textId="77777777" w:rsidR="00511FD3" w:rsidRPr="00273FFE" w:rsidRDefault="00511FD3" w:rsidP="00511FD3">
      <w:pPr>
        <w:spacing w:after="100" w:afterAutospacing="1"/>
        <w:ind w:left="0" w:right="0"/>
      </w:pPr>
      <w:r w:rsidRPr="00273FFE">
        <w:lastRenderedPageBreak/>
        <w:t>(A) Has been altered from the manufacturer's original design; or</w:t>
      </w:r>
    </w:p>
    <w:p w14:paraId="64EC28B3" w14:textId="77777777" w:rsidR="00511FD3" w:rsidRPr="00273FFE" w:rsidRDefault="00511FD3" w:rsidP="00511FD3">
      <w:pPr>
        <w:spacing w:after="100" w:afterAutospacing="1"/>
        <w:ind w:left="0" w:right="0"/>
      </w:pPr>
      <w:r w:rsidRPr="00273FFE">
        <w:t>(B) Has a body constructed from non-original materials.</w:t>
      </w:r>
    </w:p>
    <w:p w14:paraId="52E24CEB" w14:textId="77777777" w:rsidR="00511FD3" w:rsidRPr="00273FFE" w:rsidRDefault="00511FD3" w:rsidP="00511FD3">
      <w:pPr>
        <w:spacing w:after="100" w:afterAutospacing="1"/>
        <w:ind w:left="0" w:right="0"/>
      </w:pPr>
      <w:r w:rsidRPr="00273FFE">
        <w:t>(6) “Emergency vehicle” means a vehicle as defined in ORS 801.260 that is equipped with lights and sirens as required under ORS 820.350 and 820.370 and that is any of the following:</w:t>
      </w:r>
    </w:p>
    <w:p w14:paraId="4EADB0CE" w14:textId="77777777" w:rsidR="00511FD3" w:rsidRPr="00273FFE" w:rsidRDefault="00511FD3" w:rsidP="00511FD3">
      <w:pPr>
        <w:spacing w:after="100" w:afterAutospacing="1"/>
        <w:ind w:left="0" w:right="0"/>
      </w:pPr>
      <w:r w:rsidRPr="00273FFE">
        <w:t>(a) Operated by public police, fire or airport security agencies.</w:t>
      </w:r>
    </w:p>
    <w:p w14:paraId="7864BC14" w14:textId="77777777" w:rsidR="00511FD3" w:rsidRPr="00273FFE" w:rsidRDefault="00511FD3" w:rsidP="00511FD3">
      <w:pPr>
        <w:spacing w:after="100" w:afterAutospacing="1"/>
        <w:ind w:left="0" w:right="0"/>
      </w:pPr>
      <w:r w:rsidRPr="00273FFE">
        <w:t>(b) Designated as an emergency vehicle by a federal agency.</w:t>
      </w:r>
    </w:p>
    <w:p w14:paraId="4B904506" w14:textId="77777777" w:rsidR="00511FD3" w:rsidRPr="00273FFE" w:rsidRDefault="00511FD3" w:rsidP="00511FD3">
      <w:pPr>
        <w:spacing w:after="100" w:afterAutospacing="1"/>
        <w:ind w:left="0" w:right="0"/>
      </w:pPr>
      <w:r w:rsidRPr="00273FFE">
        <w:t>(c) Designated as an emergency vehicle by the Director of Transportation.</w:t>
      </w:r>
    </w:p>
    <w:p w14:paraId="78B4D776" w14:textId="77777777" w:rsidR="00511FD3" w:rsidRPr="00273FFE" w:rsidRDefault="00511FD3" w:rsidP="00511FD3">
      <w:pPr>
        <w:spacing w:after="100" w:afterAutospacing="1"/>
        <w:ind w:left="0" w:right="0"/>
      </w:pPr>
      <w:r w:rsidRPr="00273FFE">
        <w:t>(7) "Emission credits" are earned when a manufacturer's reported fleet average is less than the required fleet average. Credits are calculated according to formulas contained in CCR, Title 13, section 1961(c) and 1961.1(b).</w:t>
      </w:r>
    </w:p>
    <w:p w14:paraId="4CBAB35E" w14:textId="77777777" w:rsidR="00511FD3" w:rsidRPr="00273FFE" w:rsidRDefault="00511FD3" w:rsidP="00511FD3">
      <w:pPr>
        <w:spacing w:after="100" w:afterAutospacing="1"/>
        <w:ind w:left="0" w:right="0"/>
      </w:pPr>
      <w:r w:rsidRPr="00273FFE">
        <w:t>(8) "Emission debits" are earned when a manufacturer's reported fleet average exceeds the required fleet average. Debits are calculated according to formulas contained in CCR, Title 13, section 1961(c) and 1961.1(b).</w:t>
      </w:r>
    </w:p>
    <w:p w14:paraId="317FED66" w14:textId="77777777" w:rsidR="00511FD3" w:rsidRPr="00273FFE" w:rsidRDefault="00511FD3" w:rsidP="00511FD3">
      <w:pPr>
        <w:spacing w:after="100" w:afterAutospacing="1"/>
        <w:ind w:left="0" w:right="0"/>
      </w:pPr>
      <w:r w:rsidRPr="00273FFE">
        <w:t>(9) "Fleet average greenhouse gas emission requirements" are generally referred to as limitations on greenhouse gas exhaust mass emission values from passenger cars, light-duty trucks and medium-duty passenger vehicles. The fleet average greenhouse gas emission requirements are set forth in CCR, Title 13, section 1961.1(b).</w:t>
      </w:r>
    </w:p>
    <w:p w14:paraId="13C32A24" w14:textId="77777777" w:rsidR="00511FD3" w:rsidRPr="00273FFE" w:rsidRDefault="00511FD3" w:rsidP="00511FD3">
      <w:pPr>
        <w:spacing w:after="100" w:afterAutospacing="1"/>
        <w:ind w:left="0" w:right="0"/>
      </w:pPr>
      <w:r w:rsidRPr="00273FFE">
        <w:t>(10) "Gross vehicle weight rating" or "GVWR" is the value specified by the manufacturer as the loaded weight of a single vehicle.</w:t>
      </w:r>
    </w:p>
    <w:p w14:paraId="41345084" w14:textId="77777777" w:rsidR="00511FD3" w:rsidRPr="00273FFE" w:rsidRDefault="00511FD3" w:rsidP="00511FD3">
      <w:pPr>
        <w:spacing w:after="100" w:afterAutospacing="1"/>
        <w:ind w:left="0" w:right="0"/>
      </w:pPr>
      <w:r w:rsidRPr="00273FFE">
        <w:t>(11) "Independent low volume manufacturer" is defined in CCR, Title 13, section 1900(b)(8).</w:t>
      </w:r>
    </w:p>
    <w:p w14:paraId="0F019C97" w14:textId="77777777" w:rsidR="00511FD3" w:rsidRPr="00273FFE" w:rsidRDefault="00511FD3" w:rsidP="00511FD3">
      <w:pPr>
        <w:spacing w:after="100" w:afterAutospacing="1"/>
        <w:ind w:left="0" w:right="0"/>
      </w:pPr>
      <w:r w:rsidRPr="00273FFE">
        <w:t>(12) "Intermediate volume manufacturer" is defined in CCR, Title 13, section 1900(b)(9)..</w:t>
      </w:r>
    </w:p>
    <w:p w14:paraId="4BE10F04" w14:textId="77777777" w:rsidR="00511FD3" w:rsidRPr="00273FFE" w:rsidRDefault="00511FD3" w:rsidP="00511FD3">
      <w:pPr>
        <w:spacing w:after="100" w:afterAutospacing="1"/>
        <w:ind w:left="0" w:right="0"/>
      </w:pPr>
      <w:r w:rsidRPr="00273FFE">
        <w:t>(13) "Large volume manufacturer" is defined in CCR, Title 13, section 1900(b)(10).</w:t>
      </w:r>
    </w:p>
    <w:p w14:paraId="1409F535" w14:textId="77777777" w:rsidR="00511FD3" w:rsidRPr="00273FFE" w:rsidRDefault="00511FD3" w:rsidP="00511FD3">
      <w:pPr>
        <w:spacing w:after="100" w:afterAutospacing="1"/>
        <w:ind w:left="0" w:right="0"/>
      </w:pPr>
      <w:r w:rsidRPr="00273FFE">
        <w:t>(14) "Light-duty truck" is any 2000 and subsequent model year motor vehicle certified to the standards in CCR, Title 13, section 1961(a)(1), rated at 8,500 pounds gross vehicle weight or less, and any other motor vehicle rated at 6,000 pounds gross vehicle weight or less, which is designed primarily for the purposes of transportation of property, is a derivative of such vehicle, or is available with special features enabling off-street or off-highway operation and use.</w:t>
      </w:r>
    </w:p>
    <w:p w14:paraId="5D10A32E" w14:textId="77777777" w:rsidR="00511FD3" w:rsidRPr="00273FFE" w:rsidRDefault="00511FD3" w:rsidP="00511FD3">
      <w:pPr>
        <w:spacing w:after="100" w:afterAutospacing="1"/>
        <w:ind w:left="0" w:right="0"/>
      </w:pPr>
      <w:r w:rsidRPr="00273FFE">
        <w:t xml:space="preserve">(15) "Medium duty-passenger vehicle" (MDPV) is any medium-duty vehicle with a gross vehicle weight rating of less than 10,000 pounds that is designed primarily for the </w:t>
      </w:r>
      <w:r w:rsidRPr="00273FFE">
        <w:lastRenderedPageBreak/>
        <w:t>transportation of persons. The medium-duty passenger vehicle definition does not include any vehicle which</w:t>
      </w:r>
    </w:p>
    <w:p w14:paraId="62510D00" w14:textId="77777777" w:rsidR="00511FD3" w:rsidRPr="00273FFE" w:rsidRDefault="00511FD3" w:rsidP="00511FD3">
      <w:pPr>
        <w:spacing w:after="100" w:afterAutospacing="1"/>
        <w:ind w:left="0" w:right="0"/>
      </w:pPr>
      <w:r w:rsidRPr="00273FFE">
        <w:t>(a) Is an "incomplete truck" i.e., is a truck that does not have the primary load carrying device or container attached; or</w:t>
      </w:r>
    </w:p>
    <w:p w14:paraId="5A6CAB6A" w14:textId="77777777" w:rsidR="00511FD3" w:rsidRPr="00273FFE" w:rsidRDefault="00511FD3" w:rsidP="00511FD3">
      <w:pPr>
        <w:spacing w:after="100" w:afterAutospacing="1"/>
        <w:ind w:left="0" w:right="0"/>
      </w:pPr>
      <w:r w:rsidRPr="00273FFE">
        <w:t>(b) Has a seating capacity of more than 12 persons; or</w:t>
      </w:r>
    </w:p>
    <w:p w14:paraId="15F8E95C" w14:textId="77777777" w:rsidR="00511FD3" w:rsidRPr="00273FFE" w:rsidRDefault="00511FD3" w:rsidP="00511FD3">
      <w:pPr>
        <w:spacing w:after="100" w:afterAutospacing="1"/>
        <w:ind w:left="0" w:right="0"/>
      </w:pPr>
      <w:r w:rsidRPr="00273FFE">
        <w:t>(c) Is designed for more than 9 persons in seating rearward of the driver’s seat; or</w:t>
      </w:r>
    </w:p>
    <w:p w14:paraId="091D3ED3" w14:textId="77777777" w:rsidR="00511FD3" w:rsidRPr="00273FFE" w:rsidRDefault="00511FD3" w:rsidP="00511FD3">
      <w:pPr>
        <w:spacing w:after="100" w:afterAutospacing="1"/>
        <w:ind w:left="0" w:right="0"/>
      </w:pPr>
      <w:r w:rsidRPr="00273FFE">
        <w:t>(d) Is equipped with an open cargo area of 72.0 inches in interior length or more. A covered box not readily accessible from the passenger compartment will be considered an open cargo area for the purpose of this definition.</w:t>
      </w:r>
    </w:p>
    <w:p w14:paraId="41FFD44F" w14:textId="77777777" w:rsidR="00511FD3" w:rsidRPr="00273FFE" w:rsidRDefault="00511FD3" w:rsidP="00511FD3">
      <w:pPr>
        <w:spacing w:after="100" w:afterAutospacing="1"/>
        <w:ind w:left="0" w:right="0"/>
      </w:pPr>
      <w:r w:rsidRPr="00273FFE">
        <w:t>(16) "Medium duty vehicle" means any pre-1995 model year heavy-duty vehicle having a manufacturer's gross vehicle weight rating of 8,500 pounds or less; any 1992 through 2006 model-year heavy-duty low-emission, ultra-low-emission, super-ultra-low-emission or zero-emission vehicle certified to the standards in section 1960.1(h)(2) having a manufacturer's gross vehicle weight rating of 14,000 pounds or less; and any 2000 and subsequent model heavy-duty low-emission, ultra-low-emission, super-ultra-low-emission or zero-emission vehicle certified to the standards in Section 1961(a)(1) or 1962.1 having a manufacturer's gross vehicle weight rating between 8,501 and 14,000 pounds.</w:t>
      </w:r>
    </w:p>
    <w:p w14:paraId="0E80A242" w14:textId="77777777" w:rsidR="00511FD3" w:rsidRPr="00273FFE" w:rsidRDefault="00511FD3" w:rsidP="00511FD3">
      <w:pPr>
        <w:spacing w:after="100" w:afterAutospacing="1"/>
        <w:ind w:left="0" w:right="0"/>
      </w:pPr>
      <w:r w:rsidRPr="00273FFE">
        <w:t>(17) "Model year" is the manufacturer's annual production period which includes January 1 of a calendar year or, if the manufacturer has no annual production period, the calendar year. In the case of any vehicle manufactured in two or more stages, the time of manufacture is the date of completion of the chassis.</w:t>
      </w:r>
    </w:p>
    <w:p w14:paraId="77DD835B" w14:textId="77777777" w:rsidR="00511FD3" w:rsidRPr="00273FFE" w:rsidRDefault="00511FD3" w:rsidP="00511FD3">
      <w:pPr>
        <w:spacing w:after="100" w:afterAutospacing="1"/>
        <w:ind w:left="0" w:right="0"/>
      </w:pPr>
      <w:r w:rsidRPr="00273FFE">
        <w:t>(18) "Non-methane organic gas" (NMOG) is the sum of non-oxygenated and oxygenated hydrocarbons contained in a gas sample as measured in accordance with the "California Non-Methane Organic Gas Test Procedures," which is incorporated herein by reference.</w:t>
      </w:r>
    </w:p>
    <w:p w14:paraId="080541E8" w14:textId="77777777" w:rsidR="00511FD3" w:rsidRPr="00273FFE" w:rsidRDefault="00511FD3" w:rsidP="00511FD3">
      <w:pPr>
        <w:spacing w:after="100" w:afterAutospacing="1"/>
        <w:ind w:left="0" w:right="0"/>
      </w:pPr>
      <w:r w:rsidRPr="00273FFE">
        <w:t>(19) "NMOG fleet average emissions" is a motor vehicle manufacturer's average vehicle emissions of all non-methane organic gases from passenger cars and light duty trucks in any model year subject to this regulation delivered for sale in Oregon.</w:t>
      </w:r>
    </w:p>
    <w:p w14:paraId="4CBE20E5" w14:textId="77777777" w:rsidR="00511FD3" w:rsidRPr="00273FFE" w:rsidRDefault="00511FD3" w:rsidP="00511FD3">
      <w:pPr>
        <w:spacing w:after="100" w:afterAutospacing="1"/>
        <w:ind w:left="0" w:right="0"/>
      </w:pPr>
      <w:r w:rsidRPr="00273FFE">
        <w:t>(20) "Passenger car" is any motor vehicle designed primarily for transportation of persons and having a design capacity of twelve persons or less.</w:t>
      </w:r>
    </w:p>
    <w:p w14:paraId="3500D333" w14:textId="77777777" w:rsidR="00511FD3" w:rsidRPr="00273FFE" w:rsidRDefault="00511FD3" w:rsidP="00511FD3">
      <w:pPr>
        <w:spacing w:after="100" w:afterAutospacing="1"/>
        <w:ind w:left="0" w:right="0"/>
      </w:pPr>
      <w:r w:rsidRPr="00273FFE">
        <w:t>(21) "PZEV" means partial zero emission vehicle as defined in CCR, Title 13, section 1962.1(j).</w:t>
      </w:r>
    </w:p>
    <w:p w14:paraId="7BB3157A" w14:textId="77777777" w:rsidR="00511FD3" w:rsidRPr="00273FFE" w:rsidRDefault="00511FD3" w:rsidP="00511FD3">
      <w:pPr>
        <w:spacing w:after="100" w:afterAutospacing="1"/>
        <w:ind w:left="0" w:right="0"/>
      </w:pPr>
      <w:r w:rsidRPr="00273FFE">
        <w:t>(22) "Small volume manufacturer" is defined as set forth in CCR, Title 13, section 1900(b)(22), and incorporated herein by reference.</w:t>
      </w:r>
    </w:p>
    <w:p w14:paraId="204BF43D" w14:textId="77777777" w:rsidR="00511FD3" w:rsidRPr="00273FFE" w:rsidRDefault="00511FD3" w:rsidP="00511FD3">
      <w:pPr>
        <w:spacing w:after="100" w:afterAutospacing="1"/>
        <w:ind w:left="0" w:right="0"/>
      </w:pPr>
      <w:r w:rsidRPr="00273FFE">
        <w:lastRenderedPageBreak/>
        <w:t>(23) “TZEV” means transitional zero emission vehicle as defined in CCR Title 13, section 1962.1(j)</w:t>
      </w:r>
    </w:p>
    <w:p w14:paraId="1CE59903" w14:textId="77777777" w:rsidR="00511FD3" w:rsidRDefault="00511FD3" w:rsidP="00511FD3">
      <w:pPr>
        <w:spacing w:after="100" w:afterAutospacing="1"/>
        <w:ind w:left="0" w:right="0"/>
      </w:pPr>
      <w:r w:rsidRPr="00273FFE">
        <w:t>(24) "ZEV" means zero emission vehicle as defined in CCR Title 13, section 1962.1(j).</w:t>
      </w:r>
    </w:p>
    <w:p w14:paraId="2F2BBB31" w14:textId="77777777" w:rsidR="00511FD3" w:rsidRDefault="00511FD3" w:rsidP="00511FD3">
      <w:pPr>
        <w:spacing w:after="100" w:afterAutospacing="1"/>
        <w:ind w:left="0" w:right="0"/>
        <w:rPr>
          <w:lang w:val="en"/>
        </w:rPr>
      </w:pPr>
      <w:r w:rsidRPr="00C933B4">
        <w:rPr>
          <w:b/>
          <w:lang w:val="en"/>
        </w:rPr>
        <w:t>Note:</w:t>
      </w:r>
      <w:r>
        <w:rPr>
          <w:lang w:val="en"/>
        </w:rPr>
        <w:t xml:space="preserve"> A copy of the </w:t>
      </w:r>
      <w:r w:rsidRPr="00273FFE">
        <w:t>California Non-Methane Organic Gas Test Procedures</w:t>
      </w:r>
      <w:r>
        <w:t xml:space="preserve"> is available through the link below.</w:t>
      </w:r>
    </w:p>
    <w:p w14:paraId="3BB91BFF" w14:textId="77777777" w:rsidR="00511FD3" w:rsidRPr="00273FFE" w:rsidRDefault="00511FD3" w:rsidP="00511FD3">
      <w:pPr>
        <w:spacing w:after="100" w:afterAutospacing="1"/>
        <w:ind w:left="0" w:right="0"/>
      </w:pPr>
      <w:r w:rsidRPr="00273FFE">
        <w:rPr>
          <w:b/>
          <w:bCs/>
        </w:rPr>
        <w:t>Statutory/Other Authority:</w:t>
      </w:r>
      <w:r w:rsidRPr="00273FFE">
        <w:t> ORS 468.020, 468A.025, &amp; 468A.360</w:t>
      </w:r>
      <w:r w:rsidRPr="00273FFE">
        <w:br/>
      </w:r>
      <w:r w:rsidRPr="00273FFE">
        <w:rPr>
          <w:b/>
          <w:bCs/>
        </w:rPr>
        <w:t>Statutes/Other Implemented:</w:t>
      </w:r>
      <w:r w:rsidRPr="00273FFE">
        <w:t> ORS 468.010, 468A.015, 468A.025, &amp; 468A.360</w:t>
      </w:r>
      <w:r w:rsidRPr="00273FFE">
        <w:br/>
      </w:r>
      <w:r w:rsidRPr="00273FFE">
        <w:rPr>
          <w:b/>
          <w:bCs/>
        </w:rPr>
        <w:t>History:</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4773CD45" w14:textId="77777777" w:rsidR="00511FD3" w:rsidRPr="003B6900" w:rsidRDefault="0036208C" w:rsidP="00511FD3">
      <w:pPr>
        <w:spacing w:after="100" w:afterAutospacing="1"/>
        <w:ind w:left="0" w:right="0"/>
        <w:rPr>
          <w:b/>
          <w:bCs/>
        </w:rPr>
      </w:pPr>
      <w:hyperlink r:id="rId34" w:history="1">
        <w:r w:rsidR="00511FD3" w:rsidRPr="003B6900">
          <w:rPr>
            <w:rStyle w:val="Hyperlink"/>
            <w:b/>
            <w:bCs/>
          </w:rPr>
          <w:t>340-257-0050</w:t>
        </w:r>
      </w:hyperlink>
      <w:r w:rsidR="00511FD3" w:rsidRPr="003B6900">
        <w:rPr>
          <w:b/>
          <w:bCs/>
          <w:u w:val="single"/>
        </w:rPr>
        <w:br/>
      </w:r>
      <w:r w:rsidR="00511FD3" w:rsidRPr="003B6900">
        <w:rPr>
          <w:b/>
          <w:bCs/>
        </w:rPr>
        <w:t>Incorporation by Reference</w:t>
      </w:r>
      <w:r w:rsidR="00511FD3" w:rsidRPr="003B6900">
        <w:rPr>
          <w:b/>
          <w:bCs/>
          <w:u w:val="single"/>
        </w:rPr>
        <w:t xml:space="preserve"> </w:t>
      </w:r>
    </w:p>
    <w:p w14:paraId="40969C6B" w14:textId="77777777" w:rsidR="00511FD3" w:rsidRPr="00273FFE" w:rsidRDefault="00511FD3" w:rsidP="00511FD3">
      <w:pPr>
        <w:spacing w:after="100" w:afterAutospacing="1"/>
        <w:ind w:left="0" w:right="0"/>
      </w:pPr>
      <w:r w:rsidRPr="00273FFE">
        <w:t>(1) For purposes of applying the incorporated sections of the California Code of Regulations, unless otherwise specified in this division or the application is clearly inappropriate, "California" means "Oregon," "Air Resources Board (ARB)" or "California Air Resources Board (CARB)" means Department of Environmental Quality or Environmental Quality Commission depending on context, and “Executive Officer” means director or director’s designee.</w:t>
      </w:r>
    </w:p>
    <w:p w14:paraId="6CFB923B" w14:textId="77777777" w:rsidR="00511FD3" w:rsidRPr="00273FFE" w:rsidRDefault="00511FD3" w:rsidP="00511FD3">
      <w:pPr>
        <w:spacing w:after="100" w:afterAutospacing="1"/>
        <w:ind w:left="0" w:right="0"/>
      </w:pPr>
      <w:r w:rsidRPr="00273FFE">
        <w:t>(2) Emission standards, warranty, recall and other California provisions adopted by reference. Each manufacturer of new 2009 and subsequent model year passenger cars, light-duty trucks, and medium-duty vehicles must comply with each applicable standard specified in the following sections of the California Code of Regulations (CCR), Title 13, which are incorporated by reference herein. References to provisions of CCR, Title 13 in this division are to such provisions effective on the California effective dates listed in this section:</w:t>
      </w:r>
    </w:p>
    <w:p w14:paraId="0A25C7B7" w14:textId="77777777" w:rsidR="00511FD3" w:rsidRPr="00273FFE" w:rsidRDefault="00511FD3" w:rsidP="00511FD3">
      <w:pPr>
        <w:spacing w:after="100" w:afterAutospacing="1"/>
        <w:ind w:left="0" w:right="0"/>
      </w:pPr>
      <w:r w:rsidRPr="00273FFE">
        <w:t>(a) Section 1900: Definitions. California effective date 7/25/16.</w:t>
      </w:r>
    </w:p>
    <w:p w14:paraId="666B68B5" w14:textId="77777777" w:rsidR="00511FD3" w:rsidRPr="00273FFE" w:rsidRDefault="00511FD3" w:rsidP="00511FD3">
      <w:pPr>
        <w:spacing w:after="100" w:afterAutospacing="1"/>
        <w:ind w:left="0" w:right="0"/>
      </w:pPr>
      <w:r w:rsidRPr="00273FFE">
        <w:t>(b) Section 1956.8(g) and (h): Exhaust Emission Standards and Test Procedures — 1985 and Subsequent Model Heavy Duty Engines and Vehicles. California effective date 12/5/14.</w:t>
      </w:r>
    </w:p>
    <w:p w14:paraId="419CCE8E" w14:textId="77777777" w:rsidR="00511FD3" w:rsidRPr="00273FFE" w:rsidRDefault="00511FD3" w:rsidP="00511FD3">
      <w:pPr>
        <w:spacing w:after="100" w:afterAutospacing="1"/>
        <w:ind w:left="0" w:right="0"/>
      </w:pPr>
      <w:r w:rsidRPr="00273FFE">
        <w:t>(c) Section 1960.1: Exhaust Emission Standards and Test Procedures — 1981 and through 2006 Model Passenger Cars, Light-Duty and Medium-Duty Vehicles. California effective date 12/31/12.</w:t>
      </w:r>
    </w:p>
    <w:p w14:paraId="37ACFF85" w14:textId="77777777" w:rsidR="00511FD3" w:rsidRPr="00273FFE" w:rsidRDefault="00511FD3" w:rsidP="00511FD3">
      <w:pPr>
        <w:spacing w:after="100" w:afterAutospacing="1"/>
        <w:ind w:left="0" w:right="0"/>
      </w:pPr>
      <w:r w:rsidRPr="00273FFE">
        <w:t>(d) Section 1961: Exhaust Emission Standards and Test Procedures — 2004 and Subsequent Model Passenger Cars, Light-Duty Trucks and Medium-Duty Vehicles. California effective date 12/31/12.</w:t>
      </w:r>
    </w:p>
    <w:p w14:paraId="02D3544E" w14:textId="77777777" w:rsidR="00511FD3" w:rsidRPr="00273FFE" w:rsidRDefault="00511FD3" w:rsidP="00511FD3">
      <w:pPr>
        <w:spacing w:after="100" w:afterAutospacing="1"/>
        <w:ind w:left="0" w:right="0"/>
      </w:pPr>
      <w:r w:rsidRPr="00273FFE">
        <w:lastRenderedPageBreak/>
        <w:t>(e) Section 1961.1: Greenhouse Gas Exhaust Emission Standards and Test Procedures - 2009 and Subsequent Model Passenger Cars, Light-Duty Trucks and Medium-Duty Vehicles. California effective date 8/7/12.</w:t>
      </w:r>
    </w:p>
    <w:p w14:paraId="0055F6A7" w14:textId="65200610" w:rsidR="00511FD3" w:rsidRPr="00273FFE" w:rsidRDefault="00511FD3" w:rsidP="00511FD3">
      <w:pPr>
        <w:spacing w:after="100" w:afterAutospacing="1"/>
        <w:ind w:left="0" w:right="0"/>
      </w:pPr>
      <w:r w:rsidRPr="00273FFE">
        <w:t>(f) Section 1961.2: Exhaust Emission Standards and Test Procedures — 2015 and Subsequent Model Passenger Cars, Light-Duty Trucks and Medium-Duty Vehicles. California effe</w:t>
      </w:r>
      <w:r>
        <w:t>ctive date 9/28/18</w:t>
      </w:r>
      <w:r w:rsidRPr="00273FFE">
        <w:t xml:space="preserve">. </w:t>
      </w:r>
    </w:p>
    <w:p w14:paraId="7CE40EA0" w14:textId="5C7711BF" w:rsidR="00511FD3" w:rsidRPr="00273FFE" w:rsidRDefault="00511FD3" w:rsidP="00511FD3">
      <w:pPr>
        <w:spacing w:after="100" w:afterAutospacing="1"/>
        <w:ind w:left="0" w:right="0"/>
      </w:pPr>
      <w:r w:rsidRPr="00273FFE">
        <w:t>(g) Section 1961.3: Greenhouse Gas Emission Standards and Test Procedures — 2017 and Subsequent Model Passenger Cars, Light-Duty Trucks and Medium-Duty Vehicles. California effe</w:t>
      </w:r>
      <w:r>
        <w:t>ctive date 9/28/18</w:t>
      </w:r>
      <w:r w:rsidRPr="00273FFE">
        <w:t>.</w:t>
      </w:r>
    </w:p>
    <w:p w14:paraId="54121C89" w14:textId="77777777" w:rsidR="00511FD3" w:rsidRPr="00273FFE" w:rsidRDefault="00511FD3" w:rsidP="00511FD3">
      <w:pPr>
        <w:spacing w:after="100" w:afterAutospacing="1"/>
        <w:ind w:left="0" w:right="0"/>
      </w:pPr>
      <w:r w:rsidRPr="00273FFE">
        <w:t>(h) Section 1962: Zero-Emission Vehicle Standards for 2005 through 2008 Model Year Passenger Cars, Light-Duty Trucks, and Medium-Duty Vehicles. California effective date 2/13/2010.</w:t>
      </w:r>
    </w:p>
    <w:p w14:paraId="55DD8C8F" w14:textId="77777777" w:rsidR="00511FD3" w:rsidRPr="00273FFE" w:rsidRDefault="00511FD3" w:rsidP="00511FD3">
      <w:pPr>
        <w:spacing w:after="100" w:afterAutospacing="1"/>
        <w:ind w:left="0" w:right="0"/>
      </w:pPr>
      <w:r w:rsidRPr="00273FFE">
        <w:t>(i) Section 1962.1: Zero-Emission Vehicle Standards for 2009 through 2017 Model Year Passenger Cars, Light-Duty Trucks and Medium-Duty Vehicles. California effective date 1/1/16.</w:t>
      </w:r>
    </w:p>
    <w:p w14:paraId="2F662D28" w14:textId="77777777" w:rsidR="00511FD3" w:rsidRPr="00273FFE" w:rsidRDefault="00511FD3" w:rsidP="00511FD3">
      <w:pPr>
        <w:spacing w:after="100" w:afterAutospacing="1"/>
        <w:ind w:left="0" w:right="0"/>
      </w:pPr>
      <w:r w:rsidRPr="00273FFE">
        <w:t>(j) Section 1962.2: Zero-Emission Vehicle Standards for 2018 and Subsequent Model Year Passenger Cars, Light-Duty Trucks and Medium-Duty Vehicles. California effective date 1/1/16.</w:t>
      </w:r>
    </w:p>
    <w:p w14:paraId="7DDF1DE3" w14:textId="77777777" w:rsidR="00511FD3" w:rsidRPr="00273FFE" w:rsidRDefault="00511FD3" w:rsidP="00511FD3">
      <w:pPr>
        <w:spacing w:after="100" w:afterAutospacing="1"/>
        <w:ind w:left="0" w:right="0"/>
      </w:pPr>
      <w:r w:rsidRPr="00273FFE">
        <w:t>(k) Section 1962.3: Electric Vehicle Charging Requirements. California effective date 8/7/12.</w:t>
      </w:r>
    </w:p>
    <w:p w14:paraId="738A7CCE" w14:textId="77777777" w:rsidR="00511FD3" w:rsidRPr="00273FFE" w:rsidRDefault="00511FD3" w:rsidP="00511FD3">
      <w:pPr>
        <w:spacing w:after="100" w:afterAutospacing="1"/>
        <w:ind w:left="0" w:right="0"/>
      </w:pPr>
      <w:r w:rsidRPr="00273FFE">
        <w:t>(l) Section 1965: Emission Control and Smog Index Labels - 1979 and Subsequent Model Year Vehicles. California effective date 10/8/15.</w:t>
      </w:r>
    </w:p>
    <w:p w14:paraId="22E2E80B" w14:textId="77777777" w:rsidR="00511FD3" w:rsidRPr="00273FFE" w:rsidRDefault="00511FD3" w:rsidP="00511FD3">
      <w:pPr>
        <w:spacing w:after="100" w:afterAutospacing="1"/>
        <w:ind w:left="0" w:right="0"/>
      </w:pPr>
      <w:r w:rsidRPr="00273FFE">
        <w:t>(m) Section 1968.2: Malfunction and Diagnostic System Requirements — 2004 and Subsequent Model Year Passenger Cars, Light-Duty Trucks and Medium-Duty Vehicles. California effective date 7/25/16.</w:t>
      </w:r>
    </w:p>
    <w:p w14:paraId="75ECB58D" w14:textId="77777777" w:rsidR="00511FD3" w:rsidRPr="00273FFE" w:rsidRDefault="00511FD3" w:rsidP="00511FD3">
      <w:pPr>
        <w:spacing w:after="100" w:afterAutospacing="1"/>
        <w:ind w:left="0" w:right="0"/>
      </w:pPr>
      <w:r w:rsidRPr="00273FFE">
        <w:t>(n) Section 1968.5: Enforcement of Malfunction and Diagnostic System Requirements for 2004 and Subsequent Model Year Passenger Cars, Light-Duty Trucks, and Medium-Duty Vehicles and Engines. California effective date 7/25/16.</w:t>
      </w:r>
    </w:p>
    <w:p w14:paraId="14FDCDF9" w14:textId="77777777" w:rsidR="00511FD3" w:rsidRPr="00273FFE" w:rsidRDefault="00511FD3" w:rsidP="00511FD3">
      <w:pPr>
        <w:spacing w:after="100" w:afterAutospacing="1"/>
        <w:ind w:left="0" w:right="0"/>
      </w:pPr>
      <w:r w:rsidRPr="00273FFE">
        <w:t>(o) Section 1976: Standards and Test Procedures for Motor Vehicle Fuel Evaporative Emissions. California effective date 10/8/15.</w:t>
      </w:r>
    </w:p>
    <w:p w14:paraId="67D384B9" w14:textId="77777777" w:rsidR="00511FD3" w:rsidRPr="00273FFE" w:rsidRDefault="00511FD3" w:rsidP="00511FD3">
      <w:pPr>
        <w:spacing w:after="100" w:afterAutospacing="1"/>
        <w:ind w:left="0" w:right="0"/>
      </w:pPr>
      <w:r w:rsidRPr="00273FFE">
        <w:t>(p) Section 1978: Standards and Test Procedures for Vehicle Refueling Emissions. California effective date 10/8/15.</w:t>
      </w:r>
    </w:p>
    <w:p w14:paraId="3897A10C" w14:textId="77777777" w:rsidR="00511FD3" w:rsidRPr="00273FFE" w:rsidRDefault="00511FD3" w:rsidP="00511FD3">
      <w:pPr>
        <w:spacing w:after="100" w:afterAutospacing="1"/>
        <w:ind w:left="0" w:right="0"/>
      </w:pPr>
      <w:r w:rsidRPr="00273FFE">
        <w:t>(q) Section 2035: Purpose, Applicability and Definitions. California effective date 11/9/07.</w:t>
      </w:r>
    </w:p>
    <w:p w14:paraId="2C0A1C28" w14:textId="77777777" w:rsidR="00511FD3" w:rsidRPr="00273FFE" w:rsidRDefault="00511FD3" w:rsidP="00511FD3">
      <w:pPr>
        <w:spacing w:after="100" w:afterAutospacing="1"/>
        <w:ind w:left="0" w:right="0"/>
      </w:pPr>
      <w:r w:rsidRPr="00273FFE">
        <w:lastRenderedPageBreak/>
        <w:t>(r) Section 2037: Defects Warranty Requirements for 1990 and Subsequent Model Year Passenger Cars, Light-Duty Trucks and Medium-Duty Vehicles and Motor Vehicle Engines Used in Such Vehicles. California effective date 12/5/14.</w:t>
      </w:r>
    </w:p>
    <w:p w14:paraId="1AE6F95C" w14:textId="77777777" w:rsidR="00511FD3" w:rsidRPr="00273FFE" w:rsidRDefault="00511FD3" w:rsidP="00511FD3">
      <w:pPr>
        <w:spacing w:after="100" w:afterAutospacing="1"/>
        <w:ind w:left="0" w:right="0"/>
      </w:pPr>
      <w:r w:rsidRPr="00273FFE">
        <w:t>(s) Section 2038: Performance Warranty Requirements for 1990 and Subsequent Model Year Passenger Cars, Light-Duty Trucks and Medium-Duty Vehicles and Motor Vehicle Engines Used in Such. California effective date 8/7/12.</w:t>
      </w:r>
    </w:p>
    <w:p w14:paraId="29F8F532" w14:textId="77777777" w:rsidR="00511FD3" w:rsidRPr="00273FFE" w:rsidRDefault="00511FD3" w:rsidP="00511FD3">
      <w:pPr>
        <w:spacing w:after="100" w:afterAutospacing="1"/>
        <w:ind w:left="0" w:right="0"/>
      </w:pPr>
      <w:r w:rsidRPr="00273FFE">
        <w:t>(t) Section 2039: Emission Control System Warranty Statement. California effective date 12/26/90.</w:t>
      </w:r>
    </w:p>
    <w:p w14:paraId="4EE35089" w14:textId="77777777" w:rsidR="00511FD3" w:rsidRPr="00273FFE" w:rsidRDefault="00511FD3" w:rsidP="00511FD3">
      <w:pPr>
        <w:spacing w:after="100" w:afterAutospacing="1"/>
        <w:ind w:left="0" w:right="0"/>
      </w:pPr>
      <w:r w:rsidRPr="00273FFE">
        <w:t>(u) Section 2040: Vehicle Owner Obligations. California effective date 12/26/90.</w:t>
      </w:r>
    </w:p>
    <w:p w14:paraId="01957BA7" w14:textId="77777777" w:rsidR="00511FD3" w:rsidRPr="00273FFE" w:rsidRDefault="00511FD3" w:rsidP="00511FD3">
      <w:pPr>
        <w:spacing w:after="100" w:afterAutospacing="1"/>
        <w:ind w:left="0" w:right="0"/>
      </w:pPr>
      <w:r w:rsidRPr="00273FFE">
        <w:t>(v) Section 2046: Defective Catalyst. California effective date 2/15/79.</w:t>
      </w:r>
    </w:p>
    <w:p w14:paraId="5EB56E03" w14:textId="77777777" w:rsidR="00511FD3" w:rsidRPr="00273FFE" w:rsidRDefault="00511FD3" w:rsidP="00511FD3">
      <w:pPr>
        <w:spacing w:after="100" w:afterAutospacing="1"/>
        <w:ind w:left="0" w:right="0"/>
      </w:pPr>
      <w:r w:rsidRPr="00273FFE">
        <w:t>(w) Section 2109: New Vehicle Recall Provisions. California effective date 12/30/83.</w:t>
      </w:r>
    </w:p>
    <w:p w14:paraId="714A59B5" w14:textId="77777777" w:rsidR="00511FD3" w:rsidRPr="00273FFE" w:rsidRDefault="00511FD3" w:rsidP="00511FD3">
      <w:pPr>
        <w:spacing w:after="100" w:afterAutospacing="1"/>
        <w:ind w:left="0" w:right="0"/>
      </w:pPr>
      <w:r w:rsidRPr="00273FFE">
        <w:t>(x) Section 2111: Applicability. California effective date 12/8/10.</w:t>
      </w:r>
    </w:p>
    <w:p w14:paraId="4C605A48" w14:textId="77777777" w:rsidR="00511FD3" w:rsidRPr="00273FFE" w:rsidRDefault="00511FD3" w:rsidP="00511FD3">
      <w:pPr>
        <w:spacing w:after="100" w:afterAutospacing="1"/>
        <w:ind w:left="0" w:right="0"/>
      </w:pPr>
      <w:r w:rsidRPr="00273FFE">
        <w:t>(y) Section 2112: Definitions. California effective date 12/5/14.</w:t>
      </w:r>
    </w:p>
    <w:p w14:paraId="27745ACB" w14:textId="77777777" w:rsidR="00511FD3" w:rsidRPr="00273FFE" w:rsidRDefault="00511FD3" w:rsidP="00511FD3">
      <w:pPr>
        <w:spacing w:after="100" w:afterAutospacing="1"/>
        <w:ind w:left="0" w:right="0"/>
      </w:pPr>
      <w:r w:rsidRPr="00273FFE">
        <w:t>(z) Appendix A to Article 2.1. California effective date 8/16/2009.</w:t>
      </w:r>
    </w:p>
    <w:p w14:paraId="35CBE108" w14:textId="77777777" w:rsidR="00511FD3" w:rsidRPr="00273FFE" w:rsidRDefault="00511FD3" w:rsidP="00511FD3">
      <w:pPr>
        <w:spacing w:after="100" w:afterAutospacing="1"/>
        <w:ind w:left="0" w:right="0"/>
      </w:pPr>
      <w:r w:rsidRPr="00273FFE">
        <w:t>(aa) Section 2113: Initiation and Approval of Voluntary and Influenced Recalls. California effective date 1/26/95.</w:t>
      </w:r>
    </w:p>
    <w:p w14:paraId="6984CE17" w14:textId="77777777" w:rsidR="00511FD3" w:rsidRPr="00273FFE" w:rsidRDefault="00511FD3" w:rsidP="00511FD3">
      <w:pPr>
        <w:spacing w:after="100" w:afterAutospacing="1"/>
        <w:ind w:left="0" w:right="0"/>
      </w:pPr>
      <w:r w:rsidRPr="00273FFE">
        <w:t>(bb) Section 2114: Voluntary and Influenced Recall Plans. California effective date 11/27/99.</w:t>
      </w:r>
    </w:p>
    <w:p w14:paraId="26E32E8F" w14:textId="77777777" w:rsidR="00511FD3" w:rsidRPr="00273FFE" w:rsidRDefault="00511FD3" w:rsidP="00511FD3">
      <w:pPr>
        <w:spacing w:after="100" w:afterAutospacing="1"/>
        <w:ind w:left="0" w:right="0"/>
      </w:pPr>
      <w:r w:rsidRPr="00273FFE">
        <w:t>(cc) Section 2115: Eligibility for Repair. California effective date 1/26/95.</w:t>
      </w:r>
    </w:p>
    <w:p w14:paraId="747DF47F" w14:textId="77777777" w:rsidR="00511FD3" w:rsidRPr="00273FFE" w:rsidRDefault="00511FD3" w:rsidP="00511FD3">
      <w:pPr>
        <w:spacing w:after="100" w:afterAutospacing="1"/>
        <w:ind w:left="0" w:right="0"/>
      </w:pPr>
      <w:r w:rsidRPr="00273FFE">
        <w:t>(dd) Section 2116: Repair Label. California effective date 1/26/95.</w:t>
      </w:r>
    </w:p>
    <w:p w14:paraId="1F199018" w14:textId="77777777" w:rsidR="00511FD3" w:rsidRPr="00273FFE" w:rsidRDefault="00511FD3" w:rsidP="00511FD3">
      <w:pPr>
        <w:spacing w:after="100" w:afterAutospacing="1"/>
        <w:ind w:left="0" w:right="0"/>
      </w:pPr>
      <w:r w:rsidRPr="00273FFE">
        <w:t>(ee) Section 2117: Proof of Correction Certificate. California effective date 1/26/95.</w:t>
      </w:r>
    </w:p>
    <w:p w14:paraId="32B9A82F" w14:textId="77777777" w:rsidR="00511FD3" w:rsidRPr="00273FFE" w:rsidRDefault="00511FD3" w:rsidP="00511FD3">
      <w:pPr>
        <w:spacing w:after="100" w:afterAutospacing="1"/>
        <w:ind w:left="0" w:right="0"/>
      </w:pPr>
      <w:r w:rsidRPr="00273FFE">
        <w:t>(ff) Section 2118: Notification. California effective date 1/26/95.</w:t>
      </w:r>
    </w:p>
    <w:p w14:paraId="1775E726" w14:textId="77777777" w:rsidR="00511FD3" w:rsidRPr="00273FFE" w:rsidRDefault="00511FD3" w:rsidP="00511FD3">
      <w:pPr>
        <w:spacing w:after="100" w:afterAutospacing="1"/>
        <w:ind w:left="0" w:right="0"/>
      </w:pPr>
      <w:r w:rsidRPr="00273FFE">
        <w:t>(gg) Section 2119: Record keeping and Reporting Requirements. California effective date 11/27/99.</w:t>
      </w:r>
    </w:p>
    <w:p w14:paraId="213148A4" w14:textId="77777777" w:rsidR="00511FD3" w:rsidRPr="00273FFE" w:rsidRDefault="00511FD3" w:rsidP="00511FD3">
      <w:pPr>
        <w:spacing w:after="100" w:afterAutospacing="1"/>
        <w:ind w:left="0" w:right="0"/>
      </w:pPr>
      <w:r w:rsidRPr="00273FFE">
        <w:t>(hh) Section 2120: Other Requirements Not Waived. California effective date 1/26/95.</w:t>
      </w:r>
    </w:p>
    <w:p w14:paraId="7ABC7904" w14:textId="77777777" w:rsidR="00511FD3" w:rsidRPr="00273FFE" w:rsidRDefault="00511FD3" w:rsidP="00511FD3">
      <w:pPr>
        <w:spacing w:after="100" w:afterAutospacing="1"/>
        <w:ind w:left="0" w:right="0"/>
      </w:pPr>
      <w:r w:rsidRPr="00273FFE">
        <w:t>(ii) Section 2122: General Provisions. California effective date 12/8/2010.</w:t>
      </w:r>
    </w:p>
    <w:p w14:paraId="2B7B8C8F" w14:textId="77777777" w:rsidR="00511FD3" w:rsidRPr="00273FFE" w:rsidRDefault="00511FD3" w:rsidP="00511FD3">
      <w:pPr>
        <w:spacing w:after="100" w:afterAutospacing="1"/>
        <w:ind w:left="0" w:right="0"/>
      </w:pPr>
      <w:r w:rsidRPr="00273FFE">
        <w:t>(jj) Section 2123: Initiation and Notification of Ordered Emission-Related Recalls. California effective date 1/26/95.</w:t>
      </w:r>
    </w:p>
    <w:p w14:paraId="3DCC1866" w14:textId="77777777" w:rsidR="00511FD3" w:rsidRPr="00273FFE" w:rsidRDefault="00511FD3" w:rsidP="00511FD3">
      <w:pPr>
        <w:spacing w:after="100" w:afterAutospacing="1"/>
        <w:ind w:left="0" w:right="0"/>
      </w:pPr>
      <w:r w:rsidRPr="00273FFE">
        <w:lastRenderedPageBreak/>
        <w:t>(kk) Section 2124: Availability of Public Hearing. California effective date 1/26/95.</w:t>
      </w:r>
    </w:p>
    <w:p w14:paraId="59D0E1B6" w14:textId="77777777" w:rsidR="00511FD3" w:rsidRPr="00273FFE" w:rsidRDefault="00511FD3" w:rsidP="00511FD3">
      <w:pPr>
        <w:spacing w:after="100" w:afterAutospacing="1"/>
        <w:ind w:left="0" w:right="0"/>
      </w:pPr>
      <w:r w:rsidRPr="00273FFE">
        <w:t>(ll) Section 2125: Ordered Recall Plan. California effective date 1/26/95.</w:t>
      </w:r>
    </w:p>
    <w:p w14:paraId="3D6FE918" w14:textId="77777777" w:rsidR="00511FD3" w:rsidRPr="00273FFE" w:rsidRDefault="00511FD3" w:rsidP="00511FD3">
      <w:pPr>
        <w:spacing w:after="100" w:afterAutospacing="1"/>
        <w:ind w:left="0" w:right="0"/>
      </w:pPr>
      <w:r w:rsidRPr="00273FFE">
        <w:t>(mm) Section 2126: Approval and Implementation of Recall Plan. California effective date 1/26/95.</w:t>
      </w:r>
    </w:p>
    <w:p w14:paraId="094E1FBB" w14:textId="77777777" w:rsidR="00511FD3" w:rsidRPr="00273FFE" w:rsidRDefault="00511FD3" w:rsidP="00511FD3">
      <w:pPr>
        <w:spacing w:after="100" w:afterAutospacing="1"/>
        <w:ind w:left="0" w:right="0"/>
      </w:pPr>
      <w:r w:rsidRPr="00273FFE">
        <w:t>(nn) Section 2127: Notification of Owners. California effective date 1/26/95.</w:t>
      </w:r>
    </w:p>
    <w:p w14:paraId="1523EC87" w14:textId="77777777" w:rsidR="00511FD3" w:rsidRPr="00273FFE" w:rsidRDefault="00511FD3" w:rsidP="00511FD3">
      <w:pPr>
        <w:spacing w:after="100" w:afterAutospacing="1"/>
        <w:ind w:left="0" w:right="0"/>
      </w:pPr>
      <w:r w:rsidRPr="00273FFE">
        <w:t>(oo) Section 2128: Repair Label. California effective date 1/26/95.</w:t>
      </w:r>
    </w:p>
    <w:p w14:paraId="1E35B53C" w14:textId="77777777" w:rsidR="00511FD3" w:rsidRPr="00273FFE" w:rsidRDefault="00511FD3" w:rsidP="00511FD3">
      <w:pPr>
        <w:spacing w:after="100" w:afterAutospacing="1"/>
        <w:ind w:left="0" w:right="0"/>
      </w:pPr>
      <w:r w:rsidRPr="00273FFE">
        <w:t>(pp) Section 2129: Proof of Correction Certificate. California effective date 1/26/95.</w:t>
      </w:r>
    </w:p>
    <w:p w14:paraId="0D768F80" w14:textId="77777777" w:rsidR="00511FD3" w:rsidRPr="00273FFE" w:rsidRDefault="00511FD3" w:rsidP="00511FD3">
      <w:pPr>
        <w:spacing w:after="100" w:afterAutospacing="1"/>
        <w:ind w:left="0" w:right="0"/>
      </w:pPr>
      <w:r w:rsidRPr="00273FFE">
        <w:t>(qq) Section 2130: Capture Rates and Alternative Measures. California effective date 11/27/99.</w:t>
      </w:r>
    </w:p>
    <w:p w14:paraId="186BC6AB" w14:textId="77777777" w:rsidR="00511FD3" w:rsidRPr="00273FFE" w:rsidRDefault="00511FD3" w:rsidP="00511FD3">
      <w:pPr>
        <w:spacing w:after="100" w:afterAutospacing="1"/>
        <w:ind w:left="0" w:right="0"/>
      </w:pPr>
      <w:r w:rsidRPr="00273FFE">
        <w:t>(rr) Section 2131: Preliminary Tests. California effective date 1/26/95.</w:t>
      </w:r>
    </w:p>
    <w:p w14:paraId="79B14531" w14:textId="77777777" w:rsidR="00511FD3" w:rsidRPr="00273FFE" w:rsidRDefault="00511FD3" w:rsidP="00511FD3">
      <w:pPr>
        <w:spacing w:after="100" w:afterAutospacing="1"/>
        <w:ind w:left="0" w:right="0"/>
      </w:pPr>
      <w:r w:rsidRPr="00273FFE">
        <w:t>(ss) Section 2132: Communication with Repair Personnel. California effective date 1/26/95.</w:t>
      </w:r>
    </w:p>
    <w:p w14:paraId="20B8560C" w14:textId="77777777" w:rsidR="00511FD3" w:rsidRPr="00273FFE" w:rsidRDefault="00511FD3" w:rsidP="00511FD3">
      <w:pPr>
        <w:spacing w:after="100" w:afterAutospacing="1"/>
        <w:ind w:left="0" w:right="0"/>
      </w:pPr>
      <w:r w:rsidRPr="00273FFE">
        <w:t>(tt) Section 2133: Record keeping and Reporting Requirements. California effective date 1/26/95.</w:t>
      </w:r>
    </w:p>
    <w:p w14:paraId="5AC9DDE7" w14:textId="77777777" w:rsidR="00511FD3" w:rsidRPr="00273FFE" w:rsidRDefault="00511FD3" w:rsidP="00511FD3">
      <w:pPr>
        <w:spacing w:after="100" w:afterAutospacing="1"/>
        <w:ind w:left="0" w:right="0"/>
      </w:pPr>
      <w:r w:rsidRPr="00273FFE">
        <w:t>(uu) Section 2135: Extension of Time. California effective date 1/26/95.</w:t>
      </w:r>
    </w:p>
    <w:p w14:paraId="0D52D511" w14:textId="77777777" w:rsidR="00511FD3" w:rsidRPr="00273FFE" w:rsidRDefault="00511FD3" w:rsidP="00511FD3">
      <w:pPr>
        <w:spacing w:after="100" w:afterAutospacing="1"/>
        <w:ind w:left="0" w:right="0"/>
      </w:pPr>
      <w:r w:rsidRPr="00273FFE">
        <w:t>(vv) Section 2141: General Provisions. California effective date 12/8/10.</w:t>
      </w:r>
    </w:p>
    <w:p w14:paraId="3DC4A11A" w14:textId="77777777" w:rsidR="00511FD3" w:rsidRPr="00273FFE" w:rsidRDefault="00511FD3" w:rsidP="00511FD3">
      <w:pPr>
        <w:spacing w:after="100" w:afterAutospacing="1"/>
        <w:ind w:left="0" w:right="0"/>
      </w:pPr>
      <w:r w:rsidRPr="00273FFE">
        <w:t>(ww) Section 2142: Alternative Procedures. California effective date 2/23/90.</w:t>
      </w:r>
    </w:p>
    <w:p w14:paraId="3B653791" w14:textId="77777777" w:rsidR="00511FD3" w:rsidRPr="00273FFE" w:rsidRDefault="00511FD3" w:rsidP="00511FD3">
      <w:pPr>
        <w:spacing w:after="100" w:afterAutospacing="1"/>
        <w:ind w:left="0" w:right="0"/>
      </w:pPr>
      <w:r w:rsidRPr="00273FFE">
        <w:t>(xx) Section 2143: Failure Levels Triggering Recall. California effective date 11/27/99.</w:t>
      </w:r>
    </w:p>
    <w:p w14:paraId="35117657" w14:textId="77777777" w:rsidR="00511FD3" w:rsidRPr="00273FFE" w:rsidRDefault="00511FD3" w:rsidP="00511FD3">
      <w:pPr>
        <w:spacing w:after="100" w:afterAutospacing="1"/>
        <w:ind w:left="0" w:right="0"/>
      </w:pPr>
      <w:r w:rsidRPr="00273FFE">
        <w:t>(yy) Section 2144: Emission Warranty Information Report. California effective date 11/27/99.</w:t>
      </w:r>
    </w:p>
    <w:p w14:paraId="79F5B813" w14:textId="77777777" w:rsidR="00511FD3" w:rsidRPr="00273FFE" w:rsidRDefault="00511FD3" w:rsidP="00511FD3">
      <w:pPr>
        <w:spacing w:after="100" w:afterAutospacing="1"/>
        <w:ind w:left="0" w:right="0"/>
      </w:pPr>
      <w:r w:rsidRPr="00273FFE">
        <w:t>(zz) Section 2145: Field Information Report. California effective date 8/7/12.</w:t>
      </w:r>
    </w:p>
    <w:p w14:paraId="62A3B440" w14:textId="77777777" w:rsidR="00511FD3" w:rsidRPr="00273FFE" w:rsidRDefault="00511FD3" w:rsidP="00511FD3">
      <w:pPr>
        <w:spacing w:after="100" w:afterAutospacing="1"/>
        <w:ind w:left="0" w:right="0"/>
      </w:pPr>
      <w:r w:rsidRPr="00273FFE">
        <w:t>(aaa) Section 2146: Emissions Information Report. California effective date 11/27/99.</w:t>
      </w:r>
    </w:p>
    <w:p w14:paraId="3D46E520" w14:textId="77777777" w:rsidR="00511FD3" w:rsidRPr="00273FFE" w:rsidRDefault="00511FD3" w:rsidP="00511FD3">
      <w:pPr>
        <w:spacing w:after="100" w:afterAutospacing="1"/>
        <w:ind w:left="0" w:right="0"/>
      </w:pPr>
      <w:r w:rsidRPr="00273FFE">
        <w:t>(bbb) Section 2147: Demonstration of Compliance with Emission Standards. California effective date 12/5/14.</w:t>
      </w:r>
    </w:p>
    <w:p w14:paraId="63D0C95A" w14:textId="77777777" w:rsidR="00511FD3" w:rsidRPr="00273FFE" w:rsidRDefault="00511FD3" w:rsidP="00511FD3">
      <w:pPr>
        <w:spacing w:after="100" w:afterAutospacing="1"/>
        <w:ind w:left="0" w:right="0"/>
      </w:pPr>
      <w:r w:rsidRPr="00273FFE">
        <w:t>(ccc) Section 2148: Evaluation of Need for Recall. California effective date 11/27/99.</w:t>
      </w:r>
    </w:p>
    <w:p w14:paraId="5BC95B88" w14:textId="77777777" w:rsidR="00511FD3" w:rsidRPr="00273FFE" w:rsidRDefault="00511FD3" w:rsidP="00511FD3">
      <w:pPr>
        <w:spacing w:after="100" w:afterAutospacing="1"/>
        <w:ind w:left="0" w:right="0"/>
      </w:pPr>
      <w:r w:rsidRPr="00273FFE">
        <w:t>(ddd) Section 2149: Notification of Subsequent Action. California effective date 2/23/90.</w:t>
      </w:r>
    </w:p>
    <w:p w14:paraId="56C96871" w14:textId="77777777" w:rsidR="00511FD3" w:rsidRPr="00273FFE" w:rsidRDefault="00511FD3" w:rsidP="00511FD3">
      <w:pPr>
        <w:spacing w:after="100" w:afterAutospacing="1"/>
        <w:ind w:left="0" w:right="0"/>
      </w:pPr>
      <w:r w:rsidRPr="00273FFE">
        <w:t>(eee) Section 2235: Requirements. California effective date 8/8/12.</w:t>
      </w:r>
    </w:p>
    <w:p w14:paraId="07B89072" w14:textId="77777777" w:rsidR="00511FD3" w:rsidRPr="00273FFE" w:rsidRDefault="00511FD3" w:rsidP="00511FD3">
      <w:pPr>
        <w:spacing w:after="100" w:afterAutospacing="1"/>
        <w:ind w:left="0" w:right="0"/>
      </w:pPr>
      <w:r w:rsidRPr="00273FFE">
        <w:rPr>
          <w:b/>
          <w:bCs/>
        </w:rPr>
        <w:lastRenderedPageBreak/>
        <w:t>Statutory/Other Authority:</w:t>
      </w:r>
      <w:r w:rsidRPr="00273FFE">
        <w:t> ORS 468.020, 468A.025 &amp; 468A.360</w:t>
      </w:r>
      <w:r w:rsidRPr="00273FFE">
        <w:br/>
      </w:r>
      <w:r w:rsidRPr="00273FFE">
        <w:rPr>
          <w:b/>
          <w:bCs/>
        </w:rPr>
        <w:t>Statutes/Other Implemented:</w:t>
      </w:r>
      <w:r w:rsidRPr="00273FFE">
        <w:t> ORS 468.010, 468A.015, 468A.025 &amp; 468A.360</w:t>
      </w:r>
    </w:p>
    <w:p w14:paraId="4E8A0D46" w14:textId="77777777" w:rsidR="00511FD3" w:rsidRPr="00273FFE" w:rsidRDefault="00511FD3" w:rsidP="00511FD3">
      <w:pPr>
        <w:spacing w:after="100" w:afterAutospacing="1"/>
        <w:ind w:left="0" w:right="0"/>
      </w:pPr>
      <w:r w:rsidRPr="00273FFE">
        <w:rPr>
          <w:b/>
        </w:rPr>
        <w:t>History</w:t>
      </w:r>
      <w:r w:rsidRPr="00273FFE">
        <w:t>:</w:t>
      </w:r>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212C288C" w14:textId="77777777" w:rsidR="00511FD3" w:rsidRPr="00273FFE" w:rsidRDefault="0036208C" w:rsidP="00511FD3">
      <w:pPr>
        <w:spacing w:after="100" w:afterAutospacing="1"/>
        <w:ind w:left="0" w:right="0"/>
        <w:rPr>
          <w:b/>
        </w:rPr>
      </w:pPr>
      <w:hyperlink r:id="rId35" w:history="1">
        <w:r w:rsidR="00511FD3" w:rsidRPr="00273FFE">
          <w:rPr>
            <w:rStyle w:val="Hyperlink"/>
            <w:b/>
          </w:rPr>
          <w:t>340-257-0090</w:t>
        </w:r>
      </w:hyperlink>
      <w:r w:rsidR="00511FD3" w:rsidRPr="00273FFE">
        <w:rPr>
          <w:b/>
        </w:rPr>
        <w:br/>
        <w:t xml:space="preserve">ZEV Credit Bank and Reporting </w:t>
      </w:r>
    </w:p>
    <w:p w14:paraId="361C4ED6" w14:textId="77777777" w:rsidR="00511FD3" w:rsidRPr="00273FFE" w:rsidRDefault="00511FD3" w:rsidP="00511FD3">
      <w:pPr>
        <w:spacing w:after="100" w:afterAutospacing="1"/>
        <w:ind w:left="0" w:right="0"/>
      </w:pPr>
      <w:r w:rsidRPr="00273FFE">
        <w:t>(1) Beginning model year 2009, each intermediate volume and large volume manufacturer of ZEVs, ATPZEVs, PZEVs, and TZEVs may open an account in the ZEV Credit Bank operated by DEQ.</w:t>
      </w:r>
    </w:p>
    <w:p w14:paraId="7709489F" w14:textId="77777777" w:rsidR="00511FD3" w:rsidRPr="00273FFE" w:rsidRDefault="00511FD3" w:rsidP="00511FD3">
      <w:pPr>
        <w:spacing w:after="100" w:afterAutospacing="1"/>
        <w:ind w:left="0" w:right="0"/>
      </w:pPr>
      <w:r w:rsidRPr="00273FFE">
        <w:t>(2) In order to generate and deposit credits for vehicles delivered for sale in Oregon during the 1999 through 2005 model years, a manufacturer must open an account with the ZEV Credit Bank and submit an appropriate Notice of Generation to DEQ on or before September 1, 2006.</w:t>
      </w:r>
    </w:p>
    <w:p w14:paraId="3A33F6A5" w14:textId="77777777" w:rsidR="00511FD3" w:rsidRPr="00273FFE" w:rsidRDefault="00511FD3" w:rsidP="00511FD3">
      <w:pPr>
        <w:spacing w:after="100" w:afterAutospacing="1"/>
        <w:ind w:left="0" w:right="0"/>
      </w:pPr>
      <w:r w:rsidRPr="00273FFE">
        <w:t>(3) Manufacturers wishing to claim ZEV credits must use the format and process contained in CARB's Manufacturer's Advisory Correspondence (MAC) 2011-02 for reporting and tracking ZEV deliveries and placements, unless this division specifies different requirements. DEQ will follow CARB's procedures contained in that MAC for tracking and recording ZEV sales and credits.</w:t>
      </w:r>
    </w:p>
    <w:p w14:paraId="7689ED95" w14:textId="77777777" w:rsidR="00511FD3" w:rsidRPr="00273FFE" w:rsidRDefault="00511FD3" w:rsidP="00511FD3">
      <w:pPr>
        <w:spacing w:after="100" w:afterAutospacing="1"/>
        <w:ind w:left="0" w:right="0"/>
      </w:pPr>
      <w:r w:rsidRPr="00273FFE">
        <w:t>(4) Except as provided in section (2) of this rule, annually each manufacturer must submit to DEQ a Notice of Credit Generation or Notice of Credit Transfer to or from another manufacturer. Credits generated or acquired must be reported to DEQ on or before September 1 following the close of the model year in which the qualifying vehicle was produced and delivered for sale in Oregon.</w:t>
      </w:r>
    </w:p>
    <w:p w14:paraId="246C5E93" w14:textId="77777777" w:rsidR="00511FD3" w:rsidRPr="00273FFE" w:rsidRDefault="00511FD3" w:rsidP="00511FD3">
      <w:pPr>
        <w:spacing w:after="100" w:afterAutospacing="1"/>
        <w:ind w:left="0" w:right="0"/>
      </w:pPr>
      <w:r w:rsidRPr="00273FFE">
        <w:t>(5) To deposit credits into the ZEV Credit Bank, a manufacturer must submit a Notice of Credit Generation to DEQ. The Notice of Generation must include the following:</w:t>
      </w:r>
    </w:p>
    <w:p w14:paraId="6C74E12D" w14:textId="77777777" w:rsidR="00511FD3" w:rsidRPr="00273FFE" w:rsidRDefault="00511FD3" w:rsidP="00511FD3">
      <w:pPr>
        <w:spacing w:after="100" w:afterAutospacing="1"/>
        <w:ind w:left="0" w:right="0"/>
      </w:pPr>
      <w:r w:rsidRPr="00273FFE">
        <w:t>(a) For ZEVs delivered for sale in Oregon:</w:t>
      </w:r>
    </w:p>
    <w:p w14:paraId="5AEF68E4" w14:textId="77777777" w:rsidR="00511FD3" w:rsidRPr="00273FFE" w:rsidRDefault="00511FD3" w:rsidP="00511FD3">
      <w:pPr>
        <w:spacing w:after="100" w:afterAutospacing="1"/>
        <w:ind w:left="0" w:right="0"/>
      </w:pPr>
      <w:r w:rsidRPr="00273FFE">
        <w:t>(A) Manufacturer's ZEV Credit Bank account identifier;</w:t>
      </w:r>
    </w:p>
    <w:p w14:paraId="2D97E23F" w14:textId="77777777" w:rsidR="00511FD3" w:rsidRPr="00273FFE" w:rsidRDefault="00511FD3" w:rsidP="00511FD3">
      <w:pPr>
        <w:spacing w:after="100" w:afterAutospacing="1"/>
        <w:ind w:left="0" w:right="0"/>
      </w:pPr>
      <w:r w:rsidRPr="00273FFE">
        <w:t>(B) Model year of vehicle qualifying for credit;</w:t>
      </w:r>
    </w:p>
    <w:p w14:paraId="36CF688C" w14:textId="77777777" w:rsidR="00511FD3" w:rsidRPr="00273FFE" w:rsidRDefault="00511FD3" w:rsidP="00511FD3">
      <w:pPr>
        <w:spacing w:after="100" w:afterAutospacing="1"/>
        <w:ind w:left="0" w:right="0"/>
      </w:pPr>
      <w:r w:rsidRPr="00273FFE">
        <w:t>(C) CARB Executive Order number;</w:t>
      </w:r>
    </w:p>
    <w:p w14:paraId="4DEA9EA5" w14:textId="77777777" w:rsidR="00511FD3" w:rsidRPr="00273FFE" w:rsidRDefault="00511FD3" w:rsidP="00511FD3">
      <w:pPr>
        <w:spacing w:after="100" w:afterAutospacing="1"/>
        <w:ind w:left="0" w:right="0"/>
      </w:pPr>
      <w:r w:rsidRPr="00273FFE">
        <w:t>(D) ZEV Tier type (NEV, 0, I, II, III for California, III for Section 177 states);</w:t>
      </w:r>
    </w:p>
    <w:p w14:paraId="3CD50D56" w14:textId="77777777" w:rsidR="00511FD3" w:rsidRPr="00273FFE" w:rsidRDefault="00511FD3" w:rsidP="00511FD3">
      <w:pPr>
        <w:spacing w:after="100" w:afterAutospacing="1"/>
        <w:ind w:left="0" w:right="0"/>
      </w:pPr>
      <w:r w:rsidRPr="00273FFE">
        <w:lastRenderedPageBreak/>
        <w:t>(E) Vehicle identification number (only through model year 2017); and</w:t>
      </w:r>
    </w:p>
    <w:p w14:paraId="546D7D93" w14:textId="77777777" w:rsidR="00511FD3" w:rsidRPr="00273FFE" w:rsidRDefault="00511FD3" w:rsidP="00511FD3">
      <w:pPr>
        <w:spacing w:after="100" w:afterAutospacing="1"/>
        <w:ind w:left="0" w:right="0"/>
      </w:pPr>
      <w:r w:rsidRPr="00273FFE">
        <w:t>(F) Date the vehicle was delivered for sale in Oregon.</w:t>
      </w:r>
    </w:p>
    <w:p w14:paraId="0777485F" w14:textId="77777777" w:rsidR="00511FD3" w:rsidRPr="00273FFE" w:rsidRDefault="00511FD3" w:rsidP="00511FD3">
      <w:pPr>
        <w:spacing w:after="100" w:afterAutospacing="1"/>
        <w:ind w:left="0" w:right="0"/>
      </w:pPr>
      <w:r w:rsidRPr="00273FFE">
        <w:t>(b) For model years through 2017, ZEVs placed in service in Oregon, all information listed under subsection (6)(a) of this rule, plus the following:</w:t>
      </w:r>
    </w:p>
    <w:p w14:paraId="0620216F" w14:textId="77777777" w:rsidR="00511FD3" w:rsidRPr="00273FFE" w:rsidRDefault="00511FD3" w:rsidP="00511FD3">
      <w:pPr>
        <w:spacing w:after="100" w:afterAutospacing="1"/>
        <w:ind w:left="0" w:right="0"/>
      </w:pPr>
      <w:r w:rsidRPr="00273FFE">
        <w:t>(A) Date the vehicle was placed in service, and</w:t>
      </w:r>
    </w:p>
    <w:p w14:paraId="19AF464A" w14:textId="77777777" w:rsidR="00511FD3" w:rsidRPr="00273FFE" w:rsidRDefault="00511FD3" w:rsidP="00511FD3">
      <w:pPr>
        <w:spacing w:after="100" w:afterAutospacing="1"/>
        <w:ind w:left="0" w:right="0"/>
      </w:pPr>
      <w:r w:rsidRPr="00273FFE">
        <w:t>(B) Whether the vehicle was placed in service with an option to purchase or lease the vehicle.</w:t>
      </w:r>
    </w:p>
    <w:p w14:paraId="742849BD" w14:textId="77777777" w:rsidR="00511FD3" w:rsidRPr="00273FFE" w:rsidRDefault="00511FD3" w:rsidP="00511FD3">
      <w:pPr>
        <w:spacing w:after="100" w:afterAutospacing="1"/>
        <w:ind w:left="0" w:right="0"/>
      </w:pPr>
      <w:r w:rsidRPr="00273FFE">
        <w:t>(c) For ATPZEVs and PZEVs delivered for sale in Oregon:</w:t>
      </w:r>
    </w:p>
    <w:p w14:paraId="48A1D517" w14:textId="77777777" w:rsidR="00511FD3" w:rsidRPr="00273FFE" w:rsidRDefault="00511FD3" w:rsidP="00511FD3">
      <w:pPr>
        <w:spacing w:after="100" w:afterAutospacing="1"/>
        <w:ind w:left="0" w:right="0"/>
      </w:pPr>
      <w:r w:rsidRPr="00273FFE">
        <w:t>(A) Vehicle certification class (ATPZEV or PZEV);</w:t>
      </w:r>
    </w:p>
    <w:p w14:paraId="0378AFE5" w14:textId="77777777" w:rsidR="00511FD3" w:rsidRPr="00273FFE" w:rsidRDefault="00511FD3" w:rsidP="00511FD3">
      <w:pPr>
        <w:spacing w:after="100" w:afterAutospacing="1"/>
        <w:ind w:left="0" w:right="0"/>
      </w:pPr>
      <w:r w:rsidRPr="00273FFE">
        <w:t>(B) Manufacturer's ZEV Credit Bank account identification;</w:t>
      </w:r>
    </w:p>
    <w:p w14:paraId="4800A42E" w14:textId="77777777" w:rsidR="00511FD3" w:rsidRPr="00273FFE" w:rsidRDefault="00511FD3" w:rsidP="00511FD3">
      <w:pPr>
        <w:spacing w:after="100" w:afterAutospacing="1"/>
        <w:ind w:left="0" w:right="0"/>
      </w:pPr>
      <w:r w:rsidRPr="00273FFE">
        <w:t>(C) Model year of vehicle(s);</w:t>
      </w:r>
    </w:p>
    <w:p w14:paraId="5BA75732" w14:textId="77777777" w:rsidR="00511FD3" w:rsidRPr="00273FFE" w:rsidRDefault="00511FD3" w:rsidP="00511FD3">
      <w:pPr>
        <w:spacing w:after="100" w:afterAutospacing="1"/>
        <w:ind w:left="0" w:right="0"/>
      </w:pPr>
      <w:r w:rsidRPr="00273FFE">
        <w:t>(D) For ATPZEVs, the Federal test group;</w:t>
      </w:r>
    </w:p>
    <w:p w14:paraId="3DC8F4E0" w14:textId="77777777" w:rsidR="00511FD3" w:rsidRPr="00273FFE" w:rsidRDefault="00511FD3" w:rsidP="00511FD3">
      <w:pPr>
        <w:spacing w:after="100" w:afterAutospacing="1"/>
        <w:ind w:left="0" w:right="0"/>
      </w:pPr>
      <w:r w:rsidRPr="00273FFE">
        <w:t>(E) The CARB Executive Order number;</w:t>
      </w:r>
    </w:p>
    <w:p w14:paraId="61671BCD" w14:textId="77777777" w:rsidR="00511FD3" w:rsidRPr="00273FFE" w:rsidRDefault="00511FD3" w:rsidP="00511FD3">
      <w:pPr>
        <w:spacing w:after="100" w:afterAutospacing="1"/>
        <w:ind w:left="0" w:right="0"/>
      </w:pPr>
      <w:r w:rsidRPr="00273FFE">
        <w:t xml:space="preserve">(F) Number of vehicles delivered; </w:t>
      </w:r>
    </w:p>
    <w:p w14:paraId="4BA26CED" w14:textId="77777777" w:rsidR="00511FD3" w:rsidRPr="00273FFE" w:rsidRDefault="00511FD3" w:rsidP="00511FD3">
      <w:pPr>
        <w:spacing w:after="100" w:afterAutospacing="1"/>
        <w:ind w:left="0" w:right="0"/>
      </w:pPr>
      <w:r w:rsidRPr="00273FFE">
        <w:t xml:space="preserve">(d) For TZEVs delivered for sale in Oregon: </w:t>
      </w:r>
    </w:p>
    <w:p w14:paraId="313997B1" w14:textId="77777777" w:rsidR="00511FD3" w:rsidRPr="00273FFE" w:rsidRDefault="00511FD3" w:rsidP="00511FD3">
      <w:pPr>
        <w:spacing w:after="100" w:afterAutospacing="1"/>
        <w:ind w:left="0" w:right="0"/>
      </w:pPr>
      <w:r w:rsidRPr="00273FFE">
        <w:t>(A) Manufacturer's ZEV Credit Bank account identifier;</w:t>
      </w:r>
    </w:p>
    <w:p w14:paraId="097D21BE" w14:textId="77777777" w:rsidR="00511FD3" w:rsidRPr="00273FFE" w:rsidRDefault="00511FD3" w:rsidP="00511FD3">
      <w:pPr>
        <w:spacing w:after="100" w:afterAutospacing="1"/>
        <w:ind w:left="0" w:right="0"/>
      </w:pPr>
      <w:r w:rsidRPr="00273FFE">
        <w:t>(B) Model year of vehicle qualifying for credit;</w:t>
      </w:r>
    </w:p>
    <w:p w14:paraId="20843198" w14:textId="77777777" w:rsidR="00511FD3" w:rsidRPr="00273FFE" w:rsidRDefault="00511FD3" w:rsidP="00511FD3">
      <w:pPr>
        <w:spacing w:after="100" w:afterAutospacing="1"/>
        <w:ind w:left="0" w:right="0"/>
      </w:pPr>
      <w:r w:rsidRPr="00273FFE">
        <w:t>(C) CARB Executive Order number;</w:t>
      </w:r>
    </w:p>
    <w:p w14:paraId="0A6F5735" w14:textId="77777777" w:rsidR="00511FD3" w:rsidRPr="00273FFE" w:rsidRDefault="00511FD3" w:rsidP="00511FD3">
      <w:pPr>
        <w:spacing w:after="100" w:afterAutospacing="1"/>
        <w:ind w:left="0" w:right="0"/>
      </w:pPr>
      <w:r w:rsidRPr="00273FFE">
        <w:t>(D) Date the vehicle was delivered for sale in Oregon, and</w:t>
      </w:r>
    </w:p>
    <w:p w14:paraId="6C714E90" w14:textId="77777777" w:rsidR="00511FD3" w:rsidRPr="00273FFE" w:rsidRDefault="00511FD3" w:rsidP="00511FD3">
      <w:pPr>
        <w:spacing w:after="100" w:afterAutospacing="1"/>
        <w:ind w:left="0" w:right="0"/>
      </w:pPr>
      <w:r w:rsidRPr="00273FFE">
        <w:t>(6) The number of the credits generated and deposited for each qualifying vehicle must be the number of qualifying vehicles multiplied by the applicable multiplier specified in CCR, Title 13, sections 1962, 1962.1 or 1962.2 as appropriate, except the multiplier applied to vehicles produced and delivered for sale in Oregon from January 1, 1999 to January 13, 2004 will be the highest applicable multiplier used by the CARB for the period January 1, 1999 to January 13, 2004.</w:t>
      </w:r>
    </w:p>
    <w:p w14:paraId="51DFE100" w14:textId="77777777" w:rsidR="00511FD3" w:rsidRPr="00273FFE" w:rsidRDefault="00511FD3" w:rsidP="00511FD3">
      <w:pPr>
        <w:spacing w:after="100" w:afterAutospacing="1"/>
        <w:ind w:left="0" w:right="0"/>
      </w:pPr>
      <w:r w:rsidRPr="00273FFE">
        <w:t>(7) A vehicle equivalent credit does not constitute or convey a property right.</w:t>
      </w:r>
    </w:p>
    <w:p w14:paraId="14C78C0D" w14:textId="77777777" w:rsidR="00511FD3" w:rsidRPr="00273FFE" w:rsidRDefault="00511FD3" w:rsidP="00511FD3">
      <w:pPr>
        <w:spacing w:after="100" w:afterAutospacing="1"/>
        <w:ind w:left="0" w:right="0"/>
      </w:pPr>
      <w:r w:rsidRPr="00273FFE">
        <w:t xml:space="preserve">(8) A manufacturer with an account in the ZEV Credit Bank may acquire credits from another manufacturer with an account in the ZEV Credit Bank. However, if the credits are to </w:t>
      </w:r>
      <w:r w:rsidRPr="00273FFE">
        <w:lastRenderedPageBreak/>
        <w:t>be used for future compliance with the ZEV sales requirement at CCR Title 13, section 1962.1, the transaction must be recorded in the ZEV Credit Bank and certified by both parties to the transaction.</w:t>
      </w:r>
    </w:p>
    <w:p w14:paraId="46549A66" w14:textId="77777777" w:rsidR="00511FD3" w:rsidRPr="00273FFE" w:rsidRDefault="00511FD3" w:rsidP="00511FD3">
      <w:pPr>
        <w:spacing w:after="100" w:afterAutospacing="1"/>
        <w:ind w:left="0" w:right="0"/>
      </w:pPr>
      <w:r w:rsidRPr="00273FFE">
        <w:t>(9) A manufacturer may deposit into its account in the ZEV Credit Bank a number of credits equal to its California credit balance at the beginning of the 2009 model year. The transferred credit balance will be multiplied by the number of new motor vehicles registered in Oregon, and divided by the number of new motor vehicles registered in California. The proportion of new motor vehicles in Oregon and California will be determined by the average number of vehicles registered in model years 2003 through 2005, or by the average number of vehicles registered in model year 2009. The deposit may be made only after all credit obligations for model years 2008 and earlier have been satisfied in California.</w:t>
      </w:r>
    </w:p>
    <w:p w14:paraId="36B4266E" w14:textId="77777777" w:rsidR="00511FD3" w:rsidRPr="00273FFE" w:rsidRDefault="00511FD3" w:rsidP="00511FD3">
      <w:pPr>
        <w:spacing w:after="100" w:afterAutospacing="1"/>
        <w:ind w:left="0" w:right="0"/>
      </w:pPr>
      <w:r w:rsidRPr="00273FFE">
        <w:t xml:space="preserve">(10) Each manufacturer with a ZEV Credit Bank account under this rule must report to </w:t>
      </w:r>
      <w:r>
        <w:t>DEQ</w:t>
      </w:r>
      <w:r w:rsidRPr="00273FFE">
        <w:t xml:space="preserve"> the following information:</w:t>
      </w:r>
    </w:p>
    <w:p w14:paraId="3833089A" w14:textId="77777777" w:rsidR="00511FD3" w:rsidRPr="00273FFE" w:rsidRDefault="00511FD3" w:rsidP="00511FD3">
      <w:pPr>
        <w:spacing w:after="100" w:afterAutospacing="1"/>
        <w:ind w:left="0" w:right="0"/>
      </w:pPr>
      <w:r w:rsidRPr="00273FFE">
        <w:t>(a) By May 1, 2009, the total number of PC and LDT1 vehicles produced and delivered for sale in Oregon and California for 2003 through 2005 model years; or</w:t>
      </w:r>
    </w:p>
    <w:p w14:paraId="18DDD018" w14:textId="77777777" w:rsidR="00511FD3" w:rsidRPr="00273FFE" w:rsidRDefault="00511FD3" w:rsidP="00511FD3">
      <w:pPr>
        <w:spacing w:after="100" w:afterAutospacing="1"/>
        <w:ind w:left="0" w:right="0"/>
      </w:pPr>
      <w:r w:rsidRPr="00273FFE">
        <w:t>(b) By May 1, 2009, the total projected number of PC and LDT1 vehicles to be produced and delivered for sale in Oregon and California during model year 2009 and, by March 1, 2010, the actual number of 2009 model year PC and LDT1 vehicles produced and delivered for sale in Oregon and California; and</w:t>
      </w:r>
    </w:p>
    <w:p w14:paraId="1084DB86" w14:textId="77777777" w:rsidR="00511FD3" w:rsidRPr="00273FFE" w:rsidRDefault="00511FD3" w:rsidP="00511FD3">
      <w:pPr>
        <w:spacing w:after="100" w:afterAutospacing="1"/>
        <w:ind w:left="0" w:right="0"/>
      </w:pPr>
      <w:r w:rsidRPr="00273FFE">
        <w:t xml:space="preserve">(c) By May 1, 2009, provide </w:t>
      </w:r>
      <w:r>
        <w:t>DEQ</w:t>
      </w:r>
      <w:r w:rsidRPr="00273FFE">
        <w:t xml:space="preserve"> with the total number of banked California credits after all 2008 model year and earlier obligations have been met.</w:t>
      </w:r>
    </w:p>
    <w:p w14:paraId="53E65D00" w14:textId="77777777" w:rsidR="00511FD3" w:rsidRPr="00273FFE" w:rsidRDefault="00511FD3" w:rsidP="00511FD3">
      <w:pPr>
        <w:spacing w:after="100" w:afterAutospacing="1"/>
        <w:ind w:left="0" w:right="0"/>
      </w:pPr>
      <w:r w:rsidRPr="00273FFE">
        <w:t>(11) A manufacturer electing to deposit credits under section (9) of this rule must offer for sale in Oregon in model years 2009 through 2011 any PZEV, ATPZEV or ZEV, except Type III ZEVs, that it offers for sale in California during the same period.</w:t>
      </w:r>
    </w:p>
    <w:p w14:paraId="478AA11E" w14:textId="77777777" w:rsidR="00511FD3" w:rsidRDefault="00511FD3" w:rsidP="00511FD3">
      <w:pPr>
        <w:spacing w:after="100" w:afterAutospacing="1"/>
        <w:ind w:left="0" w:right="0"/>
      </w:pPr>
      <w:r w:rsidRPr="00C933B4">
        <w:rPr>
          <w:b/>
        </w:rPr>
        <w:t>Note:</w:t>
      </w:r>
      <w:r>
        <w:t xml:space="preserve"> A copy of </w:t>
      </w:r>
      <w:r w:rsidRPr="00273FFE">
        <w:t>CARB's Manufacturer's Advisory Correspondence (MAC) 2011-02</w:t>
      </w:r>
      <w:r>
        <w:t xml:space="preserve"> is available through the link below.</w:t>
      </w:r>
    </w:p>
    <w:p w14:paraId="2C53C6C1" w14:textId="77777777" w:rsidR="00511FD3" w:rsidRPr="00273FFE" w:rsidRDefault="00511FD3" w:rsidP="00511FD3">
      <w:pPr>
        <w:spacing w:after="100" w:afterAutospacing="1"/>
        <w:ind w:left="0" w:right="0"/>
      </w:pPr>
      <w:r w:rsidRPr="00273FFE">
        <w:rPr>
          <w:b/>
        </w:rPr>
        <w:t>Statutory/Other Authority</w:t>
      </w:r>
      <w:r w:rsidRPr="00273FFE">
        <w:t>: ORS 468.020, 468A.025 &amp; 468A.360</w:t>
      </w:r>
      <w:r w:rsidRPr="00273FFE">
        <w:br/>
      </w:r>
      <w:r w:rsidRPr="00273FFE">
        <w:rPr>
          <w:b/>
        </w:rPr>
        <w:t>Statutes/Other Implemented</w:t>
      </w:r>
      <w:r w:rsidRPr="00273FFE">
        <w:t>: ORS 468.020</w:t>
      </w:r>
      <w:r w:rsidRPr="00273FFE">
        <w:br/>
      </w:r>
    </w:p>
    <w:p w14:paraId="24FC9F33" w14:textId="77777777" w:rsidR="00511FD3" w:rsidRPr="000D2678" w:rsidRDefault="00511FD3" w:rsidP="00511FD3">
      <w:pPr>
        <w:spacing w:after="100" w:afterAutospacing="1"/>
        <w:ind w:left="0" w:right="0"/>
        <w:rPr>
          <w:color w:val="000000"/>
        </w:rPr>
      </w:pPr>
      <w:r w:rsidRPr="00273FFE">
        <w:rPr>
          <w:b/>
        </w:rPr>
        <w:t>History</w:t>
      </w:r>
      <w:r w:rsidRPr="00273FFE">
        <w:t>:</w:t>
      </w:r>
      <w:r w:rsidRPr="00273FFE">
        <w:br/>
      </w:r>
      <w:hyperlink r:id="rId36" w:history="1">
        <w:r w:rsidRPr="00273FFE">
          <w:rPr>
            <w:rStyle w:val="Hyperlink"/>
          </w:rPr>
          <w:t>DEQ 173-2018, minor correction filed 04/16/2018, effective 04/16/2018</w:t>
        </w:r>
      </w:hyperlink>
      <w:r w:rsidRPr="00273FFE">
        <w:br/>
        <w:t>DEQ 13-2013, f. &amp; cert. ef. 12-19-13</w:t>
      </w:r>
      <w:r w:rsidRPr="00273FFE">
        <w:br/>
        <w:t>DEQ 6-2011, f. &amp; cert. ef. 4-29-11</w:t>
      </w:r>
      <w:r w:rsidRPr="00273FFE">
        <w:br/>
        <w:t>DEQ 6-2006, f. &amp; cert. ef. 6-29-06</w:t>
      </w:r>
      <w:r w:rsidRPr="00273FFE">
        <w:br/>
        <w:t>DEQ 10-2005(Temp), f. 12-27-05, cert. ef. 1-1-06 thru 6-30-06</w:t>
      </w:r>
    </w:p>
    <w:p w14:paraId="5D745DA3" w14:textId="77777777" w:rsidR="00C961E7" w:rsidRDefault="00C961E7" w:rsidP="00C961E7">
      <w:pPr>
        <w:autoSpaceDE w:val="0"/>
        <w:autoSpaceDN w:val="0"/>
        <w:adjustRightInd w:val="0"/>
        <w:spacing w:after="120"/>
        <w:ind w:left="0" w:right="1008"/>
        <w:jc w:val="both"/>
        <w:rPr>
          <w:color w:val="806000" w:themeColor="accent4" w:themeShade="80"/>
        </w:rPr>
      </w:pPr>
    </w:p>
    <w:p w14:paraId="5D745D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lastRenderedPageBreak/>
        <w:br w:type="page"/>
      </w:r>
    </w:p>
    <w:tbl>
      <w:tblPr>
        <w:tblW w:w="9082" w:type="dxa"/>
        <w:jc w:val="center"/>
        <w:tblLook w:val="04A0" w:firstRow="1" w:lastRow="0" w:firstColumn="1" w:lastColumn="0" w:noHBand="0" w:noVBand="1"/>
      </w:tblPr>
      <w:tblGrid>
        <w:gridCol w:w="9082"/>
      </w:tblGrid>
      <w:tr w:rsidR="00C961E7" w:rsidRPr="00377FA3" w14:paraId="5D745D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5D745DA5" w14:textId="77777777" w:rsidR="00C961E7" w:rsidRPr="006B2527" w:rsidRDefault="00C961E7" w:rsidP="005F45A9">
            <w:pPr>
              <w:pStyle w:val="Heading1"/>
              <w:tabs>
                <w:tab w:val="left" w:pos="8622"/>
              </w:tabs>
            </w:pPr>
            <w:bookmarkStart w:id="91" w:name="_Toc526950733"/>
            <w:r>
              <w:lastRenderedPageBreak/>
              <w:t>Supporting Documents</w:t>
            </w:r>
            <w:bookmarkEnd w:id="91"/>
          </w:p>
        </w:tc>
      </w:tr>
    </w:tbl>
    <w:p w14:paraId="5D745DA7" w14:textId="77777777" w:rsidR="00C961E7" w:rsidRDefault="00C961E7" w:rsidP="00C961E7">
      <w:pPr>
        <w:autoSpaceDE w:val="0"/>
        <w:autoSpaceDN w:val="0"/>
        <w:adjustRightInd w:val="0"/>
        <w:spacing w:after="120"/>
        <w:ind w:left="0" w:right="1008"/>
        <w:jc w:val="both"/>
        <w:rPr>
          <w:color w:val="806000" w:themeColor="accent4" w:themeShade="80"/>
        </w:rPr>
      </w:pPr>
    </w:p>
    <w:p w14:paraId="5D745DA8" w14:textId="77777777" w:rsidR="00C961E7" w:rsidRDefault="00C961E7" w:rsidP="00C961E7">
      <w:pPr>
        <w:autoSpaceDE w:val="0"/>
        <w:autoSpaceDN w:val="0"/>
        <w:adjustRightInd w:val="0"/>
        <w:spacing w:after="120"/>
        <w:ind w:left="0" w:right="1008"/>
        <w:jc w:val="both"/>
        <w:rPr>
          <w:color w:val="806000" w:themeColor="accent4" w:themeShade="80"/>
        </w:rPr>
      </w:pPr>
    </w:p>
    <w:p w14:paraId="5D745DA9" w14:textId="77777777" w:rsidR="00C961E7" w:rsidRDefault="00C961E7" w:rsidP="00C961E7">
      <w:pPr>
        <w:autoSpaceDE w:val="0"/>
        <w:autoSpaceDN w:val="0"/>
        <w:adjustRightInd w:val="0"/>
        <w:spacing w:after="120"/>
        <w:ind w:left="0" w:right="1008"/>
        <w:jc w:val="both"/>
        <w:rPr>
          <w:color w:val="806000" w:themeColor="accent4" w:themeShade="80"/>
        </w:rPr>
      </w:pPr>
    </w:p>
    <w:p w14:paraId="5D745DAA" w14:textId="77777777" w:rsidR="00447098" w:rsidRPr="00447098" w:rsidRDefault="00447098" w:rsidP="00447098">
      <w:pPr>
        <w:pStyle w:val="Heading2"/>
        <w:ind w:left="0"/>
      </w:pPr>
    </w:p>
    <w:sectPr w:rsidR="00447098" w:rsidRPr="00447098" w:rsidSect="00C961E7">
      <w:footerReference w:type="default" r:id="rId37"/>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45DBD" w14:textId="77777777" w:rsidR="000A1F32" w:rsidRDefault="000A1F32" w:rsidP="002D6C99">
      <w:r>
        <w:separator/>
      </w:r>
    </w:p>
  </w:endnote>
  <w:endnote w:type="continuationSeparator" w:id="0">
    <w:p w14:paraId="5D745DBE" w14:textId="77777777" w:rsidR="000A1F32" w:rsidRDefault="000A1F32"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9EA97" w14:textId="77777777" w:rsidR="002E7D6E" w:rsidRDefault="002E7D6E" w:rsidP="002D6C99">
    <w:pPr>
      <w:pStyle w:val="Footer"/>
    </w:pPr>
  </w:p>
  <w:p w14:paraId="577984A3" w14:textId="6B77A36C" w:rsidR="002E7D6E" w:rsidRPr="002B4E71" w:rsidRDefault="002E7D6E" w:rsidP="002D6C99">
    <w:pPr>
      <w:pStyle w:val="Footer"/>
    </w:pPr>
    <w:r>
      <w:t>Staff Report</w:t>
    </w:r>
    <w:r w:rsidRPr="002B4E71">
      <w:t xml:space="preserve"> page | </w:t>
    </w:r>
    <w:r>
      <w:fldChar w:fldCharType="begin"/>
    </w:r>
    <w:r>
      <w:instrText xml:space="preserve"> PAGE   \* MERGEFORMAT </w:instrText>
    </w:r>
    <w:r>
      <w:fldChar w:fldCharType="separate"/>
    </w:r>
    <w:r w:rsidR="0036208C">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45DBF" w14:textId="77777777" w:rsidR="000A1F32" w:rsidRDefault="000A1F32" w:rsidP="002D6C99">
    <w:pPr>
      <w:pStyle w:val="Footer"/>
    </w:pPr>
  </w:p>
  <w:p w14:paraId="5D745DC0" w14:textId="1D818C59" w:rsidR="000A1F32" w:rsidRPr="002B4E71" w:rsidRDefault="000A1F32" w:rsidP="002D6C99">
    <w:pPr>
      <w:pStyle w:val="Footer"/>
    </w:pPr>
    <w:r>
      <w:t>Staff Report</w:t>
    </w:r>
    <w:r w:rsidRPr="002B4E71">
      <w:t xml:space="preserve"> page | </w:t>
    </w:r>
    <w:r>
      <w:fldChar w:fldCharType="begin"/>
    </w:r>
    <w:r>
      <w:instrText xml:space="preserve"> PAGE   \* MERGEFORMAT </w:instrText>
    </w:r>
    <w:r>
      <w:fldChar w:fldCharType="separate"/>
    </w:r>
    <w:r w:rsidR="0036208C">
      <w:rPr>
        <w:noProof/>
      </w:rPr>
      <w:t>33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45DBB" w14:textId="77777777" w:rsidR="000A1F32" w:rsidRDefault="000A1F32" w:rsidP="002D6C99">
      <w:r>
        <w:separator/>
      </w:r>
    </w:p>
  </w:footnote>
  <w:footnote w:type="continuationSeparator" w:id="0">
    <w:p w14:paraId="5D745DBC" w14:textId="77777777" w:rsidR="000A1F32" w:rsidRDefault="000A1F32" w:rsidP="002D6C99">
      <w:r>
        <w:continuationSeparator/>
      </w:r>
    </w:p>
  </w:footnote>
  <w:footnote w:id="1">
    <w:p w14:paraId="08B3390B" w14:textId="77777777" w:rsidR="002E7D6E" w:rsidRDefault="002E7D6E" w:rsidP="002E7D6E">
      <w:pPr>
        <w:pStyle w:val="FootnoteText"/>
        <w:ind w:left="90"/>
      </w:pPr>
      <w:r>
        <w:rPr>
          <w:rStyle w:val="FootnoteReference"/>
        </w:rPr>
        <w:footnoteRef/>
      </w:r>
      <w:r>
        <w:t xml:space="preserve"> California Air Resources Board, “Staff Report: OBD II Initial Statement of Reasons for Rulemaking, Technical Status and Proposed Revisions to On-Board Diagnostic System Requirements and Associated Enforcement Provisions for Passenger Cars, Light-Duty Trucks, and Medium-Duty Vehicles and Engines (OBD II)”, August 4, 2015, p. 125. </w:t>
      </w:r>
    </w:p>
  </w:footnote>
  <w:footnote w:id="2">
    <w:p w14:paraId="5EA02074" w14:textId="77777777" w:rsidR="002E7D6E" w:rsidRDefault="002E7D6E" w:rsidP="002E7D6E">
      <w:pPr>
        <w:pStyle w:val="FootnoteText"/>
        <w:ind w:left="0"/>
      </w:pPr>
      <w:r>
        <w:rPr>
          <w:rStyle w:val="FootnoteReference"/>
        </w:rPr>
        <w:footnoteRef/>
      </w:r>
      <w:r>
        <w:t xml:space="preserve"> California Air Resources Board,  p.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6F4626"/>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571F8"/>
    <w:multiLevelType w:val="hybridMultilevel"/>
    <w:tmpl w:val="2C809E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00E5C"/>
    <w:multiLevelType w:val="hybridMultilevel"/>
    <w:tmpl w:val="0C1AAE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5"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4A65BE"/>
    <w:multiLevelType w:val="hybridMultilevel"/>
    <w:tmpl w:val="ED602DC0"/>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6115D4C"/>
    <w:multiLevelType w:val="hybridMultilevel"/>
    <w:tmpl w:val="B1E4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5"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3530DA"/>
    <w:multiLevelType w:val="hybridMultilevel"/>
    <w:tmpl w:val="A246ED06"/>
    <w:lvl w:ilvl="0" w:tplc="3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04F30"/>
    <w:multiLevelType w:val="hybridMultilevel"/>
    <w:tmpl w:val="54665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5"/>
  </w:num>
  <w:num w:numId="6">
    <w:abstractNumId w:val="31"/>
  </w:num>
  <w:num w:numId="7">
    <w:abstractNumId w:val="34"/>
  </w:num>
  <w:num w:numId="8">
    <w:abstractNumId w:val="16"/>
  </w:num>
  <w:num w:numId="9">
    <w:abstractNumId w:val="20"/>
  </w:num>
  <w:num w:numId="10">
    <w:abstractNumId w:val="14"/>
  </w:num>
  <w:num w:numId="11">
    <w:abstractNumId w:val="15"/>
  </w:num>
  <w:num w:numId="12">
    <w:abstractNumId w:val="32"/>
  </w:num>
  <w:num w:numId="13">
    <w:abstractNumId w:val="27"/>
  </w:num>
  <w:num w:numId="14">
    <w:abstractNumId w:val="10"/>
  </w:num>
  <w:num w:numId="15">
    <w:abstractNumId w:val="39"/>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7"/>
  </w:num>
  <w:num w:numId="29">
    <w:abstractNumId w:val="30"/>
  </w:num>
  <w:num w:numId="30">
    <w:abstractNumId w:val="36"/>
  </w:num>
  <w:num w:numId="31">
    <w:abstractNumId w:val="24"/>
  </w:num>
  <w:num w:numId="32">
    <w:abstractNumId w:val="18"/>
  </w:num>
  <w:num w:numId="33">
    <w:abstractNumId w:val="11"/>
  </w:num>
  <w:num w:numId="34">
    <w:abstractNumId w:val="21"/>
  </w:num>
  <w:num w:numId="35">
    <w:abstractNumId w:val="29"/>
  </w:num>
  <w:num w:numId="36">
    <w:abstractNumId w:val="28"/>
  </w:num>
  <w:num w:numId="37">
    <w:abstractNumId w:val="23"/>
  </w:num>
  <w:num w:numId="38">
    <w:abstractNumId w:val="19"/>
  </w:num>
  <w:num w:numId="39">
    <w:abstractNumId w:val="12"/>
  </w:num>
  <w:num w:numId="40">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KATA Rachel">
    <w15:presenceInfo w15:providerId="AD" w15:userId="S-1-5-21-2124760015-1411717758-1302595720-9430"/>
  </w15:person>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1F1F"/>
    <w:rsid w:val="00025EC3"/>
    <w:rsid w:val="00025FEE"/>
    <w:rsid w:val="00026313"/>
    <w:rsid w:val="00026A45"/>
    <w:rsid w:val="0002747F"/>
    <w:rsid w:val="00030F43"/>
    <w:rsid w:val="000319E1"/>
    <w:rsid w:val="00032C32"/>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79B"/>
    <w:rsid w:val="00092CB8"/>
    <w:rsid w:val="00092F0F"/>
    <w:rsid w:val="00093659"/>
    <w:rsid w:val="0009416B"/>
    <w:rsid w:val="0009694C"/>
    <w:rsid w:val="00096DC5"/>
    <w:rsid w:val="000A1F32"/>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171C5"/>
    <w:rsid w:val="0012491C"/>
    <w:rsid w:val="00125DA7"/>
    <w:rsid w:val="00126319"/>
    <w:rsid w:val="001307E8"/>
    <w:rsid w:val="001329E5"/>
    <w:rsid w:val="00132A89"/>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1E0A"/>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39CE"/>
    <w:rsid w:val="00235585"/>
    <w:rsid w:val="00236519"/>
    <w:rsid w:val="00237104"/>
    <w:rsid w:val="002405F8"/>
    <w:rsid w:val="00240DC5"/>
    <w:rsid w:val="00240F69"/>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1E7F"/>
    <w:rsid w:val="002A5ACA"/>
    <w:rsid w:val="002A7E5B"/>
    <w:rsid w:val="002B0C9C"/>
    <w:rsid w:val="002B39A0"/>
    <w:rsid w:val="002B46F0"/>
    <w:rsid w:val="002B4E71"/>
    <w:rsid w:val="002B6D40"/>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545"/>
    <w:rsid w:val="002E5F1C"/>
    <w:rsid w:val="002E7261"/>
    <w:rsid w:val="002E7D6E"/>
    <w:rsid w:val="002F0C40"/>
    <w:rsid w:val="002F18FE"/>
    <w:rsid w:val="002F204B"/>
    <w:rsid w:val="002F412E"/>
    <w:rsid w:val="002F5550"/>
    <w:rsid w:val="003020D6"/>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08C"/>
    <w:rsid w:val="00362542"/>
    <w:rsid w:val="00365C19"/>
    <w:rsid w:val="00367C08"/>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727"/>
    <w:rsid w:val="00451393"/>
    <w:rsid w:val="00452D67"/>
    <w:rsid w:val="0045366E"/>
    <w:rsid w:val="004536FD"/>
    <w:rsid w:val="0045466D"/>
    <w:rsid w:val="0045681E"/>
    <w:rsid w:val="004577C0"/>
    <w:rsid w:val="00457B9D"/>
    <w:rsid w:val="004669DF"/>
    <w:rsid w:val="00466F6A"/>
    <w:rsid w:val="00467A4F"/>
    <w:rsid w:val="004706D5"/>
    <w:rsid w:val="00470AD8"/>
    <w:rsid w:val="00471D68"/>
    <w:rsid w:val="0047393E"/>
    <w:rsid w:val="0047545F"/>
    <w:rsid w:val="00476D38"/>
    <w:rsid w:val="0048174F"/>
    <w:rsid w:val="004905F1"/>
    <w:rsid w:val="0049271D"/>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75"/>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1FD3"/>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C42EC"/>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AE1"/>
    <w:rsid w:val="007F0CC6"/>
    <w:rsid w:val="007F0ED4"/>
    <w:rsid w:val="007F4318"/>
    <w:rsid w:val="007F4633"/>
    <w:rsid w:val="007F47C6"/>
    <w:rsid w:val="007F6FB0"/>
    <w:rsid w:val="008013F0"/>
    <w:rsid w:val="008021EA"/>
    <w:rsid w:val="00803A21"/>
    <w:rsid w:val="00805C3F"/>
    <w:rsid w:val="0080610D"/>
    <w:rsid w:val="0081135C"/>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9F1"/>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54B2"/>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C7AF2"/>
    <w:rsid w:val="00AD0243"/>
    <w:rsid w:val="00AD1BBA"/>
    <w:rsid w:val="00AD33B5"/>
    <w:rsid w:val="00AD357E"/>
    <w:rsid w:val="00AD6718"/>
    <w:rsid w:val="00AD7DB9"/>
    <w:rsid w:val="00AE1EB7"/>
    <w:rsid w:val="00AE3390"/>
    <w:rsid w:val="00AE6047"/>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5F6D"/>
    <w:rsid w:val="00D74378"/>
    <w:rsid w:val="00D80570"/>
    <w:rsid w:val="00D84136"/>
    <w:rsid w:val="00D84819"/>
    <w:rsid w:val="00D87563"/>
    <w:rsid w:val="00D8799F"/>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2ED3"/>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998"/>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59AA"/>
    <w:rsid w:val="00EB6A1D"/>
    <w:rsid w:val="00EB79B4"/>
    <w:rsid w:val="00EC1212"/>
    <w:rsid w:val="00EC2D21"/>
    <w:rsid w:val="00EC39DC"/>
    <w:rsid w:val="00EC75F3"/>
    <w:rsid w:val="00ED099B"/>
    <w:rsid w:val="00ED2663"/>
    <w:rsid w:val="00ED49D2"/>
    <w:rsid w:val="00ED6186"/>
    <w:rsid w:val="00ED72B2"/>
    <w:rsid w:val="00ED74B7"/>
    <w:rsid w:val="00EE0B71"/>
    <w:rsid w:val="00EE14E3"/>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60BE"/>
    <w:rsid w:val="00F867C6"/>
    <w:rsid w:val="00F91414"/>
    <w:rsid w:val="00F918D4"/>
    <w:rsid w:val="00F930E4"/>
    <w:rsid w:val="00F9370D"/>
    <w:rsid w:val="00F93882"/>
    <w:rsid w:val="00F951B2"/>
    <w:rsid w:val="00F965F7"/>
    <w:rsid w:val="00F9767B"/>
    <w:rsid w:val="00F97D7C"/>
    <w:rsid w:val="00FA3C76"/>
    <w:rsid w:val="00FA5808"/>
    <w:rsid w:val="00FB2799"/>
    <w:rsid w:val="00FB3480"/>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D745BFA"/>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iPriority w:val="99"/>
    <w:semiHidden/>
    <w:unhideWhenUsed/>
    <w:rsid w:val="00D84136"/>
    <w:rPr>
      <w:color w:val="000000" w:themeColor="text1"/>
      <w:sz w:val="20"/>
      <w:szCs w:val="20"/>
    </w:rPr>
  </w:style>
  <w:style w:type="character" w:customStyle="1" w:styleId="FootnoteTextChar">
    <w:name w:val="Footnote Text Char"/>
    <w:basedOn w:val="DefaultParagraphFont"/>
    <w:link w:val="FootnoteText"/>
    <w:uiPriority w:val="99"/>
    <w:semiHidden/>
    <w:rsid w:val="00D84136"/>
    <w:rPr>
      <w:rFonts w:ascii="Times New Roman" w:eastAsia="Times New Roman" w:hAnsi="Times New Roman" w:cs="Times New Roman"/>
      <w:color w:val="000000" w:themeColor="text1"/>
      <w:sz w:val="20"/>
      <w:szCs w:val="20"/>
    </w:rPr>
  </w:style>
  <w:style w:type="character" w:styleId="FootnoteReference">
    <w:name w:val="footnote reference"/>
    <w:basedOn w:val="DefaultParagraphFont"/>
    <w:uiPriority w:val="99"/>
    <w:semiHidden/>
    <w:unhideWhenUsed/>
    <w:rsid w:val="00D84136"/>
    <w:rPr>
      <w:vertAlign w:val="superscript"/>
    </w:rPr>
  </w:style>
  <w:style w:type="table" w:customStyle="1" w:styleId="GridTable2-Accent61">
    <w:name w:val="Grid Table 2 - Accent 61"/>
    <w:basedOn w:val="TableNormal"/>
    <w:uiPriority w:val="47"/>
    <w:rsid w:val="002E7D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2E7D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2E7D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2E7D6E"/>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csusa.org/clean-vehicles/electric-vehicles" TargetMode="External"/><Relationship Id="rId18" Type="http://schemas.openxmlformats.org/officeDocument/2006/relationships/hyperlink" Target="https://www.ucsusa.org/clean-vehicles/electric-vehicles" TargetMode="External"/><Relationship Id="rId26" Type="http://schemas.openxmlformats.org/officeDocument/2006/relationships/hyperlink" Target="http://www.oregon.gov/deq/Get-Involved/Pages/Calendar.aspx"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arb.ca.gov/regact/2013/hdghg2013/hdghg2013.htm" TargetMode="External"/><Relationship Id="rId34" Type="http://schemas.openxmlformats.org/officeDocument/2006/relationships/hyperlink" Target="https://secure.sos.state.or.us/oard/viewSingleRule.action;JSESSIONID_OARD=q49ysH9h75yKJkDSu_61-QIzwb_b2-AZFZYTCtpuSpR7rdifCXyl!568786841?ruleVrsnRsn=75887"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arb.ca.gov/regact/2013/hdghg2013/hdghg2013.htm" TargetMode="External"/><Relationship Id="rId25" Type="http://schemas.openxmlformats.org/officeDocument/2006/relationships/hyperlink" Target="http://www.leg.state.or.us/ors/183.html" TargetMode="External"/><Relationship Id="rId33" Type="http://schemas.openxmlformats.org/officeDocument/2006/relationships/hyperlink" Target="https://secure.sos.state.or.us/oard/viewSingleRule.action?ruleVrsnRsn=7588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rb.ca.gov/regact/2013/zev2013/zev2013.htm" TargetMode="External"/><Relationship Id="rId20" Type="http://schemas.openxmlformats.org/officeDocument/2006/relationships/hyperlink" Target="https://www.arb.ca.gov/regact/2013/zev2013/zev2013.htm" TargetMode="External"/><Relationship Id="rId29" Type="http://schemas.openxmlformats.org/officeDocument/2006/relationships/hyperlink" Target="https://secure.sos.state.or.us/oard/viewSingleRule.action?ruleVrsnRsn=7588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oregon.gov/deq/Regulations/rulemaking/Pages/rlevzev2018.aspx" TargetMode="External"/><Relationship Id="rId32" Type="http://schemas.openxmlformats.org/officeDocument/2006/relationships/hyperlink" Target="https://secure.sos.state.or.us/oard/viewReceiptPDF.action;JSESSIONID_OARD=GmmL4mhIXg4MooHnWuj751Ut_iKPHRvO_5_03HMJhCX_hN_KtOhI!-1397433681?filingRsn=37694"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rb.ca.gov/regact/2014/leviii2014/leviii2014.htm" TargetMode="External"/><Relationship Id="rId23" Type="http://schemas.openxmlformats.org/officeDocument/2006/relationships/hyperlink" Target="http://www.oregon.gov/deq/Get-Involved/Pages/Calendar.aspx" TargetMode="External"/><Relationship Id="rId28" Type="http://schemas.openxmlformats.org/officeDocument/2006/relationships/hyperlink" Target="https://www.oregonlaws.org/ors/183.335" TargetMode="External"/><Relationship Id="rId36" Type="http://schemas.openxmlformats.org/officeDocument/2006/relationships/hyperlink" Target="https://secure.sos.state.or.us/oard/viewReceiptPDF.action;JSESSIONID_OARD=GmmL4mhIXg4MooHnWuj751Ut_iKPHRvO_5_03HMJhCX_hN_KtOhI!-1397433681?filingRsn=37694" TargetMode="External"/><Relationship Id="rId10" Type="http://schemas.openxmlformats.org/officeDocument/2006/relationships/endnotes" Target="endnotes.xml"/><Relationship Id="rId19" Type="http://schemas.openxmlformats.org/officeDocument/2006/relationships/hyperlink" Target="https://www.arb.ca.gov/regact/2014/leviii2014/leviii2014.htm" TargetMode="External"/><Relationship Id="rId31" Type="http://schemas.openxmlformats.org/officeDocument/2006/relationships/hyperlink" Target="https://secure.sos.state.or.us/oard/viewSingleRule.action;JSESSIONID_OARD=GmmL4mhIXg4MooHnWuj751Ut_iKPHRvO_5_03HMJhCX_hN_KtOhI!-1397433681?ruleVrsnRsn=2447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rb.ca.gov/regact/2018/leviii2018/leviii2018.htm" TargetMode="External"/><Relationship Id="rId22" Type="http://schemas.openxmlformats.org/officeDocument/2006/relationships/hyperlink" Target="https://www.oregon.gov/deq/Regulations/rulemaking/Pages/rlevzev2018.aspx"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hyperlink" Target="https://secure.sos.state.or.us/oard/viewSingleRule.action;JSESSIONID_OARD=q49ysH9h75yKJkDSu_61-QIzwb_b2-AZFZYTCtpuSpR7rdifCXyl!568786841?ruleVrsnRsn=75887" TargetMode="External"/><Relationship Id="rId35" Type="http://schemas.openxmlformats.org/officeDocument/2006/relationships/hyperlink" Target="https://secure.sos.state.or.us/oard/viewSingleRule.action;JSESSIONID_OARD=GmmL4mhIXg4MooHnWuj751Ut_iKPHRvO_5_03HMJhCX_hN_KtOhI!-1397433681?ruleVrsnRsn=2447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8928DB6AA1A4F925B51E9AA749F60" ma:contentTypeVersion="" ma:contentTypeDescription="Create a new document." ma:contentTypeScope="" ma:versionID="5efd1317068544fb89f4f80de19d4a4a">
  <xsd:schema xmlns:xsd="http://www.w3.org/2001/XMLSchema" xmlns:xs="http://www.w3.org/2001/XMLSchema" xmlns:p="http://schemas.microsoft.com/office/2006/metadata/properties" xmlns:ns2="$ListId:docs;" targetNamespace="http://schemas.microsoft.com/office/2006/metadata/properties" ma:root="true" ma:fieldsID="e055505d265c5e7dd07abf35f8014e40"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Planning"/>
          <xsd:enumeration value="B. Stakeholder Involvement"/>
          <xsd:enumeration value="C. Fee Approval"/>
          <xsd:enumeration value="D. Public Notice"/>
          <xsd:enumeration value="E. EQC Preparation"/>
          <xsd:enumeration value="F.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opic xmlns="$ListId:docs;">E. EQC Preparation</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D66C9F58-2A0D-4D61-B151-79D9F7C81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ListId:docs;"/>
    <ds:schemaRef ds:uri="http://www.w3.org/XML/1998/namespace"/>
  </ds:schemaRefs>
</ds:datastoreItem>
</file>

<file path=customXml/itemProps4.xml><?xml version="1.0" encoding="utf-8"?>
<ds:datastoreItem xmlns:ds="http://schemas.openxmlformats.org/officeDocument/2006/customXml" ds:itemID="{AB9E694E-81A4-4ABC-B6B0-5C04287BF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12EE55E2.dotm</Template>
  <TotalTime>3</TotalTime>
  <Pages>52</Pages>
  <Words>13954</Words>
  <Characters>79542</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EQC Staff Report</vt:lpstr>
    </vt:vector>
  </TitlesOfParts>
  <Company>State of Oregon Department of Environmental Quality</Company>
  <LinksUpToDate>false</LinksUpToDate>
  <CharactersWithSpaces>93310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dc:title>
  <dc:creator>Maggie</dc:creator>
  <cp:lastModifiedBy>SAKATA Rachel</cp:lastModifiedBy>
  <cp:revision>3</cp:revision>
  <cp:lastPrinted>2013-02-28T21:12:00Z</cp:lastPrinted>
  <dcterms:created xsi:type="dcterms:W3CDTF">2018-10-22T03:47:00Z</dcterms:created>
  <dcterms:modified xsi:type="dcterms:W3CDTF">2018-10-22T19:45:00Z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0x010100C768928DB6AA1A4F925B51E9AA749F60</vt:lpwstr>
  </property>
</Properties>
</file>