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43441" w14:textId="3C892EED" w:rsidR="0008000F" w:rsidRPr="00900187" w:rsidRDefault="0008000F" w:rsidP="0065354D">
      <w:pPr>
        <w:spacing w:after="0" w:line="240" w:lineRule="auto"/>
        <w:ind w:left="720" w:right="18"/>
        <w:outlineLvl w:val="0"/>
        <w:rPr>
          <w:rFonts w:ascii="Arial" w:eastAsia="Times New Roman" w:hAnsi="Arial" w:cs="Arial"/>
          <w:sz w:val="24"/>
          <w:szCs w:val="24"/>
        </w:rPr>
      </w:pPr>
      <w:r w:rsidRPr="00900187">
        <w:rPr>
          <w:rFonts w:ascii="Arial" w:hAnsi="Arial" w:cs="Arial"/>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F3E8" w14:textId="3CC602D0" w:rsidR="0008000F" w:rsidRPr="00900187" w:rsidRDefault="00900187" w:rsidP="0008000F">
      <w:pPr>
        <w:pStyle w:val="Title"/>
        <w:contextualSpacing/>
        <w:jc w:val="left"/>
        <w:rPr>
          <w:rFonts w:ascii="Arial" w:hAnsi="Arial" w:cs="Arial"/>
          <w:sz w:val="32"/>
          <w:szCs w:val="32"/>
        </w:rPr>
      </w:pPr>
      <w:r w:rsidRPr="00900187">
        <w:rPr>
          <w:rFonts w:ascii="Arial" w:hAnsi="Arial" w:cs="Arial"/>
          <w:sz w:val="32"/>
          <w:szCs w:val="32"/>
        </w:rPr>
        <w:t>Ballast Water 2016</w:t>
      </w:r>
    </w:p>
    <w:p w14:paraId="1A959275" w14:textId="4561C87F" w:rsidR="0008000F" w:rsidRPr="00900187" w:rsidRDefault="0008000F" w:rsidP="0008000F">
      <w:pPr>
        <w:spacing w:after="0" w:line="240" w:lineRule="auto"/>
        <w:ind w:left="720" w:right="18"/>
        <w:outlineLvl w:val="0"/>
        <w:rPr>
          <w:rFonts w:ascii="Arial" w:eastAsia="Times New Roman" w:hAnsi="Arial" w:cs="Arial"/>
          <w:sz w:val="24"/>
          <w:szCs w:val="24"/>
        </w:rPr>
      </w:pPr>
      <w:r w:rsidRPr="00900187">
        <w:rPr>
          <w:rFonts w:ascii="Arial" w:hAnsi="Arial" w:cs="Arial"/>
          <w:sz w:val="32"/>
          <w:szCs w:val="32"/>
        </w:rPr>
        <w:t>Fiscal Impact Statement</w:t>
      </w:r>
    </w:p>
    <w:p w14:paraId="77205B42"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0AFDD46"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Oregon Department of Environmental Quality</w:t>
      </w:r>
    </w:p>
    <w:p w14:paraId="45C88153"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Northwest Region Office</w:t>
      </w:r>
    </w:p>
    <w:p w14:paraId="38161E27"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2020 SW 4</w:t>
      </w:r>
      <w:r w:rsidRPr="00900187">
        <w:rPr>
          <w:rFonts w:ascii="Arial" w:hAnsi="Arial" w:cs="Arial"/>
          <w:b w:val="0"/>
          <w:szCs w:val="24"/>
          <w:vertAlign w:val="superscript"/>
        </w:rPr>
        <w:t>th</w:t>
      </w:r>
      <w:r w:rsidRPr="00900187">
        <w:rPr>
          <w:rFonts w:ascii="Arial" w:hAnsi="Arial" w:cs="Arial"/>
          <w:b w:val="0"/>
          <w:szCs w:val="24"/>
        </w:rPr>
        <w:t xml:space="preserve"> Avenue</w:t>
      </w:r>
    </w:p>
    <w:p w14:paraId="2F59DB21" w14:textId="438F7F35" w:rsidR="0008000F" w:rsidRPr="00900187" w:rsidRDefault="0008000F" w:rsidP="0008000F">
      <w:pPr>
        <w:spacing w:after="0" w:line="240" w:lineRule="auto"/>
        <w:ind w:left="720" w:right="18"/>
        <w:outlineLvl w:val="0"/>
        <w:rPr>
          <w:rFonts w:ascii="Arial" w:hAnsi="Arial" w:cs="Arial"/>
          <w:sz w:val="24"/>
          <w:szCs w:val="24"/>
        </w:rPr>
      </w:pPr>
      <w:r w:rsidRPr="00900187">
        <w:rPr>
          <w:rFonts w:ascii="Arial" w:hAnsi="Arial" w:cs="Arial"/>
          <w:sz w:val="24"/>
          <w:szCs w:val="24"/>
        </w:rPr>
        <w:t>Portland OR 97204</w:t>
      </w:r>
    </w:p>
    <w:p w14:paraId="169281D1" w14:textId="77777777" w:rsidR="0008000F" w:rsidRPr="00900187" w:rsidRDefault="0008000F" w:rsidP="0008000F">
      <w:pPr>
        <w:spacing w:after="0" w:line="240" w:lineRule="auto"/>
        <w:ind w:left="720" w:right="18"/>
        <w:outlineLvl w:val="0"/>
        <w:rPr>
          <w:rFonts w:ascii="Arial" w:hAnsi="Arial" w:cs="Arial"/>
          <w:sz w:val="24"/>
          <w:szCs w:val="24"/>
        </w:rPr>
      </w:pPr>
    </w:p>
    <w:p w14:paraId="0D8AE4F4" w14:textId="38ABC971" w:rsidR="0008000F" w:rsidRPr="00900187" w:rsidRDefault="0008000F" w:rsidP="0008000F">
      <w:pPr>
        <w:spacing w:after="0" w:line="240" w:lineRule="auto"/>
        <w:ind w:left="720" w:right="18"/>
        <w:outlineLvl w:val="0"/>
        <w:rPr>
          <w:rFonts w:ascii="Arial" w:eastAsia="Times New Roman" w:hAnsi="Arial" w:cs="Arial"/>
          <w:color w:val="000000" w:themeColor="text1"/>
          <w:sz w:val="24"/>
          <w:szCs w:val="24"/>
        </w:rPr>
      </w:pPr>
      <w:r w:rsidRPr="00900187">
        <w:rPr>
          <w:rFonts w:ascii="Arial" w:hAnsi="Arial" w:cs="Arial"/>
          <w:sz w:val="24"/>
          <w:szCs w:val="24"/>
        </w:rPr>
        <w:t xml:space="preserve">       </w:t>
      </w:r>
      <w:r w:rsidRPr="00900187">
        <w:rPr>
          <w:rFonts w:ascii="Arial" w:hAnsi="Arial" w:cs="Arial"/>
          <w:b/>
          <w:sz w:val="24"/>
          <w:szCs w:val="24"/>
        </w:rPr>
        <w:t xml:space="preserve"> </w:t>
      </w:r>
      <w:r w:rsidR="00900187" w:rsidRPr="00900187">
        <w:rPr>
          <w:rFonts w:ascii="Arial" w:hAnsi="Arial" w:cs="Arial"/>
          <w:b/>
          <w:color w:val="000000" w:themeColor="text1"/>
          <w:sz w:val="24"/>
          <w:szCs w:val="24"/>
        </w:rPr>
        <w:t xml:space="preserve">Contact: </w:t>
      </w:r>
      <w:r w:rsidR="00900187" w:rsidRPr="00900187">
        <w:rPr>
          <w:rFonts w:ascii="Arial" w:hAnsi="Arial" w:cs="Arial"/>
          <w:color w:val="000000" w:themeColor="text1"/>
          <w:sz w:val="24"/>
          <w:szCs w:val="24"/>
        </w:rPr>
        <w:t xml:space="preserve">Rian Hooff – 503-229-6865 ; email: </w:t>
      </w:r>
      <w:hyperlink r:id="rId13" w:history="1">
        <w:r w:rsidR="00900187" w:rsidRPr="00900187">
          <w:rPr>
            <w:rStyle w:val="Hyperlink"/>
            <w:rFonts w:ascii="Arial" w:hAnsi="Arial" w:cs="Arial"/>
            <w:sz w:val="24"/>
            <w:szCs w:val="24"/>
          </w:rPr>
          <w:t>hoof.rian@deq.state.or.us</w:t>
        </w:r>
      </w:hyperlink>
    </w:p>
    <w:p w14:paraId="2538470C"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7B0A6AD4"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DE7FAC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The sections and questions in this section are all specifically required by statute.</w:t>
      </w:r>
    </w:p>
    <w:p w14:paraId="678B5869"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315BBF35" w14:textId="75111D53" w:rsidR="00900187" w:rsidRPr="00900187" w:rsidRDefault="00900187" w:rsidP="0065354D">
      <w:pPr>
        <w:spacing w:after="0" w:line="240" w:lineRule="auto"/>
        <w:ind w:left="360" w:right="18"/>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This rulemaking consists of two independent sets of rules. The primary and substantive rulemaking in this proceeding is to amend rules related to regulating the discharge of ballast water. The second element of this rulemaking is simply an administrative one </w:t>
      </w:r>
      <w:r w:rsidR="00102F35">
        <w:rPr>
          <w:rFonts w:ascii="Arial" w:eastAsia="Times New Roman" w:hAnsi="Arial" w:cs="Arial"/>
          <w:color w:val="000000"/>
          <w:sz w:val="24"/>
          <w:szCs w:val="24"/>
        </w:rPr>
        <w:t>that affects only DEQ’s noise regulations, found at OAR 34</w:t>
      </w:r>
      <w:r>
        <w:rPr>
          <w:rFonts w:ascii="Arial" w:eastAsia="Times New Roman" w:hAnsi="Arial" w:cs="Arial"/>
          <w:color w:val="000000"/>
          <w:sz w:val="24"/>
          <w:szCs w:val="24"/>
        </w:rPr>
        <w:t>0-035</w:t>
      </w:r>
      <w:r w:rsidR="00102F35">
        <w:rPr>
          <w:rFonts w:ascii="Arial" w:eastAsia="Times New Roman" w:hAnsi="Arial" w:cs="Arial"/>
          <w:color w:val="000000"/>
          <w:sz w:val="24"/>
          <w:szCs w:val="24"/>
        </w:rPr>
        <w:t>. Tables that are part of those rules, but which currently are not published with the official Secretary of State version of those rules, are being incorporated into the official published version of the administrative rules. There is no wording or substantive change to the noise rules or the tables and there is no fiscal impact of any kind to any entity as a result of this administrative action.</w:t>
      </w:r>
    </w:p>
    <w:p w14:paraId="27C30EDA" w14:textId="77777777" w:rsidR="00900187" w:rsidRPr="00102F35" w:rsidRDefault="00900187" w:rsidP="0065354D">
      <w:pPr>
        <w:spacing w:after="0" w:line="240" w:lineRule="auto"/>
        <w:ind w:left="360" w:right="18"/>
        <w:outlineLvl w:val="0"/>
        <w:rPr>
          <w:rFonts w:ascii="Arial" w:eastAsia="Times New Roman" w:hAnsi="Arial" w:cs="Arial"/>
          <w:color w:val="000000"/>
          <w:sz w:val="28"/>
          <w:szCs w:val="28"/>
        </w:rPr>
      </w:pPr>
    </w:p>
    <w:p w14:paraId="67CBAAFB"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Fiscal and Economic Impact</w:t>
      </w:r>
    </w:p>
    <w:p w14:paraId="0B6B3C2C"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Briefly summarize what fiscal impact the proposed rules would or could create.</w:t>
      </w:r>
    </w:p>
    <w:p w14:paraId="2BF0276C" w14:textId="4E7EC5DE" w:rsidR="0065354D"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079ACCA" w14:textId="77777777" w:rsidR="00102F35" w:rsidRDefault="00102F35" w:rsidP="0065354D">
      <w:pPr>
        <w:spacing w:after="0" w:line="240" w:lineRule="auto"/>
        <w:ind w:left="720" w:right="18"/>
        <w:outlineLvl w:val="0"/>
        <w:rPr>
          <w:rFonts w:ascii="Arial" w:eastAsia="Times New Roman" w:hAnsi="Arial" w:cs="Arial"/>
          <w:sz w:val="24"/>
          <w:szCs w:val="24"/>
        </w:rPr>
      </w:pPr>
    </w:p>
    <w:p w14:paraId="06E6A4BE" w14:textId="594ABB1A" w:rsidR="00102F35" w:rsidRPr="00102F35" w:rsidRDefault="00102F35" w:rsidP="0065354D">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7251FFE" w14:textId="77777777" w:rsidR="0065354D"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b/>
      </w:r>
    </w:p>
    <w:p w14:paraId="2C9EF622" w14:textId="59546546" w:rsidR="00102F35"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484D5220" w14:textId="77777777" w:rsidR="00102F35" w:rsidRPr="00900187" w:rsidRDefault="00102F35" w:rsidP="0065354D">
      <w:pPr>
        <w:spacing w:after="0" w:line="240" w:lineRule="auto"/>
        <w:ind w:left="720" w:right="18"/>
        <w:outlineLvl w:val="0"/>
        <w:rPr>
          <w:rFonts w:ascii="Arial" w:eastAsia="Times New Roman" w:hAnsi="Arial" w:cs="Arial"/>
        </w:rPr>
      </w:pPr>
    </w:p>
    <w:p w14:paraId="2649313C"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Statement of Cost of Compliance</w:t>
      </w:r>
      <w:r w:rsidRPr="00102F35">
        <w:rPr>
          <w:rFonts w:ascii="Arial" w:eastAsia="Times New Roman" w:hAnsi="Arial" w:cs="Arial"/>
          <w:b/>
          <w:color w:val="000000"/>
          <w:sz w:val="28"/>
          <w:szCs w:val="28"/>
        </w:rPr>
        <w:tab/>
        <w:t xml:space="preserve">  </w:t>
      </w:r>
    </w:p>
    <w:p w14:paraId="60F29C18"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565B21A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0126005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9E713AC"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20EA64B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B265413" w14:textId="77777777" w:rsidR="00F96AE2" w:rsidRPr="00102F35" w:rsidRDefault="0065354D" w:rsidP="0065354D">
      <w:pPr>
        <w:spacing w:after="120" w:line="240" w:lineRule="auto"/>
        <w:ind w:left="1080" w:right="14"/>
        <w:contextualSpacing/>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lastRenderedPageBreak/>
        <w:t>State and federal agencies</w:t>
      </w:r>
    </w:p>
    <w:p w14:paraId="687436B4" w14:textId="77777777" w:rsidR="0065354D" w:rsidRPr="00900187" w:rsidRDefault="0065354D" w:rsidP="0065354D">
      <w:pPr>
        <w:spacing w:after="120" w:line="240" w:lineRule="auto"/>
        <w:ind w:left="1080" w:right="14"/>
        <w:contextualSpacing/>
        <w:outlineLvl w:val="0"/>
        <w:rPr>
          <w:rFonts w:ascii="Arial" w:eastAsia="Times New Roman" w:hAnsi="Arial" w:cs="Arial"/>
          <w:color w:val="000000"/>
        </w:rPr>
      </w:pPr>
      <w:r w:rsidRPr="00900187">
        <w:rPr>
          <w:rFonts w:ascii="Arial" w:eastAsia="Times New Roman" w:hAnsi="Arial" w:cs="Arial"/>
          <w:bCs/>
          <w:color w:val="C45911"/>
          <w:sz w:val="24"/>
          <w:szCs w:val="24"/>
        </w:rPr>
        <w:t>Discuss impacts to DEQ in this section if different from other agencies.</w:t>
      </w:r>
    </w:p>
    <w:p w14:paraId="0531C9A1"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210D571" w14:textId="77777777" w:rsidR="00102F35" w:rsidRDefault="00102F35" w:rsidP="00102F35">
      <w:pPr>
        <w:spacing w:after="0" w:line="240" w:lineRule="auto"/>
        <w:ind w:left="1080" w:right="18"/>
        <w:outlineLvl w:val="0"/>
        <w:rPr>
          <w:rFonts w:ascii="Arial" w:eastAsia="Times New Roman" w:hAnsi="Arial" w:cs="Arial"/>
          <w:sz w:val="24"/>
          <w:szCs w:val="24"/>
        </w:rPr>
      </w:pPr>
    </w:p>
    <w:p w14:paraId="1273AED0" w14:textId="77777777" w:rsidR="00102F35" w:rsidRPr="00900187" w:rsidRDefault="00102F35" w:rsidP="00102F35">
      <w:pPr>
        <w:spacing w:after="120" w:line="240" w:lineRule="auto"/>
        <w:ind w:left="1440" w:right="14"/>
        <w:outlineLvl w:val="0"/>
        <w:rPr>
          <w:rFonts w:ascii="Arial" w:eastAsia="Times New Roman" w:hAnsi="Arial" w:cs="Arial"/>
        </w:rPr>
      </w:pPr>
      <w:r w:rsidRPr="00900187">
        <w:rPr>
          <w:rFonts w:ascii="Arial" w:eastAsia="Times New Roman" w:hAnsi="Arial" w:cs="Arial"/>
          <w:sz w:val="24"/>
          <w:szCs w:val="24"/>
        </w:rPr>
        <w:t>TEXT</w:t>
      </w:r>
    </w:p>
    <w:p w14:paraId="7B062166" w14:textId="77777777" w:rsidR="00102F35" w:rsidRPr="00900187" w:rsidRDefault="00102F35" w:rsidP="00102F35">
      <w:pPr>
        <w:spacing w:after="0" w:line="240" w:lineRule="auto"/>
        <w:ind w:left="144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353C3CF8" w14:textId="77777777" w:rsidR="00102F35" w:rsidRPr="00900187" w:rsidRDefault="00102F35" w:rsidP="00102F35">
      <w:pPr>
        <w:spacing w:after="0" w:line="240" w:lineRule="auto"/>
        <w:ind w:left="1440" w:right="18"/>
        <w:outlineLvl w:val="0"/>
        <w:rPr>
          <w:rFonts w:ascii="Arial" w:eastAsia="Times New Roman" w:hAnsi="Arial" w:cs="Arial"/>
          <w:color w:val="1F4E79"/>
          <w:sz w:val="24"/>
          <w:szCs w:val="24"/>
        </w:rPr>
      </w:pPr>
      <w:r w:rsidRPr="00900187">
        <w:rPr>
          <w:rFonts w:ascii="Arial" w:eastAsia="Times New Roman" w:hAnsi="Arial" w:cs="Arial"/>
          <w:bCs/>
          <w:color w:val="000000"/>
          <w:sz w:val="24"/>
          <w:szCs w:val="24"/>
        </w:rPr>
        <w:t>TEXT</w:t>
      </w:r>
    </w:p>
    <w:p w14:paraId="62FBB3C2" w14:textId="77777777" w:rsidR="00102F35" w:rsidRPr="00900187" w:rsidRDefault="00102F35" w:rsidP="00102F35">
      <w:pPr>
        <w:spacing w:after="0" w:line="240" w:lineRule="auto"/>
        <w:ind w:left="144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D2C061F" w14:textId="77777777" w:rsidR="00102F35" w:rsidRPr="00900187" w:rsidRDefault="00102F35" w:rsidP="00102F35">
      <w:pPr>
        <w:spacing w:after="0" w:line="240" w:lineRule="auto"/>
        <w:ind w:left="144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41FC920" w14:textId="77777777" w:rsidR="00102F35" w:rsidRDefault="00102F35" w:rsidP="00102F35">
      <w:pPr>
        <w:spacing w:after="0" w:line="240" w:lineRule="auto"/>
        <w:ind w:left="1080" w:right="18"/>
        <w:outlineLvl w:val="0"/>
        <w:rPr>
          <w:rFonts w:ascii="Arial" w:eastAsia="Times New Roman" w:hAnsi="Arial" w:cs="Arial"/>
          <w:sz w:val="24"/>
          <w:szCs w:val="24"/>
        </w:rPr>
      </w:pPr>
    </w:p>
    <w:p w14:paraId="3AD9337B"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9264A2"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3E72C5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36CBAB2E" w14:textId="77777777" w:rsidR="00102F35" w:rsidRDefault="00102F35" w:rsidP="00102F35">
      <w:pPr>
        <w:spacing w:after="120" w:line="240" w:lineRule="auto"/>
        <w:ind w:left="1080" w:right="14"/>
        <w:outlineLvl w:val="0"/>
        <w:rPr>
          <w:rFonts w:ascii="Arial" w:eastAsia="Times New Roman" w:hAnsi="Arial" w:cs="Arial"/>
          <w:sz w:val="24"/>
          <w:szCs w:val="24"/>
        </w:rPr>
      </w:pPr>
    </w:p>
    <w:p w14:paraId="672B5A3D" w14:textId="77777777" w:rsidR="00102F35" w:rsidRDefault="00102F35" w:rsidP="0065354D">
      <w:pPr>
        <w:spacing w:after="120" w:line="240" w:lineRule="auto"/>
        <w:ind w:left="1440" w:right="14"/>
        <w:outlineLvl w:val="0"/>
        <w:rPr>
          <w:rFonts w:ascii="Arial" w:eastAsia="Times New Roman" w:hAnsi="Arial" w:cs="Arial"/>
          <w:sz w:val="24"/>
          <w:szCs w:val="24"/>
        </w:rPr>
      </w:pPr>
    </w:p>
    <w:p w14:paraId="6792561B"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73FE36C0"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Local governments</w:t>
      </w:r>
    </w:p>
    <w:p w14:paraId="02394703"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A65ED11" w14:textId="77777777" w:rsidR="00102F35" w:rsidRDefault="00102F35" w:rsidP="00102F35">
      <w:pPr>
        <w:spacing w:after="0" w:line="240" w:lineRule="auto"/>
        <w:ind w:left="1080" w:right="18"/>
        <w:outlineLvl w:val="0"/>
        <w:rPr>
          <w:rFonts w:ascii="Arial" w:eastAsia="Times New Roman" w:hAnsi="Arial" w:cs="Arial"/>
          <w:sz w:val="24"/>
          <w:szCs w:val="24"/>
        </w:rPr>
      </w:pPr>
    </w:p>
    <w:p w14:paraId="2F8B09C0" w14:textId="77777777" w:rsidR="00B52205" w:rsidRDefault="00B52205" w:rsidP="00B52205">
      <w:pPr>
        <w:spacing w:after="120" w:line="240" w:lineRule="auto"/>
        <w:ind w:left="1800" w:right="14"/>
        <w:outlineLvl w:val="0"/>
        <w:rPr>
          <w:rFonts w:ascii="Arial" w:eastAsia="Times New Roman" w:hAnsi="Arial" w:cs="Arial"/>
          <w:sz w:val="24"/>
          <w:szCs w:val="24"/>
        </w:rPr>
      </w:pPr>
      <w:bookmarkStart w:id="0" w:name="_GoBack"/>
      <w:bookmarkEnd w:id="0"/>
    </w:p>
    <w:p w14:paraId="0401DE4D" w14:textId="77777777" w:rsidR="00B52205" w:rsidRPr="00900187" w:rsidRDefault="00B52205" w:rsidP="00B5220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B9D164" w14:textId="77777777" w:rsidR="00B52205" w:rsidRPr="00900187" w:rsidRDefault="00B52205" w:rsidP="00B5220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31A2C39E"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C375984" w14:textId="77777777" w:rsidR="00B52205" w:rsidRPr="00900187" w:rsidRDefault="00B52205" w:rsidP="00B5220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027203FC"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4BBC1AB" w14:textId="77777777" w:rsidR="00B52205" w:rsidRDefault="00B52205" w:rsidP="00102F35">
      <w:pPr>
        <w:spacing w:after="0" w:line="240" w:lineRule="auto"/>
        <w:ind w:left="1080" w:right="18"/>
        <w:outlineLvl w:val="0"/>
        <w:rPr>
          <w:rFonts w:ascii="Arial" w:eastAsia="Times New Roman" w:hAnsi="Arial" w:cs="Arial"/>
          <w:sz w:val="24"/>
          <w:szCs w:val="24"/>
        </w:rPr>
      </w:pPr>
    </w:p>
    <w:p w14:paraId="6344A11C"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998D0F2"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426D248C"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6D71F27D"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708D8F"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Public</w:t>
      </w:r>
    </w:p>
    <w:p w14:paraId="451E5F5F"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393D941B" w14:textId="77777777" w:rsidR="00102F35" w:rsidRDefault="00102F35" w:rsidP="00102F35">
      <w:pPr>
        <w:spacing w:after="0" w:line="240" w:lineRule="auto"/>
        <w:ind w:left="1080" w:right="18"/>
        <w:outlineLvl w:val="0"/>
        <w:rPr>
          <w:rFonts w:ascii="Arial" w:eastAsia="Times New Roman" w:hAnsi="Arial" w:cs="Arial"/>
          <w:sz w:val="24"/>
          <w:szCs w:val="24"/>
        </w:rPr>
      </w:pPr>
    </w:p>
    <w:p w14:paraId="0A67AC6C"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AE58A49" w14:textId="77777777" w:rsidR="00102F35" w:rsidRDefault="00102F35" w:rsidP="00102F35">
      <w:pPr>
        <w:spacing w:after="120" w:line="240" w:lineRule="auto"/>
        <w:ind w:left="3240" w:right="14"/>
        <w:outlineLvl w:val="0"/>
        <w:rPr>
          <w:rFonts w:ascii="Arial" w:eastAsia="Times New Roman" w:hAnsi="Arial" w:cs="Arial"/>
          <w:sz w:val="24"/>
          <w:szCs w:val="24"/>
        </w:rPr>
      </w:pPr>
    </w:p>
    <w:p w14:paraId="32F6E790"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43F3935F" w14:textId="77777777" w:rsidR="0065354D" w:rsidRPr="00900187" w:rsidRDefault="0065354D" w:rsidP="00102F3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726976FB" w14:textId="77777777" w:rsidR="0065354D" w:rsidRPr="00900187" w:rsidRDefault="0065354D" w:rsidP="00102F3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5306625C"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6F841E8"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D053CFE"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lastRenderedPageBreak/>
        <w:t>TEXT</w:t>
      </w:r>
    </w:p>
    <w:p w14:paraId="7D01C2B2"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97328E" w14:textId="77777777" w:rsidR="0065354D" w:rsidRPr="00102F35" w:rsidRDefault="0065354D" w:rsidP="0065354D">
      <w:pPr>
        <w:spacing w:after="120" w:line="240" w:lineRule="auto"/>
        <w:ind w:left="1080" w:right="14"/>
        <w:contextualSpacing/>
        <w:outlineLvl w:val="0"/>
        <w:rPr>
          <w:rFonts w:ascii="Arial" w:eastAsia="Times New Roman" w:hAnsi="Arial" w:cs="Arial"/>
          <w:b/>
          <w:color w:val="504938"/>
          <w:sz w:val="28"/>
          <w:szCs w:val="28"/>
        </w:rPr>
      </w:pPr>
      <w:r w:rsidRPr="00102F35">
        <w:rPr>
          <w:rFonts w:ascii="Arial" w:eastAsia="Times New Roman" w:hAnsi="Arial" w:cs="Arial"/>
          <w:b/>
          <w:iCs/>
          <w:sz w:val="28"/>
          <w:szCs w:val="28"/>
        </w:rPr>
        <w:t>Large businesses</w:t>
      </w:r>
      <w:r w:rsidRPr="00102F35">
        <w:rPr>
          <w:rFonts w:ascii="Arial" w:eastAsia="Times New Roman" w:hAnsi="Arial" w:cs="Arial"/>
          <w:b/>
          <w:sz w:val="28"/>
          <w:szCs w:val="28"/>
        </w:rPr>
        <w:t xml:space="preserve"> - businesses with more than 50 employees</w:t>
      </w:r>
    </w:p>
    <w:p w14:paraId="1C96D3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136B9DF" w14:textId="77777777" w:rsidR="00102F35" w:rsidRDefault="00102F35" w:rsidP="00102F35">
      <w:pPr>
        <w:spacing w:after="0" w:line="240" w:lineRule="auto"/>
        <w:ind w:left="1080" w:right="18"/>
        <w:outlineLvl w:val="0"/>
        <w:rPr>
          <w:rFonts w:ascii="Arial" w:eastAsia="Times New Roman" w:hAnsi="Arial" w:cs="Arial"/>
          <w:sz w:val="24"/>
          <w:szCs w:val="24"/>
        </w:rPr>
      </w:pPr>
    </w:p>
    <w:p w14:paraId="0B85973A"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64E7231"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4A7F9C2A"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E7B5039" w14:textId="77777777" w:rsidR="0065354D" w:rsidRPr="00900187" w:rsidRDefault="0065354D" w:rsidP="00102F3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2BC15DFF"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Direct Impacts</w:t>
      </w:r>
    </w:p>
    <w:p w14:paraId="343FB776"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0B6DE9B6"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12AB954E"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5B8B8EED" w14:textId="77777777" w:rsidR="0065354D" w:rsidRPr="00900187" w:rsidRDefault="0065354D" w:rsidP="00102F35">
      <w:pPr>
        <w:spacing w:after="0" w:line="240" w:lineRule="auto"/>
        <w:ind w:left="1080" w:right="18"/>
        <w:outlineLvl w:val="0"/>
        <w:rPr>
          <w:rFonts w:ascii="Arial" w:eastAsia="Times New Roman" w:hAnsi="Arial" w:cs="Arial"/>
          <w:sz w:val="24"/>
          <w:szCs w:val="24"/>
        </w:rPr>
      </w:pPr>
    </w:p>
    <w:p w14:paraId="13F6FFC7" w14:textId="77777777" w:rsidR="0065354D" w:rsidRPr="00102F35" w:rsidRDefault="0065354D" w:rsidP="0065354D">
      <w:pPr>
        <w:spacing w:after="120" w:line="240" w:lineRule="auto"/>
        <w:ind w:left="1080" w:right="14"/>
        <w:outlineLvl w:val="0"/>
        <w:rPr>
          <w:rFonts w:ascii="Arial" w:eastAsia="Times New Roman" w:hAnsi="Arial" w:cs="Arial"/>
          <w:color w:val="786E54"/>
          <w:sz w:val="28"/>
          <w:szCs w:val="28"/>
        </w:rPr>
      </w:pPr>
      <w:r w:rsidRPr="00102F35">
        <w:rPr>
          <w:rFonts w:ascii="Arial" w:eastAsia="Times New Roman" w:hAnsi="Arial" w:cs="Arial"/>
          <w:b/>
          <w:sz w:val="28"/>
          <w:szCs w:val="28"/>
        </w:rPr>
        <w:t>Small businesses – businesses with 50 or fewer employees</w:t>
      </w:r>
    </w:p>
    <w:p w14:paraId="05BF3B6E"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Resources: DEQ can access the latest Department of Employment data that includes employer name, location, number of employees and North American Industry Classification System Code</w:t>
      </w:r>
    </w:p>
    <w:p w14:paraId="14579F0A"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p>
    <w:p w14:paraId="0A83BC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ADD4851" w14:textId="77777777" w:rsidR="00102F35" w:rsidRDefault="00102F35" w:rsidP="00102F35">
      <w:pPr>
        <w:spacing w:after="0" w:line="240" w:lineRule="auto"/>
        <w:ind w:left="1080" w:right="18"/>
        <w:outlineLvl w:val="0"/>
        <w:rPr>
          <w:rFonts w:ascii="Arial" w:eastAsia="Times New Roman" w:hAnsi="Arial" w:cs="Arial"/>
          <w:sz w:val="24"/>
          <w:szCs w:val="24"/>
        </w:rPr>
      </w:pPr>
    </w:p>
    <w:p w14:paraId="162C4F27"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F073F2C"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740F502D"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07CFF54" w14:textId="77777777" w:rsidR="0065354D" w:rsidRPr="00900187" w:rsidRDefault="0065354D" w:rsidP="00102F3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5BF1F0" w14:textId="77777777" w:rsidR="0065354D" w:rsidRPr="00900187" w:rsidRDefault="0065354D" w:rsidP="00102F3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205D556A"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7A27E8D"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FDDC627"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ADE6B31" w14:textId="77777777" w:rsidR="00900187" w:rsidRPr="00900187" w:rsidRDefault="00900187" w:rsidP="00900187">
      <w:pPr>
        <w:spacing w:after="0" w:line="240" w:lineRule="auto"/>
        <w:ind w:left="720" w:right="18"/>
        <w:outlineLvl w:val="0"/>
        <w:rPr>
          <w:rFonts w:ascii="Arial" w:eastAsia="Times New Roman" w:hAnsi="Arial" w:cs="Arial"/>
          <w:bCs/>
          <w:sz w:val="24"/>
          <w:szCs w:val="24"/>
        </w:rPr>
      </w:pPr>
    </w:p>
    <w:p w14:paraId="51C32159"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 xml:space="preserve">a. </w:t>
      </w:r>
      <w:r w:rsidRPr="00102F35">
        <w:rPr>
          <w:rFonts w:ascii="Arial" w:eastAsia="Times New Roman" w:hAnsi="Arial" w:cs="Arial"/>
          <w:b/>
          <w:sz w:val="28"/>
          <w:szCs w:val="28"/>
        </w:rPr>
        <w:t>Estimated number of small businesses and types of businesses and industries with small businesses subject to proposed rule.</w:t>
      </w:r>
    </w:p>
    <w:p w14:paraId="45E33869"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p>
    <w:p w14:paraId="39630B0F"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27ABFEE4" w14:textId="77777777" w:rsidR="00102F35" w:rsidRDefault="00102F35" w:rsidP="00102F35">
      <w:pPr>
        <w:spacing w:after="0" w:line="240" w:lineRule="auto"/>
        <w:ind w:left="720" w:right="18"/>
        <w:outlineLvl w:val="0"/>
        <w:rPr>
          <w:rFonts w:ascii="Arial" w:eastAsia="Times New Roman" w:hAnsi="Arial" w:cs="Arial"/>
          <w:sz w:val="24"/>
          <w:szCs w:val="24"/>
        </w:rPr>
      </w:pPr>
    </w:p>
    <w:p w14:paraId="0C5E2C66"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CE54B3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383FBE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F7EF4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 xml:space="preserve">EXAMPLE: </w:t>
      </w:r>
      <w:r w:rsidRPr="00900187">
        <w:rPr>
          <w:rFonts w:ascii="Arial" w:eastAsia="Times New Roman" w:hAnsi="Arial" w:cs="Arial"/>
          <w:b/>
          <w:bCs/>
          <w:iCs/>
          <w:color w:val="C45911" w:themeColor="accent2" w:themeShade="BF"/>
          <w:sz w:val="24"/>
          <w:szCs w:val="24"/>
        </w:rPr>
        <w:t xml:space="preserve"> </w:t>
      </w:r>
      <w:r w:rsidRPr="00900187">
        <w:rPr>
          <w:rFonts w:ascii="Arial" w:eastAsia="Times New Roman" w:hAnsi="Arial" w:cs="Arial"/>
          <w:bCs/>
          <w:iCs/>
          <w:color w:val="C45911" w:themeColor="accent2" w:themeShade="BF"/>
          <w:sz w:val="24"/>
          <w:szCs w:val="24"/>
        </w:rPr>
        <w:t>Assuming all manufacturers in the lowest fee tier are small businesses, these proposed rules could affect 109 small businesses.</w:t>
      </w:r>
      <w:r w:rsidRPr="00900187">
        <w:rPr>
          <w:rFonts w:ascii="Arial" w:eastAsia="Times New Roman" w:hAnsi="Arial" w:cs="Arial"/>
          <w:color w:val="C45911" w:themeColor="accent2" w:themeShade="BF"/>
          <w:sz w:val="24"/>
          <w:szCs w:val="24"/>
        </w:rPr>
        <w:t xml:space="preserve"> </w:t>
      </w:r>
    </w:p>
    <w:p w14:paraId="1AA28C06"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p>
    <w:p w14:paraId="68E27BDF"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53B714F8"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31AC4AB5"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b.</w:t>
      </w:r>
      <w:r w:rsidRPr="00102F35">
        <w:rPr>
          <w:rFonts w:ascii="Arial" w:eastAsia="Times New Roman" w:hAnsi="Arial" w:cs="Arial"/>
          <w:b/>
          <w:sz w:val="28"/>
          <w:szCs w:val="28"/>
        </w:rPr>
        <w:t xml:space="preserve"> Projected reporting, recordkeeping and other administrative activities, including costs of professional services, required for small businesses to comply with the proposed rule.</w:t>
      </w:r>
    </w:p>
    <w:p w14:paraId="39BAC8B6"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18DCB706"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666303A" w14:textId="77777777" w:rsidR="00102F35" w:rsidRDefault="00102F35" w:rsidP="00102F35">
      <w:pPr>
        <w:spacing w:after="0" w:line="240" w:lineRule="auto"/>
        <w:ind w:left="720" w:right="18"/>
        <w:outlineLvl w:val="0"/>
        <w:rPr>
          <w:rFonts w:ascii="Arial" w:eastAsia="Times New Roman" w:hAnsi="Arial" w:cs="Arial"/>
          <w:sz w:val="24"/>
          <w:szCs w:val="24"/>
        </w:rPr>
      </w:pPr>
    </w:p>
    <w:p w14:paraId="7955131C"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3DA080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2E73504F"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DB2C87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activities are required to comply with the proposed rules. All manufacturers already pay registration fees</w:t>
      </w:r>
    </w:p>
    <w:p w14:paraId="5EC1F2C5"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518B5279"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68E7BCCD"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c.</w:t>
      </w:r>
      <w:r w:rsidRPr="00102F35">
        <w:rPr>
          <w:rFonts w:ascii="Arial" w:eastAsia="Times New Roman" w:hAnsi="Arial" w:cs="Arial"/>
          <w:b/>
          <w:sz w:val="28"/>
          <w:szCs w:val="28"/>
        </w:rPr>
        <w:t xml:space="preserve"> Projected equipment, supplies, labor and increased administration required for small businesses to comply with the proposed rule.</w:t>
      </w:r>
    </w:p>
    <w:p w14:paraId="1D43044E"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7C333B83"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47F0BFF" w14:textId="77777777" w:rsidR="00102F35" w:rsidRDefault="00102F35" w:rsidP="00102F35">
      <w:pPr>
        <w:spacing w:after="0" w:line="240" w:lineRule="auto"/>
        <w:ind w:left="720" w:right="18"/>
        <w:outlineLvl w:val="0"/>
        <w:rPr>
          <w:rFonts w:ascii="Arial" w:eastAsia="Times New Roman" w:hAnsi="Arial" w:cs="Arial"/>
          <w:sz w:val="24"/>
          <w:szCs w:val="24"/>
        </w:rPr>
      </w:pPr>
    </w:p>
    <w:p w14:paraId="28FC15C5"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FCB048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A7A2D9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2F08D32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resources are required for compliance with the proposed rules. All manufacturers already pay registration fees.</w:t>
      </w:r>
    </w:p>
    <w:p w14:paraId="0099E042" w14:textId="77777777" w:rsidR="00900187" w:rsidRPr="00900187" w:rsidRDefault="00900187" w:rsidP="00900187">
      <w:pPr>
        <w:spacing w:after="0" w:line="240" w:lineRule="auto"/>
        <w:ind w:left="720" w:right="18"/>
        <w:outlineLvl w:val="0"/>
        <w:rPr>
          <w:rFonts w:ascii="Arial" w:eastAsia="Times New Roman" w:hAnsi="Arial" w:cs="Arial"/>
          <w:bCs/>
          <w:iCs/>
          <w:sz w:val="24"/>
          <w:szCs w:val="24"/>
        </w:rPr>
      </w:pPr>
    </w:p>
    <w:p w14:paraId="2A3CE9F8"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d.</w:t>
      </w:r>
      <w:r w:rsidRPr="00102F35">
        <w:rPr>
          <w:rFonts w:ascii="Arial" w:eastAsia="Times New Roman" w:hAnsi="Arial" w:cs="Arial"/>
          <w:b/>
          <w:sz w:val="28"/>
          <w:szCs w:val="28"/>
        </w:rPr>
        <w:t xml:space="preserve"> Describe how DEQ involved small businesses in developing this proposed rule.</w:t>
      </w:r>
    </w:p>
    <w:p w14:paraId="7DE88617"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1DC92A05"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495DB24B" w14:textId="77777777" w:rsidR="00102F35" w:rsidRDefault="00102F35" w:rsidP="00102F35">
      <w:pPr>
        <w:spacing w:after="0" w:line="240" w:lineRule="auto"/>
        <w:ind w:left="720" w:right="18"/>
        <w:outlineLvl w:val="0"/>
        <w:rPr>
          <w:rFonts w:ascii="Arial" w:eastAsia="Times New Roman" w:hAnsi="Arial" w:cs="Arial"/>
          <w:sz w:val="24"/>
          <w:szCs w:val="24"/>
        </w:rPr>
      </w:pPr>
    </w:p>
    <w:p w14:paraId="2A8DD518"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69DC0220"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4A847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5C6D122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5F5D88A1"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224F6002"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1A9C98D9"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Documents relied on for fiscal and economic impact</w:t>
      </w:r>
    </w:p>
    <w:p w14:paraId="0784D72C"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E3F6B2F" w14:textId="77777777" w:rsidR="00102F35" w:rsidRDefault="00102F35" w:rsidP="00102F35">
      <w:pPr>
        <w:spacing w:after="0" w:line="240" w:lineRule="auto"/>
        <w:ind w:left="720" w:right="18"/>
        <w:outlineLvl w:val="0"/>
        <w:rPr>
          <w:rFonts w:ascii="Arial" w:eastAsia="Times New Roman" w:hAnsi="Arial" w:cs="Arial"/>
          <w:sz w:val="24"/>
          <w:szCs w:val="24"/>
        </w:rPr>
      </w:pPr>
    </w:p>
    <w:p w14:paraId="31FFA665"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E34B823"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6788D5F4"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04A08B7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The requirement to list the documents relied on to determine fiscal impact is separate from and in addition to the similar list in the </w:t>
      </w:r>
      <w:r w:rsidRPr="00900187">
        <w:rPr>
          <w:rFonts w:ascii="Arial" w:eastAsia="Times New Roman" w:hAnsi="Arial" w:cs="Arial"/>
          <w:bCs/>
          <w:i/>
          <w:color w:val="C45911"/>
          <w:sz w:val="24"/>
          <w:szCs w:val="24"/>
        </w:rPr>
        <w:t xml:space="preserve">Rules affected, authorities, supporting documents </w:t>
      </w:r>
      <w:r w:rsidRPr="00900187">
        <w:rPr>
          <w:rFonts w:ascii="Arial" w:eastAsia="Times New Roman" w:hAnsi="Arial" w:cs="Arial"/>
          <w:bCs/>
          <w:color w:val="C45911"/>
          <w:sz w:val="24"/>
          <w:szCs w:val="24"/>
        </w:rPr>
        <w:t>section above.</w:t>
      </w:r>
    </w:p>
    <w:p w14:paraId="1E11E98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900187" w14:paraId="6D5053C5" w14:textId="77777777" w:rsidTr="0065354D">
        <w:tc>
          <w:tcPr>
            <w:tcW w:w="3870" w:type="dxa"/>
            <w:tcBorders>
              <w:top w:val="double" w:sz="4" w:space="0" w:color="auto"/>
              <w:left w:val="double" w:sz="4" w:space="0" w:color="auto"/>
            </w:tcBorders>
            <w:shd w:val="clear" w:color="auto" w:fill="008272"/>
          </w:tcPr>
          <w:p w14:paraId="3039CA53"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title</w:t>
            </w:r>
          </w:p>
        </w:tc>
        <w:tc>
          <w:tcPr>
            <w:tcW w:w="4950" w:type="dxa"/>
            <w:tcBorders>
              <w:top w:val="double" w:sz="4" w:space="0" w:color="auto"/>
              <w:right w:val="double" w:sz="4" w:space="0" w:color="auto"/>
            </w:tcBorders>
            <w:shd w:val="clear" w:color="auto" w:fill="008272"/>
          </w:tcPr>
          <w:p w14:paraId="34138E8C"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location</w:t>
            </w:r>
          </w:p>
        </w:tc>
      </w:tr>
      <w:tr w:rsidR="0065354D" w:rsidRPr="00900187" w14:paraId="0D98375A" w14:textId="77777777" w:rsidTr="0065354D">
        <w:tc>
          <w:tcPr>
            <w:tcW w:w="3870" w:type="dxa"/>
            <w:tcBorders>
              <w:left w:val="double" w:sz="4" w:space="0" w:color="auto"/>
            </w:tcBorders>
            <w:shd w:val="clear" w:color="auto" w:fill="auto"/>
          </w:tcPr>
          <w:p w14:paraId="3DAA8E46" w14:textId="77777777" w:rsidR="0065354D" w:rsidRPr="00900187" w:rsidRDefault="0065354D" w:rsidP="0065354D">
            <w:pPr>
              <w:spacing w:after="0" w:line="240" w:lineRule="auto"/>
              <w:ind w:left="-18" w:right="18"/>
              <w:outlineLvl w:val="0"/>
              <w:rPr>
                <w:rFonts w:ascii="Arial" w:eastAsia="Times New Roman" w:hAnsi="Arial" w:cs="Arial"/>
                <w:bCs/>
                <w:color w:val="C45911"/>
                <w:sz w:val="24"/>
              </w:rPr>
            </w:pPr>
            <w:r w:rsidRPr="00900187">
              <w:rPr>
                <w:rFonts w:ascii="Arial" w:eastAsia="Times New Roman" w:hAnsi="Arial" w:cs="Arial"/>
                <w:bCs/>
                <w:color w:val="C45911"/>
                <w:sz w:val="24"/>
              </w:rPr>
              <w:t>Enter title here</w:t>
            </w:r>
          </w:p>
          <w:p w14:paraId="5320E7DF" w14:textId="77777777" w:rsidR="0065354D" w:rsidRPr="00900187" w:rsidRDefault="0065354D" w:rsidP="0065354D">
            <w:pPr>
              <w:spacing w:after="0" w:line="240" w:lineRule="auto"/>
              <w:ind w:left="-18" w:right="18"/>
              <w:outlineLvl w:val="0"/>
              <w:rPr>
                <w:rFonts w:ascii="Arial" w:eastAsia="Times New Roman" w:hAnsi="Arial" w:cs="Arial"/>
                <w:bCs/>
                <w:vanish/>
                <w:color w:val="000000"/>
                <w:sz w:val="24"/>
              </w:rPr>
            </w:pPr>
          </w:p>
        </w:tc>
        <w:tc>
          <w:tcPr>
            <w:tcW w:w="4950" w:type="dxa"/>
            <w:tcBorders>
              <w:right w:val="double" w:sz="4" w:space="0" w:color="auto"/>
            </w:tcBorders>
            <w:shd w:val="clear" w:color="auto" w:fill="auto"/>
          </w:tcPr>
          <w:p w14:paraId="306C4B0D" w14:textId="77777777" w:rsidR="0065354D" w:rsidRPr="00900187" w:rsidRDefault="0065354D" w:rsidP="00F96AE2">
            <w:pPr>
              <w:spacing w:after="0" w:line="240" w:lineRule="auto"/>
              <w:ind w:right="18"/>
              <w:outlineLvl w:val="0"/>
              <w:rPr>
                <w:rFonts w:ascii="Arial" w:eastAsia="Times New Roman" w:hAnsi="Arial" w:cs="Arial"/>
                <w:bCs/>
                <w:color w:val="C45911"/>
                <w:sz w:val="24"/>
              </w:rPr>
            </w:pPr>
            <w:r w:rsidRPr="00900187">
              <w:rPr>
                <w:rFonts w:ascii="Arial" w:eastAsia="Times New Roman" w:hAnsi="Arial" w:cs="Arial"/>
                <w:bCs/>
                <w:color w:val="C45911"/>
                <w:sz w:val="24"/>
              </w:rPr>
              <w:t>Enter link or office address listed at bottom of this notice template</w:t>
            </w:r>
          </w:p>
          <w:p w14:paraId="458800EC" w14:textId="77777777" w:rsidR="0065354D" w:rsidRPr="00900187" w:rsidRDefault="0065354D" w:rsidP="00F96AE2">
            <w:pPr>
              <w:spacing w:after="0" w:line="240" w:lineRule="auto"/>
              <w:ind w:left="720" w:right="18"/>
              <w:outlineLvl w:val="0"/>
              <w:rPr>
                <w:rFonts w:ascii="Arial" w:eastAsia="Times New Roman" w:hAnsi="Arial" w:cs="Arial"/>
                <w:bCs/>
                <w:color w:val="000000"/>
                <w:sz w:val="24"/>
              </w:rPr>
            </w:pPr>
          </w:p>
        </w:tc>
      </w:tr>
      <w:tr w:rsidR="0065354D" w:rsidRPr="00900187" w14:paraId="4651C5B8" w14:textId="77777777" w:rsidTr="0065354D">
        <w:tc>
          <w:tcPr>
            <w:tcW w:w="3870" w:type="dxa"/>
            <w:tcBorders>
              <w:left w:val="double" w:sz="4" w:space="0" w:color="auto"/>
              <w:bottom w:val="double" w:sz="4" w:space="0" w:color="auto"/>
            </w:tcBorders>
            <w:shd w:val="clear" w:color="auto" w:fill="auto"/>
          </w:tcPr>
          <w:p w14:paraId="23903477"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 xml:space="preserve">WHEN USING EMPLOYMENT DATA – DO NOT PUBLISH ANY EMPLOYMENT LISTINGS. </w:t>
            </w:r>
          </w:p>
          <w:p w14:paraId="6E39789E" w14:textId="77777777" w:rsidR="0065354D" w:rsidRPr="00900187" w:rsidRDefault="0065354D" w:rsidP="0065354D">
            <w:pPr>
              <w:spacing w:after="0" w:line="240" w:lineRule="auto"/>
              <w:ind w:left="2880" w:right="18"/>
              <w:outlineLvl w:val="0"/>
              <w:rPr>
                <w:rFonts w:ascii="Arial" w:eastAsia="Times New Roman" w:hAnsi="Arial" w:cs="Arial"/>
              </w:rPr>
            </w:pPr>
          </w:p>
          <w:p w14:paraId="2DD538DD"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Oregon Department of Employment</w:t>
            </w:r>
          </w:p>
          <w:p w14:paraId="67F34CAD" w14:textId="77777777" w:rsidR="0065354D" w:rsidRPr="00900187" w:rsidRDefault="0065354D" w:rsidP="00F96AE2">
            <w:pPr>
              <w:spacing w:after="0" w:line="240" w:lineRule="auto"/>
              <w:ind w:right="18"/>
              <w:outlineLvl w:val="0"/>
              <w:rPr>
                <w:rFonts w:ascii="Arial" w:eastAsia="Times New Roman" w:hAnsi="Arial" w:cs="Arial"/>
                <w:color w:val="000000"/>
              </w:rPr>
            </w:pPr>
            <w:r w:rsidRPr="00900187">
              <w:rPr>
                <w:rFonts w:ascii="Arial" w:eastAsia="Times New Roman" w:hAnsi="Arial" w:cs="Arial"/>
                <w:color w:val="C45911"/>
                <w:highlight w:val="lightGray"/>
              </w:rPr>
              <w:t>#</w:t>
            </w:r>
            <w:r w:rsidRPr="00900187">
              <w:rPr>
                <w:rFonts w:ascii="Arial" w:eastAsia="Times New Roman" w:hAnsi="Arial" w:cs="Arial"/>
                <w:color w:val="C45911"/>
              </w:rPr>
              <w:t xml:space="preserve"> quarter </w:t>
            </w:r>
            <w:r w:rsidRPr="00900187">
              <w:rPr>
                <w:rFonts w:ascii="Arial" w:eastAsia="Times New Roman" w:hAnsi="Arial" w:cs="Arial"/>
                <w:color w:val="C45911"/>
                <w:highlight w:val="lightGray"/>
              </w:rPr>
              <w:t>20yy</w:t>
            </w:r>
            <w:r w:rsidRPr="00900187">
              <w:rPr>
                <w:rFonts w:ascii="Arial" w:eastAsia="Times New Roman" w:hAnsi="Arial" w:cs="Arial"/>
                <w:color w:val="C45911"/>
              </w:rPr>
              <w:t xml:space="preserve"> data</w:t>
            </w:r>
          </w:p>
        </w:tc>
        <w:tc>
          <w:tcPr>
            <w:tcW w:w="4950" w:type="dxa"/>
            <w:tcBorders>
              <w:bottom w:val="double" w:sz="4" w:space="0" w:color="auto"/>
              <w:right w:val="double" w:sz="4" w:space="0" w:color="auto"/>
            </w:tcBorders>
            <w:shd w:val="clear" w:color="auto" w:fill="auto"/>
          </w:tcPr>
          <w:p w14:paraId="7BD1733E"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Employment Department</w:t>
            </w:r>
          </w:p>
          <w:p w14:paraId="2D3F0F08"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875 Union Street NE</w:t>
            </w:r>
          </w:p>
          <w:p w14:paraId="673062F9" w14:textId="77777777" w:rsidR="0065354D" w:rsidRPr="00900187" w:rsidRDefault="0065354D" w:rsidP="00F96AE2">
            <w:pPr>
              <w:spacing w:after="0" w:line="240" w:lineRule="auto"/>
              <w:ind w:right="18"/>
              <w:outlineLvl w:val="0"/>
              <w:rPr>
                <w:rFonts w:ascii="Arial" w:eastAsia="Times New Roman" w:hAnsi="Arial" w:cs="Arial"/>
                <w:bCs/>
                <w:color w:val="000000"/>
              </w:rPr>
            </w:pPr>
            <w:r w:rsidRPr="00900187">
              <w:rPr>
                <w:rFonts w:ascii="Arial" w:eastAsia="Times New Roman" w:hAnsi="Arial" w:cs="Arial"/>
                <w:color w:val="C45911"/>
              </w:rPr>
              <w:t>Salem OR 97311</w:t>
            </w:r>
          </w:p>
        </w:tc>
      </w:tr>
    </w:tbl>
    <w:p w14:paraId="4A1B06D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09E1A47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06F64F0"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Advisory committee</w:t>
      </w:r>
    </w:p>
    <w:p w14:paraId="3C8020C2"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8"/>
        </w:rPr>
      </w:pPr>
      <w:r w:rsidRPr="00900187">
        <w:rPr>
          <w:rFonts w:ascii="Arial" w:eastAsia="Times New Roman" w:hAnsi="Arial" w:cs="Arial"/>
          <w:color w:val="C45911"/>
          <w:sz w:val="24"/>
          <w:szCs w:val="28"/>
        </w:rPr>
        <w:t xml:space="preserve">The requirement to discuss an advisory committee in this section is separate from and in addition to discussing the advisory committee in the </w:t>
      </w:r>
      <w:r w:rsidRPr="00900187">
        <w:rPr>
          <w:rFonts w:ascii="Arial" w:eastAsia="Times New Roman" w:hAnsi="Arial" w:cs="Arial"/>
          <w:i/>
          <w:color w:val="C45911"/>
          <w:sz w:val="24"/>
          <w:szCs w:val="28"/>
        </w:rPr>
        <w:t>Stakeholder Involvement</w:t>
      </w:r>
      <w:r w:rsidRPr="00900187">
        <w:rPr>
          <w:rFonts w:ascii="Arial" w:eastAsia="Times New Roman" w:hAnsi="Arial" w:cs="Arial"/>
          <w:color w:val="C45911"/>
          <w:sz w:val="24"/>
          <w:szCs w:val="28"/>
        </w:rPr>
        <w:t xml:space="preserve"> section. The question to be addressed here is whether an advisory committee reviewed the fiscal impact statement.</w:t>
      </w:r>
    </w:p>
    <w:p w14:paraId="1A757697" w14:textId="77777777" w:rsidR="0065354D" w:rsidRPr="00900187" w:rsidRDefault="0065354D" w:rsidP="0065354D">
      <w:pPr>
        <w:spacing w:after="0" w:line="240" w:lineRule="auto"/>
        <w:ind w:left="720" w:right="18"/>
        <w:outlineLvl w:val="0"/>
        <w:rPr>
          <w:rFonts w:ascii="Arial" w:eastAsia="Times New Roman" w:hAnsi="Arial" w:cs="Arial"/>
          <w:b/>
          <w:iCs/>
          <w:color w:val="C45911"/>
          <w:sz w:val="24"/>
          <w:szCs w:val="28"/>
        </w:rPr>
      </w:pPr>
    </w:p>
    <w:p w14:paraId="2753369B" w14:textId="77777777" w:rsidR="0065354D" w:rsidRPr="00900187" w:rsidRDefault="0065354D" w:rsidP="0065354D">
      <w:pPr>
        <w:spacing w:after="0" w:line="240" w:lineRule="auto"/>
        <w:ind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OPTION 1 </w:t>
      </w:r>
    </w:p>
    <w:p w14:paraId="3E62912E"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DEQ appointed an advisory committee. </w:t>
      </w:r>
    </w:p>
    <w:p w14:paraId="66686661"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4E2C7AD1" w14:textId="77777777" w:rsidR="0065354D" w:rsidRPr="00900187" w:rsidRDefault="0065354D" w:rsidP="0065354D">
      <w:pPr>
        <w:spacing w:after="120" w:line="240" w:lineRule="auto"/>
        <w:ind w:left="720" w:right="14"/>
        <w:outlineLvl w:val="0"/>
        <w:rPr>
          <w:rFonts w:ascii="Arial" w:eastAsia="Times New Roman" w:hAnsi="Arial" w:cs="Arial"/>
          <w:sz w:val="24"/>
          <w:szCs w:val="24"/>
        </w:rPr>
      </w:pPr>
      <w:r w:rsidRPr="00900187">
        <w:rPr>
          <w:rFonts w:ascii="Arial" w:eastAsia="Times New Roman" w:hAnsi="Arial" w:cs="Arial"/>
          <w:sz w:val="24"/>
          <w:szCs w:val="24"/>
        </w:rPr>
        <w:t>As ORS 183.33 requires, DEQ asked for the committee’s recommendations on:</w:t>
      </w:r>
    </w:p>
    <w:p w14:paraId="1B708D21"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fiscal impact, </w:t>
      </w:r>
    </w:p>
    <w:p w14:paraId="47E2DF5D"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The extent of the impact, and</w:t>
      </w:r>
    </w:p>
    <w:p w14:paraId="659FCB59"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significant impact on small businesses and complies with </w:t>
      </w:r>
      <w:r w:rsidRPr="00900187">
        <w:rPr>
          <w:rFonts w:ascii="Arial" w:eastAsia="Times New Roman" w:hAnsi="Arial" w:cs="Arial"/>
          <w:iCs/>
          <w:sz w:val="24"/>
          <w:szCs w:val="24"/>
        </w:rPr>
        <w:t>ORS 183.540</w:t>
      </w:r>
      <w:r w:rsidRPr="00900187">
        <w:rPr>
          <w:rFonts w:ascii="Arial" w:eastAsia="Times New Roman" w:hAnsi="Arial" w:cs="Arial"/>
          <w:sz w:val="24"/>
          <w:szCs w:val="24"/>
        </w:rPr>
        <w:t xml:space="preserve">. </w:t>
      </w:r>
    </w:p>
    <w:p w14:paraId="3E4909F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p>
    <w:p w14:paraId="13114E5C"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The committee reviewed the draft fiscal and economic impact statement and</w:t>
      </w:r>
      <w:r w:rsidRPr="00900187">
        <w:rPr>
          <w:rFonts w:ascii="Arial" w:eastAsia="Times New Roman" w:hAnsi="Arial" w:cs="Arial"/>
          <w:sz w:val="24"/>
          <w:szCs w:val="24"/>
        </w:rPr>
        <w:tab/>
      </w:r>
    </w:p>
    <w:p w14:paraId="7FA56F47"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8AAEF82" w14:textId="77777777" w:rsidR="00102F35" w:rsidRDefault="00102F35" w:rsidP="00102F35">
      <w:pPr>
        <w:spacing w:after="0" w:line="240" w:lineRule="auto"/>
        <w:ind w:left="720" w:right="18"/>
        <w:outlineLvl w:val="0"/>
        <w:rPr>
          <w:rFonts w:ascii="Arial" w:eastAsia="Times New Roman" w:hAnsi="Arial" w:cs="Arial"/>
          <w:sz w:val="24"/>
          <w:szCs w:val="24"/>
        </w:rPr>
      </w:pPr>
    </w:p>
    <w:p w14:paraId="20B2F351"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79F2CA3" w14:textId="77777777" w:rsidR="00102F35" w:rsidRDefault="00102F35" w:rsidP="0065354D">
      <w:pPr>
        <w:shd w:val="clear" w:color="auto" w:fill="FFFFFF"/>
        <w:spacing w:after="0" w:line="240" w:lineRule="auto"/>
        <w:ind w:left="720" w:right="18"/>
        <w:outlineLvl w:val="0"/>
        <w:rPr>
          <w:rFonts w:ascii="Arial" w:eastAsia="Times New Roman" w:hAnsi="Arial" w:cs="Arial"/>
          <w:color w:val="C45911"/>
          <w:sz w:val="24"/>
          <w:szCs w:val="24"/>
        </w:rPr>
      </w:pPr>
    </w:p>
    <w:p w14:paraId="708028AD" w14:textId="77777777" w:rsidR="00102F35" w:rsidRDefault="00102F35" w:rsidP="0065354D">
      <w:pPr>
        <w:shd w:val="clear" w:color="auto" w:fill="FFFFFF"/>
        <w:spacing w:after="0" w:line="240" w:lineRule="auto"/>
        <w:ind w:left="720" w:right="18"/>
        <w:outlineLvl w:val="0"/>
        <w:rPr>
          <w:rFonts w:ascii="Arial" w:eastAsia="Times New Roman" w:hAnsi="Arial" w:cs="Arial"/>
          <w:color w:val="C45911"/>
          <w:sz w:val="24"/>
          <w:szCs w:val="24"/>
        </w:rPr>
      </w:pPr>
    </w:p>
    <w:p w14:paraId="19F7E748"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color w:val="C45911"/>
          <w:sz w:val="24"/>
          <w:szCs w:val="24"/>
        </w:rPr>
        <w:t>Choose one:</w:t>
      </w:r>
    </w:p>
    <w:p w14:paraId="5670700D"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sz w:val="24"/>
          <w:szCs w:val="24"/>
        </w:rPr>
        <w:t xml:space="preserve"> -documented its recommendations in the</w:t>
      </w:r>
      <w:r w:rsidRPr="00900187">
        <w:rPr>
          <w:rFonts w:ascii="Arial" w:eastAsia="Times New Roman" w:hAnsi="Arial" w:cs="Arial"/>
          <w:iCs/>
          <w:sz w:val="24"/>
          <w:szCs w:val="24"/>
        </w:rPr>
        <w:t xml:space="preserve"> </w:t>
      </w:r>
      <w:r w:rsidRPr="00900187">
        <w:rPr>
          <w:rFonts w:ascii="Arial" w:eastAsia="Times New Roman" w:hAnsi="Arial" w:cs="Arial"/>
          <w:iCs/>
          <w:color w:val="C45911"/>
          <w:sz w:val="24"/>
          <w:szCs w:val="24"/>
        </w:rPr>
        <w:t>(e</w:t>
      </w:r>
      <w:r w:rsidRPr="00900187">
        <w:rPr>
          <w:rFonts w:ascii="Arial" w:eastAsia="Times New Roman" w:hAnsi="Arial" w:cs="Arial"/>
          <w:bCs/>
          <w:color w:val="C45911"/>
          <w:sz w:val="24"/>
          <w:szCs w:val="24"/>
        </w:rPr>
        <w:t>nter title and date of document)</w:t>
      </w:r>
    </w:p>
    <w:p w14:paraId="328773B9"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or </w:t>
      </w:r>
    </w:p>
    <w:p w14:paraId="116F413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iCs/>
          <w:sz w:val="24"/>
          <w:szCs w:val="24"/>
        </w:rPr>
      </w:pPr>
      <w:r w:rsidRPr="00900187">
        <w:rPr>
          <w:rFonts w:ascii="Arial" w:eastAsia="Times New Roman" w:hAnsi="Arial" w:cs="Arial"/>
          <w:iCs/>
          <w:color w:val="000000"/>
          <w:sz w:val="24"/>
          <w:szCs w:val="24"/>
        </w:rPr>
        <w:t xml:space="preserve">- its findings are stated in the approved minutes dated </w:t>
      </w:r>
      <w:r w:rsidRPr="00900187">
        <w:rPr>
          <w:rFonts w:ascii="Arial" w:eastAsia="Times New Roman" w:hAnsi="Arial" w:cs="Arial"/>
          <w:iCs/>
          <w:color w:val="C45911"/>
          <w:sz w:val="24"/>
          <w:szCs w:val="24"/>
        </w:rPr>
        <w:t>DATE</w:t>
      </w:r>
      <w:r w:rsidRPr="00900187">
        <w:rPr>
          <w:rFonts w:ascii="Arial" w:eastAsia="Times New Roman" w:hAnsi="Arial" w:cs="Arial"/>
          <w:color w:val="000000"/>
          <w:sz w:val="24"/>
          <w:szCs w:val="24"/>
        </w:rPr>
        <w:t>.</w:t>
      </w:r>
    </w:p>
    <w:p w14:paraId="7426DAD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1A6327D" w14:textId="77777777" w:rsidR="0065354D" w:rsidRPr="00900187" w:rsidRDefault="0065354D" w:rsidP="0065354D">
      <w:pPr>
        <w:spacing w:after="0" w:line="240" w:lineRule="auto"/>
        <w:ind w:left="720" w:right="18"/>
        <w:outlineLvl w:val="0"/>
        <w:rPr>
          <w:rFonts w:ascii="Arial" w:eastAsia="Times New Roman" w:hAnsi="Arial" w:cs="Arial"/>
          <w:iCs/>
          <w:color w:val="000000"/>
          <w:sz w:val="24"/>
          <w:szCs w:val="24"/>
        </w:rPr>
      </w:pPr>
      <w:r w:rsidRPr="00900187">
        <w:rPr>
          <w:rFonts w:ascii="Arial" w:eastAsia="Times New Roman" w:hAnsi="Arial" w:cs="Arial"/>
          <w:sz w:val="24"/>
          <w:szCs w:val="24"/>
        </w:rPr>
        <w:t xml:space="preserve">The committee </w:t>
      </w:r>
      <w:r w:rsidRPr="00900187">
        <w:rPr>
          <w:rFonts w:ascii="Arial" w:eastAsia="Times New Roman" w:hAnsi="Arial" w:cs="Arial"/>
          <w:bCs/>
          <w:color w:val="C45911"/>
          <w:sz w:val="24"/>
          <w:szCs w:val="24"/>
        </w:rPr>
        <w:t xml:space="preserve">Enter specifics about the committee’s fiscal impact review. </w:t>
      </w:r>
      <w:r w:rsidRPr="00900187">
        <w:rPr>
          <w:rFonts w:ascii="Arial" w:eastAsia="Times New Roman" w:hAnsi="Arial" w:cs="Arial"/>
          <w:iCs/>
          <w:color w:val="000000"/>
          <w:sz w:val="24"/>
          <w:szCs w:val="24"/>
        </w:rPr>
        <w:t>T</w:t>
      </w:r>
      <w:r w:rsidRPr="00900187">
        <w:rPr>
          <w:rFonts w:ascii="Arial" w:eastAsia="Times New Roman" w:hAnsi="Arial" w:cs="Arial"/>
          <w:sz w:val="24"/>
          <w:szCs w:val="24"/>
        </w:rPr>
        <w:t xml:space="preserve">he committee determined the proposed rules </w:t>
      </w:r>
      <w:r w:rsidRPr="00900187">
        <w:rPr>
          <w:rFonts w:ascii="Arial" w:eastAsia="Times New Roman" w:hAnsi="Arial" w:cs="Arial"/>
          <w:color w:val="C45911"/>
          <w:sz w:val="24"/>
          <w:szCs w:val="24"/>
        </w:rPr>
        <w:t xml:space="preserve">would/would not </w:t>
      </w:r>
      <w:r w:rsidRPr="00900187">
        <w:rPr>
          <w:rFonts w:ascii="Arial" w:eastAsia="Times New Roman" w:hAnsi="Arial" w:cs="Arial"/>
          <w:color w:val="000000"/>
          <w:sz w:val="24"/>
          <w:szCs w:val="24"/>
        </w:rPr>
        <w:t>have a significant adverse im</w:t>
      </w:r>
      <w:r w:rsidRPr="00900187">
        <w:rPr>
          <w:rFonts w:ascii="Arial" w:eastAsia="Times New Roman" w:hAnsi="Arial" w:cs="Arial"/>
          <w:sz w:val="24"/>
          <w:szCs w:val="24"/>
        </w:rPr>
        <w:t xml:space="preserve">pact on small businesses in Oregon. </w:t>
      </w:r>
    </w:p>
    <w:p w14:paraId="2FEBAADF"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7F06EF18"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Only if the committee determined there would be a significant adverse impact on small business, include the following:</w:t>
      </w:r>
    </w:p>
    <w:p w14:paraId="480F73DD"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3DCC0C7"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As ORS 183.333 and 183.540 require, the committee considered how DEQ could reduce the rules’ fiscal impact on small business by:</w:t>
      </w:r>
    </w:p>
    <w:p w14:paraId="16DC3D74"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A2E5699"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Establishing differing compliance or reporting requirements or time tables for small business;</w:t>
      </w:r>
    </w:p>
    <w:p w14:paraId="7EBCDBAF"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Clarifying, consolidating or simplifying the compliance and reporting requirements under the rule for small business;</w:t>
      </w:r>
    </w:p>
    <w:p w14:paraId="2E44B9F1"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Utilizing objective criteria for standards;</w:t>
      </w:r>
    </w:p>
    <w:p w14:paraId="1D9E25A6"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Exempting small businesses from any or all requirements of the rule; or</w:t>
      </w:r>
    </w:p>
    <w:p w14:paraId="571715A3"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Otherwise establishing less intrusive or less costly alternatives applicable to small business.</w:t>
      </w:r>
    </w:p>
    <w:p w14:paraId="2BA6013B"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120BD30"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00697CE" w14:textId="77777777" w:rsidR="00102F35" w:rsidRDefault="00102F35" w:rsidP="00102F35">
      <w:pPr>
        <w:spacing w:after="0" w:line="240" w:lineRule="auto"/>
        <w:ind w:left="720" w:right="18"/>
        <w:outlineLvl w:val="0"/>
        <w:rPr>
          <w:rFonts w:ascii="Arial" w:eastAsia="Times New Roman" w:hAnsi="Arial" w:cs="Arial"/>
          <w:sz w:val="24"/>
          <w:szCs w:val="24"/>
        </w:rPr>
      </w:pPr>
    </w:p>
    <w:p w14:paraId="27FA8A9C"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2D40E6"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3F1F5C32"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1A8A074F"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Explain the outcome of the above review.</w:t>
      </w:r>
    </w:p>
    <w:p w14:paraId="3C47112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6ABB7EB7"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p>
    <w:p w14:paraId="35F9214D"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DEQ determined the rules would have a significant adverse impact on small businesses. DEQ considered how to reduce that impact by:</w:t>
      </w:r>
    </w:p>
    <w:p w14:paraId="317F5340"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7CA994A4"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Establishing differing compliance or reporting requirements or time tables for small business;</w:t>
      </w:r>
    </w:p>
    <w:p w14:paraId="10B841FB"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Clarifying, consolidating or simplifying the compliance and reporting requirements under the rule for small business;</w:t>
      </w:r>
    </w:p>
    <w:p w14:paraId="07C7EAF7"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Utilizing objective criteria for standards;</w:t>
      </w:r>
    </w:p>
    <w:p w14:paraId="1B8DC2BA"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Exempting small businesses from any or all requirements of the rule; or</w:t>
      </w:r>
    </w:p>
    <w:p w14:paraId="28740781"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Otherwise establishing less intrusive or less costly alternatives applicable to small business.</w:t>
      </w:r>
    </w:p>
    <w:p w14:paraId="0650A09B"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5E2E0B63"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lastRenderedPageBreak/>
        <w:t>Explain the outcome of DEQ’s review of these questions.</w:t>
      </w:r>
    </w:p>
    <w:p w14:paraId="2777ADD5"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 xml:space="preserve">Housing cost  </w:t>
      </w:r>
    </w:p>
    <w:p w14:paraId="3554883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ORS 183.534 requires DEQ to consider the rules’ impact on the cost of housing. Include the applicable phrases and delete the others:</w:t>
      </w:r>
    </w:p>
    <w:p w14:paraId="06F9820B"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19053CB8"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8F7299E" w14:textId="77777777" w:rsidR="00102F35" w:rsidRDefault="00102F35" w:rsidP="00102F35">
      <w:pPr>
        <w:spacing w:after="0" w:line="240" w:lineRule="auto"/>
        <w:ind w:left="720" w:right="18"/>
        <w:outlineLvl w:val="0"/>
        <w:rPr>
          <w:rFonts w:ascii="Arial" w:eastAsia="Times New Roman" w:hAnsi="Arial" w:cs="Arial"/>
          <w:sz w:val="24"/>
          <w:szCs w:val="24"/>
        </w:rPr>
      </w:pPr>
    </w:p>
    <w:p w14:paraId="3D049D3E"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62AD1DA" w14:textId="77777777" w:rsidR="00102F35" w:rsidRDefault="00102F35" w:rsidP="0065354D">
      <w:pPr>
        <w:spacing w:after="0" w:line="240" w:lineRule="auto"/>
        <w:ind w:left="720" w:right="18"/>
        <w:outlineLvl w:val="0"/>
        <w:rPr>
          <w:rFonts w:ascii="Arial" w:eastAsia="Times New Roman" w:hAnsi="Arial" w:cs="Arial"/>
          <w:sz w:val="24"/>
          <w:szCs w:val="24"/>
        </w:rPr>
      </w:pPr>
    </w:p>
    <w:p w14:paraId="33C14873" w14:textId="77777777" w:rsidR="00102F35" w:rsidRDefault="00102F35" w:rsidP="0065354D">
      <w:pPr>
        <w:spacing w:after="0" w:line="240" w:lineRule="auto"/>
        <w:ind w:left="720" w:right="18"/>
        <w:outlineLvl w:val="0"/>
        <w:rPr>
          <w:rFonts w:ascii="Arial" w:eastAsia="Times New Roman" w:hAnsi="Arial" w:cs="Arial"/>
          <w:sz w:val="24"/>
          <w:szCs w:val="24"/>
        </w:rPr>
      </w:pPr>
    </w:p>
    <w:p w14:paraId="2CFE82FD"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p>
    <w:p w14:paraId="3AF3F715"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C5AABEF"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Choose one, delete the other:</w:t>
      </w:r>
    </w:p>
    <w:p w14:paraId="7D82B85A"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AE74E4E"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t xml:space="preserve">would have no effect on the development costs because </w:t>
      </w:r>
      <w:r w:rsidRPr="00900187">
        <w:rPr>
          <w:rFonts w:ascii="Arial" w:eastAsia="Times New Roman" w:hAnsi="Arial" w:cs="Arial"/>
          <w:color w:val="C45911"/>
          <w:sz w:val="24"/>
          <w:szCs w:val="24"/>
        </w:rPr>
        <w:t>explain why.</w:t>
      </w:r>
    </w:p>
    <w:p w14:paraId="36B3D8A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C8C7CF4"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or</w:t>
      </w:r>
    </w:p>
    <w:p w14:paraId="24A26C24"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061B7035"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t xml:space="preserve">would/could affect the development costs by  </w:t>
      </w:r>
      <w:r w:rsidRPr="00900187">
        <w:rPr>
          <w:rFonts w:ascii="Arial" w:eastAsia="Times New Roman" w:hAnsi="Arial" w:cs="Arial"/>
          <w:color w:val="C45911"/>
          <w:sz w:val="24"/>
          <w:szCs w:val="24"/>
        </w:rPr>
        <w:t>explain why the rules raise these costs.</w:t>
      </w:r>
    </w:p>
    <w:p w14:paraId="65AC4D8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sectPr w:rsidR="0065354D" w:rsidRPr="00900187" w:rsidSect="00D36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F882" w14:textId="77777777" w:rsidR="0046080A" w:rsidRDefault="0046080A">
      <w:pPr>
        <w:spacing w:after="0" w:line="240" w:lineRule="auto"/>
      </w:pPr>
      <w:r>
        <w:separator/>
      </w:r>
    </w:p>
  </w:endnote>
  <w:endnote w:type="continuationSeparator" w:id="0">
    <w:p w14:paraId="6A0A7261" w14:textId="77777777" w:rsidR="0046080A" w:rsidRDefault="004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A31B" w14:textId="77777777" w:rsidR="0046080A" w:rsidRDefault="0046080A">
      <w:pPr>
        <w:spacing w:after="0" w:line="240" w:lineRule="auto"/>
      </w:pPr>
      <w:r>
        <w:separator/>
      </w:r>
    </w:p>
  </w:footnote>
  <w:footnote w:type="continuationSeparator" w:id="0">
    <w:p w14:paraId="09DDBCF3" w14:textId="77777777" w:rsidR="0046080A" w:rsidRDefault="0046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8000F"/>
    <w:rsid w:val="00095881"/>
    <w:rsid w:val="00102F35"/>
    <w:rsid w:val="001A4FC2"/>
    <w:rsid w:val="002000DB"/>
    <w:rsid w:val="002A520A"/>
    <w:rsid w:val="00345CDC"/>
    <w:rsid w:val="0046080A"/>
    <w:rsid w:val="004B49BA"/>
    <w:rsid w:val="0065354D"/>
    <w:rsid w:val="00900187"/>
    <w:rsid w:val="00937E4D"/>
    <w:rsid w:val="009F5BA2"/>
    <w:rsid w:val="00A423EE"/>
    <w:rsid w:val="00B04DCA"/>
    <w:rsid w:val="00B52205"/>
    <w:rsid w:val="00C37A93"/>
    <w:rsid w:val="00C43D2D"/>
    <w:rsid w:val="00CC388D"/>
    <w:rsid w:val="00D36756"/>
    <w:rsid w:val="00D445A9"/>
    <w:rsid w:val="00D60A7F"/>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55D15BA"/>
  <w15:docId w15:val="{9B76E606-25B5-4438-A9EA-AF74B32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rian@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EEE7B8EB-B95E-4734-99BE-CBE046CE1834}">
  <ds:schemaRef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766005C3-B8E6-4663-AD24-525A78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460E2-491A-4EB7-B025-1F7B88B9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GOLDSTEIN Meyer</cp:lastModifiedBy>
  <cp:revision>4</cp:revision>
  <cp:lastPrinted>2011-03-01T16:55:00Z</cp:lastPrinted>
  <dcterms:created xsi:type="dcterms:W3CDTF">2015-10-01T16:04:00Z</dcterms:created>
  <dcterms:modified xsi:type="dcterms:W3CDTF">2016-02-17T00:19:00Z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