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BB" w:rsidRDefault="00C267BB" w:rsidP="00C267BB"/>
    <w:p w:rsidR="00C267BB" w:rsidRPr="00DB5F6A" w:rsidRDefault="008E569C" w:rsidP="00C267BB">
      <w:pPr>
        <w:tabs>
          <w:tab w:val="clear" w:pos="360"/>
        </w:tabs>
        <w:ind w:left="0" w:right="0"/>
        <w:rPr>
          <w:rFonts w:asciiTheme="majorHAnsi" w:eastAsiaTheme="majorEastAsia" w:hAnsiTheme="majorHAnsi" w:cstheme="majorBidi"/>
          <w:color w:val="229285"/>
          <w:spacing w:val="-10"/>
          <w:kern w:val="28"/>
          <w:sz w:val="32"/>
          <w:szCs w:val="32"/>
        </w:rPr>
      </w:pPr>
      <w:r>
        <w:rPr>
          <w:rFonts w:asciiTheme="majorHAnsi" w:eastAsiaTheme="majorEastAsia" w:hAnsiTheme="majorHAnsi" w:cstheme="majorBidi"/>
          <w:color w:val="229285"/>
          <w:spacing w:val="-10"/>
          <w:kern w:val="28"/>
          <w:sz w:val="32"/>
          <w:szCs w:val="32"/>
        </w:rPr>
        <w:t>TITLE</w:t>
      </w:r>
    </w:p>
    <w:p w:rsidR="00C267BB" w:rsidRPr="00C267BB" w:rsidRDefault="00C267BB" w:rsidP="00C267BB">
      <w:pPr>
        <w:tabs>
          <w:tab w:val="clear" w:pos="360"/>
          <w:tab w:val="left" w:pos="9334"/>
        </w:tabs>
        <w:ind w:left="0" w:right="0"/>
        <w:rPr>
          <w:rFonts w:ascii="Verdana" w:eastAsia="Times New Roman" w:hAnsi="Verdana" w:cs="Arial"/>
          <w:b/>
          <w:bCs/>
          <w:color w:val="000000"/>
          <w:lang w:eastAsia="en-US"/>
        </w:rPr>
      </w:pPr>
      <w:r w:rsidRPr="00DB5F6A">
        <w:rPr>
          <w:rFonts w:asciiTheme="majorHAnsi" w:eastAsiaTheme="majorEastAsia" w:hAnsiTheme="majorHAnsi" w:cstheme="majorBidi"/>
          <w:color w:val="229285"/>
          <w:spacing w:val="-10"/>
          <w:kern w:val="28"/>
          <w:sz w:val="32"/>
          <w:szCs w:val="32"/>
        </w:rPr>
        <w:t>Advisory Committee Meeting Dates</w:t>
      </w:r>
      <w:r w:rsidRPr="00DB5F6A">
        <w:rPr>
          <w:rFonts w:asciiTheme="majorHAnsi" w:eastAsiaTheme="majorEastAsia" w:hAnsiTheme="majorHAnsi" w:cstheme="majorBidi"/>
          <w:smallCaps/>
          <w:color w:val="229285"/>
          <w:spacing w:val="-10"/>
          <w:kern w:val="28"/>
          <w:sz w:val="32"/>
          <w:szCs w:val="32"/>
        </w:rPr>
        <w:t xml:space="preserve"> </w:t>
      </w:r>
      <w:r w:rsidRPr="00C267BB">
        <w:rPr>
          <w:rFonts w:ascii="Verdana" w:eastAsia="Times New Roman" w:hAnsi="Verdana" w:cs="Arial"/>
          <w:b/>
          <w:bCs/>
          <w:color w:val="000000"/>
          <w:lang w:eastAsia="en-US"/>
        </w:rPr>
        <w:tab/>
      </w:r>
      <w:r>
        <w:rPr>
          <w:rFonts w:ascii="Verdana" w:eastAsia="Times New Roman" w:hAnsi="Verdana" w:cs="Arial"/>
          <w:b/>
          <w:bCs/>
          <w:noProof/>
          <w:color w:val="000000"/>
          <w:lang w:eastAsia="en-US"/>
        </w:rPr>
        <w:drawing>
          <wp:inline distT="0" distB="0" distL="0" distR="0">
            <wp:extent cx="9525" cy="9525"/>
            <wp:effectExtent l="0" t="0" r="0" b="0"/>
            <wp:docPr id="1"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67BB" w:rsidRPr="00C267BB" w:rsidRDefault="00C267BB" w:rsidP="00C267BB">
      <w:pPr>
        <w:tabs>
          <w:tab w:val="clear" w:pos="360"/>
        </w:tabs>
        <w:ind w:left="0" w:right="0"/>
        <w:rPr>
          <w:rFonts w:ascii="Verdana" w:eastAsia="Times New Roman" w:hAnsi="Verdana" w:cs="Arial"/>
          <w:vanish/>
          <w:color w:val="000000"/>
          <w:sz w:val="17"/>
          <w:szCs w:val="17"/>
          <w:lang w:eastAsia="en-US"/>
        </w:rPr>
      </w:pPr>
      <w:r w:rsidRPr="00C267BB">
        <w:rPr>
          <w:rFonts w:ascii="Verdana" w:eastAsia="Times New Roman" w:hAnsi="Verdana" w:cs="Arial"/>
          <w:vanish/>
          <w:color w:val="000000"/>
          <w:sz w:val="17"/>
          <w:szCs w:val="17"/>
          <w:lang w:eastAsia="en-US"/>
        </w:rPr>
        <w:t>Article Content</w:t>
      </w:r>
    </w:p>
    <w:p w:rsidR="00DB5F6A" w:rsidRDefault="00C267BB" w:rsidP="00C267BB">
      <w:pPr>
        <w:tabs>
          <w:tab w:val="clear" w:pos="360"/>
        </w:tabs>
        <w:spacing w:before="100" w:beforeAutospacing="1" w:after="100" w:afterAutospacing="1"/>
        <w:ind w:left="0" w:right="0"/>
        <w:rPr>
          <w:rFonts w:ascii="Arial" w:eastAsia="Times New Roman" w:hAnsi="Arial" w:cs="Arial"/>
          <w:color w:val="000000"/>
          <w:sz w:val="20"/>
          <w:lang w:eastAsia="en-US"/>
        </w:rPr>
      </w:pPr>
      <w:r w:rsidRPr="00C267BB">
        <w:rPr>
          <w:rFonts w:ascii="Arial" w:eastAsia="Times New Roman" w:hAnsi="Arial" w:cs="Arial"/>
          <w:color w:val="000000"/>
          <w:sz w:val="20"/>
          <w:lang w:eastAsia="en-US"/>
        </w:rPr>
        <w:t>​</w:t>
      </w:r>
    </w:p>
    <w:p w:rsidR="00C267BB" w:rsidRDefault="00C267BB" w:rsidP="00C267BB">
      <w:pPr>
        <w:tabs>
          <w:tab w:val="clear" w:pos="360"/>
        </w:tabs>
        <w:spacing w:before="100" w:beforeAutospacing="1" w:after="100" w:afterAutospacing="1"/>
        <w:ind w:left="0" w:right="0"/>
        <w:rPr>
          <w:rFonts w:ascii="Arial" w:eastAsia="Times New Roman" w:hAnsi="Arial" w:cs="Arial"/>
          <w:color w:val="000000"/>
          <w:sz w:val="22"/>
          <w:szCs w:val="22"/>
          <w:lang w:eastAsia="en-US"/>
        </w:rPr>
      </w:pPr>
      <w:r w:rsidRPr="00DB5F6A">
        <w:rPr>
          <w:rFonts w:ascii="Arial" w:eastAsia="Times New Roman" w:hAnsi="Arial" w:cs="Arial"/>
          <w:b/>
          <w:bCs/>
          <w:color w:val="229285"/>
          <w:lang w:eastAsia="en-US"/>
        </w:rPr>
        <w:t>Meeting 1</w:t>
      </w:r>
      <w:r w:rsidRPr="00C267BB">
        <w:rPr>
          <w:rFonts w:ascii="Arial" w:eastAsia="Times New Roman" w:hAnsi="Arial" w:cs="Arial"/>
          <w:color w:val="000000"/>
          <w:sz w:val="17"/>
          <w:szCs w:val="17"/>
          <w:lang w:eastAsia="en-US"/>
        </w:rPr>
        <w:br/>
      </w:r>
      <w:r w:rsidRPr="00DB5F6A">
        <w:t>Thursday, June 26, 2014</w:t>
      </w:r>
      <w:r w:rsidRPr="00DB5F6A">
        <w:rPr>
          <w:rFonts w:ascii="Arial" w:eastAsia="Times New Roman" w:hAnsi="Arial" w:cs="Arial"/>
          <w:sz w:val="22"/>
          <w:szCs w:val="22"/>
          <w:lang w:eastAsia="en-US"/>
        </w:rPr>
        <w:tab/>
      </w:r>
    </w:p>
    <w:p w:rsidR="00C267BB" w:rsidRDefault="00DB5F6A" w:rsidP="00C267BB">
      <w:pPr>
        <w:tabs>
          <w:tab w:val="clear" w:pos="360"/>
        </w:tabs>
        <w:spacing w:before="100" w:beforeAutospacing="1" w:after="100" w:afterAutospacing="1"/>
        <w:ind w:left="0" w:right="0"/>
        <w:rPr>
          <w:rFonts w:ascii="Arial" w:eastAsia="Times New Roman" w:hAnsi="Arial" w:cs="Arial"/>
          <w:color w:val="000000"/>
          <w:sz w:val="22"/>
          <w:szCs w:val="22"/>
          <w:lang w:eastAsia="en-US"/>
        </w:rPr>
      </w:pPr>
      <w:r>
        <w:rPr>
          <w:rFonts w:ascii="Arial" w:eastAsia="Times New Roman" w:hAnsi="Arial" w:cs="Arial"/>
          <w:color w:val="auto"/>
          <w:sz w:val="22"/>
          <w:szCs w:val="22"/>
          <w:lang w:eastAsia="en-US"/>
        </w:rPr>
        <w:tab/>
        <w:t>This space will include the time, place, agenda and materials when available.</w:t>
      </w:r>
    </w:p>
    <w:p w:rsidR="00C267BB" w:rsidRDefault="00C267BB" w:rsidP="00C267BB">
      <w:pPr>
        <w:tabs>
          <w:tab w:val="clear" w:pos="360"/>
        </w:tabs>
        <w:autoSpaceDE w:val="0"/>
        <w:autoSpaceDN w:val="0"/>
        <w:adjustRightInd w:val="0"/>
        <w:ind w:left="0" w:right="0"/>
        <w:rPr>
          <w:rFonts w:ascii="Arial" w:eastAsia="Times New Roman" w:hAnsi="Arial" w:cs="Arial"/>
          <w:b/>
          <w:bCs/>
          <w:color w:val="auto"/>
          <w:lang w:eastAsia="en-US"/>
        </w:rPr>
      </w:pPr>
    </w:p>
    <w:p w:rsidR="00C267BB" w:rsidRPr="00DB5F6A" w:rsidRDefault="00C267BB" w:rsidP="00C267BB">
      <w:pPr>
        <w:tabs>
          <w:tab w:val="clear" w:pos="360"/>
        </w:tabs>
        <w:autoSpaceDE w:val="0"/>
        <w:autoSpaceDN w:val="0"/>
        <w:adjustRightInd w:val="0"/>
        <w:ind w:left="0" w:right="0"/>
      </w:pPr>
      <w:r w:rsidRPr="00DB5F6A">
        <w:rPr>
          <w:rFonts w:ascii="Arial" w:eastAsia="Times New Roman" w:hAnsi="Arial" w:cs="Arial"/>
          <w:b/>
          <w:bCs/>
          <w:color w:val="229285"/>
          <w:lang w:eastAsia="en-US"/>
        </w:rPr>
        <w:t>Meeting 2</w:t>
      </w:r>
      <w:r w:rsidRPr="00C267BB">
        <w:rPr>
          <w:rFonts w:ascii="Arial" w:eastAsia="Times New Roman" w:hAnsi="Arial" w:cs="Arial"/>
          <w:b/>
          <w:bCs/>
          <w:color w:val="auto"/>
          <w:lang w:eastAsia="en-US"/>
        </w:rPr>
        <w:br/>
      </w:r>
      <w:r w:rsidRPr="00DB5F6A">
        <w:t>Tuesday, August 5, 2014</w:t>
      </w:r>
    </w:p>
    <w:p w:rsidR="00C267BB" w:rsidRDefault="00DB5F6A" w:rsidP="00DB5F6A">
      <w:pPr>
        <w:tabs>
          <w:tab w:val="clear" w:pos="360"/>
        </w:tabs>
        <w:spacing w:before="100" w:beforeAutospacing="1" w:after="100" w:afterAutospacing="1"/>
        <w:ind w:left="0" w:right="0"/>
        <w:rPr>
          <w:rFonts w:ascii="Arial" w:eastAsia="Times New Roman" w:hAnsi="Arial" w:cs="Arial"/>
          <w:b/>
          <w:bCs/>
          <w:color w:val="auto"/>
          <w:lang w:eastAsia="en-US"/>
        </w:rPr>
      </w:pPr>
      <w:r>
        <w:rPr>
          <w:rFonts w:ascii="Arial" w:eastAsia="Times New Roman" w:hAnsi="Arial" w:cs="Arial"/>
          <w:color w:val="auto"/>
          <w:sz w:val="22"/>
          <w:szCs w:val="22"/>
          <w:lang w:eastAsia="en-US"/>
        </w:rPr>
        <w:tab/>
        <w:t>This space will include the time, place, agenda and materials when available.</w:t>
      </w:r>
    </w:p>
    <w:p w:rsidR="00C267BB" w:rsidRPr="00251436" w:rsidRDefault="00C267BB" w:rsidP="00C267BB">
      <w:pPr>
        <w:tabs>
          <w:tab w:val="clear" w:pos="360"/>
        </w:tabs>
        <w:autoSpaceDE w:val="0"/>
        <w:autoSpaceDN w:val="0"/>
        <w:adjustRightInd w:val="0"/>
        <w:spacing w:after="120"/>
        <w:ind w:left="0" w:right="0"/>
        <w:rPr>
          <w:bCs/>
          <w:color w:val="1F4E79" w:themeColor="accent1" w:themeShade="80"/>
        </w:rPr>
      </w:pPr>
      <w:r w:rsidRPr="00DB5F6A">
        <w:rPr>
          <w:rFonts w:ascii="Arial" w:eastAsia="Times New Roman" w:hAnsi="Arial" w:cs="Arial"/>
          <w:b/>
          <w:bCs/>
          <w:color w:val="229285"/>
          <w:lang w:eastAsia="en-US"/>
        </w:rPr>
        <w:t>Meeting 3</w:t>
      </w:r>
      <w:r w:rsidRPr="00C267BB">
        <w:rPr>
          <w:rFonts w:ascii="Arial" w:eastAsia="Times New Roman" w:hAnsi="Arial" w:cs="Arial"/>
          <w:b/>
          <w:bCs/>
          <w:color w:val="auto"/>
          <w:lang w:eastAsia="en-US"/>
        </w:rPr>
        <w:br/>
      </w:r>
      <w:r w:rsidRPr="00DB5F6A">
        <w:t>Thursday, August 28, 2014</w:t>
      </w:r>
    </w:p>
    <w:p w:rsidR="00C267BB" w:rsidRPr="00C267BB" w:rsidRDefault="00DB5F6A" w:rsidP="00C267BB">
      <w:pPr>
        <w:tabs>
          <w:tab w:val="clear" w:pos="360"/>
        </w:tabs>
        <w:spacing w:before="100" w:beforeAutospacing="1" w:after="100" w:afterAutospacing="1"/>
        <w:ind w:left="0" w:right="0"/>
        <w:rPr>
          <w:rFonts w:ascii="Arial" w:eastAsia="Times New Roman" w:hAnsi="Arial" w:cs="Arial"/>
          <w:color w:val="000000"/>
          <w:sz w:val="17"/>
          <w:szCs w:val="17"/>
          <w:lang w:eastAsia="en-US"/>
        </w:rPr>
      </w:pPr>
      <w:r>
        <w:rPr>
          <w:rFonts w:ascii="Arial" w:eastAsia="Times New Roman" w:hAnsi="Arial" w:cs="Arial"/>
          <w:color w:val="auto"/>
          <w:sz w:val="22"/>
          <w:szCs w:val="22"/>
          <w:lang w:eastAsia="en-US"/>
        </w:rPr>
        <w:tab/>
        <w:t>This space will include the time, place, agenda and materials when available.</w:t>
      </w:r>
    </w:p>
    <w:p w:rsidR="00C267BB" w:rsidRDefault="00C267BB" w:rsidP="00C267BB"/>
    <w:p w:rsidR="00C267BB" w:rsidRPr="00C267BB" w:rsidRDefault="00C267BB" w:rsidP="00C267BB">
      <w:pPr>
        <w:sectPr w:rsidR="00C267BB" w:rsidRPr="00C267BB" w:rsidSect="00CF3A47">
          <w:footerReference w:type="even" r:id="rId13"/>
          <w:footerReference w:type="default" r:id="rId14"/>
          <w:pgSz w:w="12240" w:h="15840"/>
          <w:pgMar w:top="1440" w:right="1440" w:bottom="1440" w:left="1440" w:header="720" w:footer="720" w:gutter="0"/>
          <w:cols w:space="720"/>
          <w:docGrid w:linePitch="360"/>
        </w:sectPr>
      </w:pPr>
    </w:p>
    <w:p w:rsidR="00963AD4" w:rsidRPr="00CF3A47" w:rsidRDefault="00963AD4" w:rsidP="00BD6637">
      <w:pPr>
        <w:pStyle w:val="Heading2"/>
        <w:ind w:left="360"/>
      </w:pPr>
      <w:bookmarkStart w:id="0" w:name="_Toc389042141"/>
      <w:r w:rsidRPr="00CF3A47">
        <w:lastRenderedPageBreak/>
        <w:t>Responsibilities</w:t>
      </w:r>
      <w:bookmarkEnd w:id="0"/>
    </w:p>
    <w:p w:rsidR="00963AD4" w:rsidRPr="003D0649" w:rsidRDefault="00963AD4" w:rsidP="00963AD4">
      <w:pPr>
        <w:autoSpaceDE w:val="0"/>
        <w:autoSpaceDN w:val="0"/>
        <w:adjustRightInd w:val="0"/>
        <w:rPr>
          <w:color w:val="000000" w:themeColor="text1"/>
        </w:rPr>
      </w:pPr>
    </w:p>
    <w:p w:rsidR="00963AD4" w:rsidRPr="00FE0AEF" w:rsidRDefault="00CF3A47" w:rsidP="00916718">
      <w:pPr>
        <w:tabs>
          <w:tab w:val="clear" w:pos="360"/>
        </w:tabs>
        <w:autoSpaceDE w:val="0"/>
        <w:autoSpaceDN w:val="0"/>
        <w:adjustRightInd w:val="0"/>
        <w:spacing w:after="120"/>
        <w:ind w:left="1710" w:right="0" w:hanging="990"/>
        <w:rPr>
          <w:rFonts w:ascii="Times New Roman" w:hAnsi="Times New Roman"/>
          <w:color w:val="1F4E79" w:themeColor="accent1" w:themeShade="80"/>
        </w:rPr>
      </w:pPr>
      <w:r w:rsidRPr="00FE0AEF">
        <w:rPr>
          <w:rFonts w:ascii="Times New Roman" w:hAnsi="Times New Roman"/>
          <w:color w:val="1F4E79" w:themeColor="accent1" w:themeShade="80"/>
          <w:u w:val="single"/>
        </w:rPr>
        <w:t>Chair</w:t>
      </w:r>
      <w:r w:rsidRPr="00FE0AEF">
        <w:rPr>
          <w:rFonts w:ascii="Times New Roman" w:hAnsi="Times New Roman"/>
          <w:color w:val="1F4E79" w:themeColor="accent1" w:themeShade="80"/>
        </w:rPr>
        <w:tab/>
      </w:r>
      <w:r w:rsidR="00963AD4" w:rsidRPr="00FE0AEF">
        <w:rPr>
          <w:rFonts w:ascii="Times New Roman" w:hAnsi="Times New Roman"/>
          <w:color w:val="1F4E79" w:themeColor="accent1" w:themeShade="80"/>
        </w:rPr>
        <w:t xml:space="preserve">Responsibilities of the Chair: </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Facilitate the conversation so the committee stays focused on the agenda and on intended outcomes of the meeting</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perspectives are heard</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members adhere to the process and ground rules</w:t>
      </w:r>
    </w:p>
    <w:p w:rsidR="00963AD4" w:rsidRPr="00FE0AEF" w:rsidRDefault="00963AD4" w:rsidP="00FE0AEF">
      <w:pPr>
        <w:pStyle w:val="ListParagraph"/>
        <w:numPr>
          <w:ilvl w:val="0"/>
          <w:numId w:val="27"/>
        </w:numPr>
        <w:tabs>
          <w:tab w:val="clear" w:pos="360"/>
        </w:tabs>
        <w:autoSpaceDE w:val="0"/>
        <w:autoSpaceDN w:val="0"/>
        <w:adjustRightInd w:val="0"/>
        <w:ind w:left="2700" w:right="0"/>
        <w:rPr>
          <w:rFonts w:ascii="Times New Roman" w:hAnsi="Times New Roman"/>
          <w:color w:val="1F4E79" w:themeColor="accent1" w:themeShade="80"/>
        </w:rPr>
      </w:pPr>
      <w:r w:rsidRPr="00FE0AEF">
        <w:rPr>
          <w:rFonts w:ascii="Times New Roman" w:hAnsi="Times New Roman"/>
          <w:color w:val="1F4E79" w:themeColor="accent1" w:themeShade="80"/>
        </w:rPr>
        <w:t>Facilitate comments and input from the public</w:t>
      </w:r>
    </w:p>
    <w:p w:rsidR="00963AD4" w:rsidRPr="00FE0AEF" w:rsidRDefault="00963AD4" w:rsidP="00963AD4">
      <w:pPr>
        <w:rPr>
          <w:color w:val="1F4E79" w:themeColor="accent1" w:themeShade="80"/>
        </w:rPr>
      </w:pPr>
    </w:p>
    <w:p w:rsidR="00963AD4" w:rsidRPr="00FE0AEF" w:rsidRDefault="00CF3A47" w:rsidP="00BD6637">
      <w:pPr>
        <w:pStyle w:val="BodyText"/>
        <w:spacing w:after="120"/>
        <w:ind w:left="1890" w:hanging="117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u w:val="single"/>
        </w:rPr>
        <w:t>Members</w:t>
      </w:r>
      <w:r w:rsidRPr="00FE0AEF">
        <w:rPr>
          <w:rFonts w:ascii="Times New Roman" w:hAnsi="Times New Roman" w:cs="Times New Roman"/>
          <w:color w:val="1F4E79" w:themeColor="accent1" w:themeShade="80"/>
          <w:sz w:val="24"/>
        </w:rPr>
        <w:tab/>
      </w:r>
      <w:r w:rsidR="00BD6637">
        <w:rPr>
          <w:rFonts w:ascii="Times New Roman" w:hAnsi="Times New Roman" w:cs="Times New Roman"/>
          <w:color w:val="1F4E79" w:themeColor="accent1" w:themeShade="80"/>
          <w:sz w:val="24"/>
        </w:rPr>
        <w:tab/>
      </w:r>
      <w:r w:rsidRPr="00FE0AEF">
        <w:rPr>
          <w:rFonts w:ascii="Times New Roman" w:hAnsi="Times New Roman" w:cs="Times New Roman"/>
          <w:color w:val="1F4E79" w:themeColor="accent1" w:themeShade="80"/>
          <w:sz w:val="24"/>
        </w:rPr>
        <w:t>R</w:t>
      </w:r>
      <w:r w:rsidR="00963AD4" w:rsidRPr="00FE0AEF">
        <w:rPr>
          <w:rFonts w:ascii="Times New Roman" w:hAnsi="Times New Roman" w:cs="Times New Roman"/>
          <w:color w:val="1F4E79" w:themeColor="accent1" w:themeShade="80"/>
          <w:sz w:val="24"/>
        </w:rPr>
        <w:t>esponsibilities of the committee members:</w:t>
      </w:r>
    </w:p>
    <w:p w:rsidR="00963AD4" w:rsidRPr="00FE0AEF" w:rsidRDefault="00963AD4" w:rsidP="00BD6637">
      <w:pPr>
        <w:pStyle w:val="BodyText"/>
        <w:numPr>
          <w:ilvl w:val="0"/>
          <w:numId w:val="28"/>
        </w:numPr>
        <w:tabs>
          <w:tab w:val="num" w:pos="720"/>
        </w:tabs>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 xml:space="preserve">Attend each meeting to ensure continuity throughout the process. </w:t>
      </w:r>
      <w:r w:rsidR="006E1DA3">
        <w:rPr>
          <w:rFonts w:ascii="Times New Roman" w:hAnsi="Times New Roman" w:cs="Times New Roman"/>
          <w:color w:val="1F4E79" w:themeColor="accent1" w:themeShade="80"/>
          <w:sz w:val="24"/>
        </w:rPr>
        <w:t xml:space="preserve">The primary member may </w:t>
      </w:r>
      <w:r w:rsidRPr="00FE0AEF">
        <w:rPr>
          <w:rFonts w:ascii="Times New Roman" w:hAnsi="Times New Roman" w:cs="Times New Roman"/>
          <w:color w:val="1F4E79" w:themeColor="accent1" w:themeShade="80"/>
          <w:sz w:val="24"/>
        </w:rPr>
        <w:t>assign</w:t>
      </w:r>
      <w:r w:rsidR="006E1DA3">
        <w:rPr>
          <w:rFonts w:ascii="Times New Roman" w:hAnsi="Times New Roman" w:cs="Times New Roman"/>
          <w:color w:val="1F4E79" w:themeColor="accent1" w:themeShade="80"/>
          <w:sz w:val="24"/>
        </w:rPr>
        <w:t xml:space="preserve"> an alternate</w:t>
      </w:r>
      <w:r w:rsidRPr="00FE0AEF">
        <w:rPr>
          <w:rFonts w:ascii="Times New Roman" w:hAnsi="Times New Roman" w:cs="Times New Roman"/>
          <w:color w:val="1F4E79" w:themeColor="accent1" w:themeShade="80"/>
          <w:sz w:val="24"/>
        </w:rPr>
        <w:t xml:space="preserve"> if needed. It is each committee member’s responsibility to brief the alternate </w:t>
      </w:r>
      <w:r w:rsidR="006E1DA3">
        <w:rPr>
          <w:rFonts w:ascii="Times New Roman" w:hAnsi="Times New Roman" w:cs="Times New Roman"/>
          <w:color w:val="1F4E79" w:themeColor="accent1" w:themeShade="80"/>
          <w:sz w:val="24"/>
        </w:rPr>
        <w:t xml:space="preserve">fully </w:t>
      </w:r>
      <w:r w:rsidRPr="00FE0AEF">
        <w:rPr>
          <w:rFonts w:ascii="Times New Roman" w:hAnsi="Times New Roman" w:cs="Times New Roman"/>
          <w:color w:val="1F4E79" w:themeColor="accent1" w:themeShade="80"/>
          <w:sz w:val="24"/>
        </w:rPr>
        <w:t xml:space="preserve">on all relevant issues and prior committee discussions. </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Prepare for and set aside time for the meetings.</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Provide DEQ staff with copies of relevant research and documentation cited during the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Stay focused on the specific topics for each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Comment constructively and in good faith.</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iCs/>
          <w:color w:val="1F4E79" w:themeColor="accent1" w:themeShade="80"/>
          <w:sz w:val="24"/>
        </w:rPr>
        <w:t>Consult regularly with constituencies to inform them on the process and gather their input.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Treat everyone and his or her opinions with respect.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Allow one person to speak at a time.</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Be courteous by not engaging in sidebar discussions.</w:t>
      </w:r>
    </w:p>
    <w:p w:rsidR="00963AD4" w:rsidRPr="00FE0AEF" w:rsidRDefault="00963AD4" w:rsidP="00BD6637">
      <w:pPr>
        <w:pStyle w:val="BodyText"/>
        <w:numPr>
          <w:ilvl w:val="0"/>
          <w:numId w:val="28"/>
        </w:numPr>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Avoid representing to the public or media the views of any other committee member or the committee as a whole.</w:t>
      </w:r>
    </w:p>
    <w:p w:rsidR="00963AD4" w:rsidRPr="003D0649" w:rsidRDefault="00963AD4" w:rsidP="00963AD4">
      <w:pPr>
        <w:autoSpaceDE w:val="0"/>
        <w:autoSpaceDN w:val="0"/>
        <w:adjustRightInd w:val="0"/>
        <w:ind w:left="540" w:hanging="540"/>
        <w:rPr>
          <w:b/>
          <w:bCs/>
          <w:color w:val="000000" w:themeColor="text1"/>
        </w:rPr>
      </w:pPr>
    </w:p>
    <w:p w:rsidR="00963AD4" w:rsidRPr="00CF3A47" w:rsidRDefault="00963AD4" w:rsidP="00B42112">
      <w:pPr>
        <w:pStyle w:val="Heading2"/>
        <w:ind w:left="360"/>
      </w:pPr>
      <w:bookmarkStart w:id="1" w:name="_Toc389042142"/>
      <w:r w:rsidRPr="00CF3A47">
        <w:t>Decision making</w:t>
      </w:r>
      <w:bookmarkEnd w:id="1"/>
    </w:p>
    <w:p w:rsidR="00963AD4" w:rsidRPr="003D0649" w:rsidRDefault="00963AD4" w:rsidP="00963AD4">
      <w:pPr>
        <w:autoSpaceDE w:val="0"/>
        <w:autoSpaceDN w:val="0"/>
        <w:adjustRightInd w:val="0"/>
        <w:rPr>
          <w:b/>
          <w:bCs/>
          <w:color w:val="000000" w:themeColor="text1"/>
        </w:rPr>
      </w:pPr>
    </w:p>
    <w:p w:rsidR="00963AD4" w:rsidRPr="00916718" w:rsidRDefault="00F9111D" w:rsidP="00B42112">
      <w:pPr>
        <w:tabs>
          <w:tab w:val="clear" w:pos="360"/>
        </w:tabs>
        <w:autoSpaceDE w:val="0"/>
        <w:autoSpaceDN w:val="0"/>
        <w:adjustRightInd w:val="0"/>
        <w:ind w:right="0"/>
        <w:rPr>
          <w:bCs/>
          <w:color w:val="1F4E79" w:themeColor="accent1" w:themeShade="80"/>
        </w:rPr>
      </w:pPr>
      <w:r w:rsidRPr="00F9111D">
        <w:rPr>
          <w:color w:val="1F4E79" w:themeColor="accent1" w:themeShade="80"/>
        </w:rPr>
        <w:t>DEQ will not seek consensus positions from the committee</w:t>
      </w:r>
      <w:r w:rsidR="00916718">
        <w:rPr>
          <w:color w:val="1F4E79" w:themeColor="accent1" w:themeShade="80"/>
        </w:rPr>
        <w:t xml:space="preserve"> </w:t>
      </w:r>
      <w:r w:rsidR="00291E6C">
        <w:rPr>
          <w:color w:val="1F4E79" w:themeColor="accent1" w:themeShade="80"/>
        </w:rPr>
        <w:t>or ask</w:t>
      </w:r>
      <w:r w:rsidR="00916718">
        <w:rPr>
          <w:color w:val="1F4E79" w:themeColor="accent1" w:themeShade="80"/>
        </w:rPr>
        <w:t xml:space="preserve"> the committee</w:t>
      </w:r>
      <w:r w:rsidRPr="00F9111D">
        <w:rPr>
          <w:color w:val="1F4E79" w:themeColor="accent1" w:themeShade="80"/>
        </w:rPr>
        <w:t xml:space="preserve"> to vote on specific issues. DEQ will </w:t>
      </w:r>
      <w:r w:rsidR="00916718">
        <w:rPr>
          <w:color w:val="1F4E79" w:themeColor="accent1" w:themeShade="80"/>
        </w:rPr>
        <w:t>ask each individual committee member for</w:t>
      </w:r>
      <w:r w:rsidRPr="00F9111D">
        <w:rPr>
          <w:color w:val="1F4E79" w:themeColor="accent1" w:themeShade="80"/>
        </w:rPr>
        <w:t xml:space="preserve"> input and recommendations.</w:t>
      </w:r>
      <w:r w:rsidRPr="00F9111D">
        <w:rPr>
          <w:bCs/>
          <w:color w:val="1F4E79" w:themeColor="accent1" w:themeShade="80"/>
        </w:rPr>
        <w:t xml:space="preserve"> </w:t>
      </w:r>
    </w:p>
    <w:p w:rsidR="00963AD4" w:rsidRPr="00916718" w:rsidRDefault="00963AD4" w:rsidP="00B42112">
      <w:pPr>
        <w:autoSpaceDE w:val="0"/>
        <w:autoSpaceDN w:val="0"/>
        <w:adjustRightInd w:val="0"/>
        <w:rPr>
          <w:bCs/>
          <w:color w:val="1F4E79" w:themeColor="accent1" w:themeShade="80"/>
        </w:rPr>
      </w:pPr>
    </w:p>
    <w:p w:rsidR="00981CBC" w:rsidRPr="00916718" w:rsidRDefault="00916718" w:rsidP="00B42112">
      <w:pPr>
        <w:tabs>
          <w:tab w:val="clear" w:pos="360"/>
        </w:tabs>
        <w:autoSpaceDE w:val="0"/>
        <w:autoSpaceDN w:val="0"/>
        <w:adjustRightInd w:val="0"/>
        <w:ind w:right="0"/>
        <w:rPr>
          <w:color w:val="1F4E79" w:themeColor="accent1" w:themeShade="80"/>
        </w:rPr>
      </w:pPr>
      <w:r>
        <w:rPr>
          <w:bCs/>
          <w:color w:val="1F4E79" w:themeColor="accent1" w:themeShade="80"/>
        </w:rPr>
        <w:t>DEQ will use t</w:t>
      </w:r>
      <w:r w:rsidR="00F9111D" w:rsidRPr="00F9111D">
        <w:rPr>
          <w:bCs/>
          <w:color w:val="1F4E79" w:themeColor="accent1" w:themeShade="80"/>
        </w:rPr>
        <w:t>he committee’s discussions in forming draft rule</w:t>
      </w:r>
      <w:r w:rsidR="00E05984">
        <w:rPr>
          <w:bCs/>
          <w:color w:val="1F4E79" w:themeColor="accent1" w:themeShade="80"/>
        </w:rPr>
        <w:t>s. The draft rules will be part of the required formal notice process that includes public hearings and an opportunity for the public to comment</w:t>
      </w:r>
      <w:r w:rsidR="00F9111D" w:rsidRPr="00F9111D">
        <w:rPr>
          <w:bCs/>
          <w:color w:val="1F4E79" w:themeColor="accent1" w:themeShade="80"/>
        </w:rPr>
        <w:t xml:space="preserve">.  </w:t>
      </w:r>
    </w:p>
    <w:p w:rsidR="0048141F" w:rsidRDefault="0048141F" w:rsidP="00A43790">
      <w:pPr>
        <w:pStyle w:val="Subtitle"/>
      </w:pPr>
    </w:p>
    <w:p w:rsidR="00F9111D" w:rsidRDefault="00CF3A47" w:rsidP="00F9111D">
      <w:pPr>
        <w:pStyle w:val="Heading2"/>
        <w:ind w:left="360"/>
      </w:pPr>
      <w:bookmarkStart w:id="2" w:name="_Toc389042143"/>
      <w:r>
        <w:lastRenderedPageBreak/>
        <w:t>Committee Composition</w:t>
      </w:r>
      <w:bookmarkEnd w:id="2"/>
    </w:p>
    <w:p w:rsidR="00CF3A47" w:rsidRDefault="00CF3A47" w:rsidP="00CF3A47"/>
    <w:p w:rsidR="00F9111D" w:rsidRDefault="00CF3A47" w:rsidP="00F9111D">
      <w:pPr>
        <w:rPr>
          <w:color w:val="1F4E79" w:themeColor="accent1" w:themeShade="80"/>
        </w:rPr>
      </w:pPr>
      <w:r w:rsidRPr="00CF3A47">
        <w:rPr>
          <w:bCs/>
          <w:color w:val="1F4E79" w:themeColor="accent1" w:themeShade="80"/>
        </w:rPr>
        <w:t xml:space="preserve">In convening this committee, DEQ selected members that reflect the range of entities both directly and indirectly affected by implementation of the program. Representatives should be able to </w:t>
      </w:r>
      <w:r w:rsidRPr="00CF3A47">
        <w:rPr>
          <w:color w:val="1F4E79" w:themeColor="accent1" w:themeShade="80"/>
        </w:rPr>
        <w:t>consider the technical, policy, fiscal and economic impact of the program for their business and/or organization that they represent. The committee will include representatives:</w:t>
      </w:r>
    </w:p>
    <w:p w:rsidR="00CF3A47" w:rsidRPr="00CF3A47" w:rsidRDefault="00CF3A47" w:rsidP="00CF3A47">
      <w:pPr>
        <w:ind w:left="1080"/>
        <w:rPr>
          <w:color w:val="1F4E79" w:themeColor="accent1" w:themeShade="80"/>
        </w:rPr>
      </w:pP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regulated parties - the importers and Oregon producers of gasoline, diesel, ethanol and biodiesel;</w:t>
      </w: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opt-in fuels - electricity, natural gas, biogas, propane and hydrogen; and</w:t>
      </w:r>
    </w:p>
    <w:p w:rsidR="00CF3A47" w:rsidRPr="00CF3A47" w:rsidRDefault="00CF3A47" w:rsidP="00E05984">
      <w:pPr>
        <w:numPr>
          <w:ilvl w:val="0"/>
          <w:numId w:val="33"/>
        </w:numPr>
        <w:ind w:left="1260" w:right="0"/>
        <w:rPr>
          <w:color w:val="1F4E79" w:themeColor="accent1" w:themeShade="80"/>
        </w:rPr>
      </w:pPr>
      <w:r w:rsidRPr="00CF3A47">
        <w:rPr>
          <w:color w:val="1F4E79" w:themeColor="accent1" w:themeShade="80"/>
        </w:rPr>
        <w:t xml:space="preserve">From the general public, local government, large and small businesses, fuel users, and trade associations with members that </w:t>
      </w:r>
      <w:r w:rsidR="006E1DA3">
        <w:rPr>
          <w:color w:val="1F4E79" w:themeColor="accent1" w:themeShade="80"/>
        </w:rPr>
        <w:t xml:space="preserve">the program </w:t>
      </w:r>
      <w:r w:rsidRPr="00CF3A47">
        <w:rPr>
          <w:color w:val="1F4E79" w:themeColor="accent1" w:themeShade="80"/>
        </w:rPr>
        <w:t xml:space="preserve">may </w:t>
      </w:r>
      <w:r w:rsidR="006E1DA3">
        <w:rPr>
          <w:color w:val="1F4E79" w:themeColor="accent1" w:themeShade="80"/>
        </w:rPr>
        <w:t>affect</w:t>
      </w:r>
      <w:r w:rsidRPr="00CF3A47">
        <w:rPr>
          <w:color w:val="1F4E79" w:themeColor="accent1" w:themeShade="80"/>
        </w:rPr>
        <w:t>.</w:t>
      </w:r>
    </w:p>
    <w:p w:rsidR="00CF3A47" w:rsidRPr="00CF3A47" w:rsidRDefault="00CF3A47" w:rsidP="00CF3A47">
      <w:pPr>
        <w:ind w:left="1080"/>
        <w:rPr>
          <w:color w:val="1F4E79" w:themeColor="accent1" w:themeShade="80"/>
        </w:rPr>
      </w:pPr>
    </w:p>
    <w:p w:rsidR="00CF3A47" w:rsidRPr="00E05984" w:rsidRDefault="00CF3A47" w:rsidP="00E05984">
      <w:pPr>
        <w:rPr>
          <w:color w:val="1F4E79" w:themeColor="accent1" w:themeShade="80"/>
          <w:sz w:val="20"/>
          <w:szCs w:val="20"/>
        </w:rPr>
      </w:pPr>
      <w:r w:rsidRPr="00CF3A47">
        <w:rPr>
          <w:color w:val="1F4E79" w:themeColor="accent1" w:themeShade="80"/>
        </w:rPr>
        <w:t xml:space="preserve">A roster of the committee members </w:t>
      </w:r>
      <w:r w:rsidR="00E05984">
        <w:rPr>
          <w:color w:val="1F4E79" w:themeColor="accent1" w:themeShade="80"/>
        </w:rPr>
        <w:t>is on the committee Web page</w:t>
      </w:r>
      <w:r w:rsidRPr="00CF3A47">
        <w:rPr>
          <w:color w:val="1F4E79" w:themeColor="accent1" w:themeShade="80"/>
        </w:rPr>
        <w:t xml:space="preserve">: </w:t>
      </w:r>
      <w:hyperlink r:id="rId15" w:history="1">
        <w:r w:rsidR="00F9111D" w:rsidRPr="00F9111D">
          <w:rPr>
            <w:rStyle w:val="Hyperlink"/>
            <w:sz w:val="20"/>
            <w:szCs w:val="20"/>
          </w:rPr>
          <w:t>http://www.oregon.gov/deq/RulesandRegulations/Pages/Advisory/A2CFPPh2.aspx</w:t>
        </w:r>
      </w:hyperlink>
      <w:r w:rsidR="00F9111D" w:rsidRPr="00F9111D">
        <w:rPr>
          <w:color w:val="1F4E79" w:themeColor="accent1" w:themeShade="80"/>
          <w:sz w:val="20"/>
          <w:szCs w:val="20"/>
        </w:rPr>
        <w:t>.</w:t>
      </w:r>
    </w:p>
    <w:p w:rsidR="00CF3A47" w:rsidRPr="00CF3A47" w:rsidRDefault="00CF3A47" w:rsidP="00CF3A47">
      <w:pPr>
        <w:ind w:left="1080"/>
        <w:rPr>
          <w:color w:val="1F4E79" w:themeColor="accent1" w:themeShade="80"/>
        </w:rPr>
      </w:pPr>
    </w:p>
    <w:p w:rsidR="00CF3A47" w:rsidRPr="00CF3A47" w:rsidRDefault="00CF3A47" w:rsidP="00E05984">
      <w:pPr>
        <w:rPr>
          <w:color w:val="1F4E79" w:themeColor="accent1" w:themeShade="80"/>
        </w:rPr>
      </w:pPr>
      <w:r w:rsidRPr="00CF3A47">
        <w:rPr>
          <w:color w:val="1F4E79" w:themeColor="accent1" w:themeShade="80"/>
        </w:rPr>
        <w:t xml:space="preserve">In addition to this list, three representatives from public agencies </w:t>
      </w:r>
      <w:r w:rsidR="00E05984">
        <w:rPr>
          <w:color w:val="1F4E79" w:themeColor="accent1" w:themeShade="80"/>
        </w:rPr>
        <w:t>are</w:t>
      </w:r>
      <w:r w:rsidRPr="00CF3A47">
        <w:rPr>
          <w:color w:val="1F4E79" w:themeColor="accent1" w:themeShade="80"/>
        </w:rPr>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Clean Fuels Program.</w:t>
      </w:r>
    </w:p>
    <w:p w:rsidR="00CF3A47" w:rsidRPr="003D0649" w:rsidRDefault="00CF3A47" w:rsidP="00CF3A47">
      <w:pPr>
        <w:rPr>
          <w:color w:val="000000" w:themeColor="text1"/>
        </w:rPr>
      </w:pPr>
    </w:p>
    <w:p w:rsidR="00CF3A47" w:rsidRPr="003D0649" w:rsidRDefault="00CF3A47" w:rsidP="00CF3A47">
      <w:pPr>
        <w:pStyle w:val="Heading1"/>
      </w:pPr>
      <w:bookmarkStart w:id="3" w:name="_Toc389042144"/>
      <w:r w:rsidRPr="003D0649">
        <w:t>Expenses</w:t>
      </w:r>
      <w:bookmarkEnd w:id="3"/>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bCs/>
          <w:color w:val="1F4E79" w:themeColor="accent1" w:themeShade="80"/>
        </w:rPr>
        <w:t xml:space="preserve">DEQ </w:t>
      </w:r>
      <w:r w:rsidR="00E05984">
        <w:rPr>
          <w:bCs/>
          <w:color w:val="1F4E79" w:themeColor="accent1" w:themeShade="80"/>
        </w:rPr>
        <w:t>is able to</w:t>
      </w:r>
      <w:r w:rsidR="00E05984" w:rsidRPr="00CF3A47">
        <w:rPr>
          <w:bCs/>
          <w:color w:val="1F4E79" w:themeColor="accent1" w:themeShade="80"/>
        </w:rPr>
        <w:t xml:space="preserve"> </w:t>
      </w:r>
      <w:r w:rsidRPr="00CF3A47">
        <w:rPr>
          <w:bCs/>
          <w:color w:val="1F4E79" w:themeColor="accent1" w:themeShade="80"/>
        </w:rPr>
        <w:t xml:space="preserve">reimburse any </w:t>
      </w:r>
      <w:r w:rsidR="00291E6C" w:rsidRPr="00CF3A47">
        <w:rPr>
          <w:bCs/>
          <w:color w:val="1F4E79" w:themeColor="accent1" w:themeShade="80"/>
        </w:rPr>
        <w:t>in state</w:t>
      </w:r>
      <w:r w:rsidRPr="00CF3A47">
        <w:rPr>
          <w:bCs/>
          <w:color w:val="1F4E79" w:themeColor="accent1" w:themeShade="80"/>
        </w:rPr>
        <w:t xml:space="preserve">, out-of-town committee members for travel expenses, </w:t>
      </w:r>
      <w:r w:rsidR="00E05984">
        <w:rPr>
          <w:bCs/>
          <w:color w:val="1F4E79" w:themeColor="accent1" w:themeShade="80"/>
        </w:rPr>
        <w:t xml:space="preserve">if DEQ approves them </w:t>
      </w:r>
      <w:r w:rsidRPr="00CF3A47">
        <w:rPr>
          <w:bCs/>
          <w:color w:val="1F4E79" w:themeColor="accent1" w:themeShade="80"/>
        </w:rPr>
        <w:t xml:space="preserve">in advance.  </w:t>
      </w:r>
    </w:p>
    <w:p w:rsidR="00CF3A47" w:rsidRPr="003D0649" w:rsidRDefault="00CF3A47" w:rsidP="00CF3A47">
      <w:pPr>
        <w:rPr>
          <w:color w:val="000000" w:themeColor="text1"/>
        </w:rPr>
      </w:pPr>
    </w:p>
    <w:p w:rsidR="00CF3A47" w:rsidRPr="00CF3A47" w:rsidRDefault="00CF3A47" w:rsidP="00CF3A47">
      <w:pPr>
        <w:pStyle w:val="Heading1"/>
      </w:pPr>
      <w:bookmarkStart w:id="4" w:name="_Toc389042145"/>
      <w:r w:rsidRPr="00CF3A47">
        <w:t>Public Records and Confidentiality</w:t>
      </w:r>
      <w:bookmarkEnd w:id="4"/>
    </w:p>
    <w:p w:rsidR="00CF3A47" w:rsidRPr="003D0649" w:rsidRDefault="00CF3A47" w:rsidP="00CF3A47">
      <w:pPr>
        <w:rPr>
          <w:color w:val="000000" w:themeColor="text1"/>
        </w:rPr>
      </w:pPr>
    </w:p>
    <w:p w:rsidR="00CF3A47" w:rsidRPr="00CF3A47" w:rsidRDefault="00CF3A47" w:rsidP="00CF3A47">
      <w:pPr>
        <w:tabs>
          <w:tab w:val="left" w:pos="720"/>
          <w:tab w:val="left" w:pos="1170"/>
        </w:tabs>
        <w:ind w:left="360"/>
        <w:rPr>
          <w:color w:val="1F4E79" w:themeColor="accent1" w:themeShade="80"/>
        </w:rPr>
      </w:pPr>
      <w:r w:rsidRPr="00CF3A47">
        <w:rPr>
          <w:color w:val="1F4E79" w:themeColor="accent1" w:themeShade="80"/>
        </w:rPr>
        <w:t xml:space="preserve">Committee records, such as formal documents, discussion drafts, meeting summaries and exhibits are public records. Committee communications are </w:t>
      </w:r>
      <w:r w:rsidRPr="00CF3A47">
        <w:rPr>
          <w:color w:val="1F4E79" w:themeColor="accent1" w:themeShade="80"/>
          <w:u w:val="single"/>
        </w:rPr>
        <w:t>not</w:t>
      </w:r>
      <w:r w:rsidRPr="00CF3A47">
        <w:rPr>
          <w:color w:val="1F4E79" w:themeColor="accent1" w:themeShade="80"/>
        </w:rPr>
        <w:t xml:space="preserve"> confidential and </w:t>
      </w:r>
      <w:r w:rsidR="00291E6C">
        <w:rPr>
          <w:color w:val="1F4E79" w:themeColor="accent1" w:themeShade="80"/>
        </w:rPr>
        <w:t>become part of the public rulemaking record</w:t>
      </w:r>
      <w:r w:rsidRPr="00CF3A47">
        <w:rPr>
          <w:color w:val="1F4E79" w:themeColor="accent1" w:themeShade="80"/>
        </w:rPr>
        <w:t xml:space="preserve">. However, the private documents of individual committee members generally are not considered public records if DEQ does not </w:t>
      </w:r>
      <w:r w:rsidR="00291E6C">
        <w:rPr>
          <w:color w:val="1F4E79" w:themeColor="accent1" w:themeShade="80"/>
        </w:rPr>
        <w:t>have</w:t>
      </w:r>
      <w:r w:rsidR="00291E6C" w:rsidRPr="00CF3A47">
        <w:rPr>
          <w:color w:val="1F4E79" w:themeColor="accent1" w:themeShade="80"/>
        </w:rPr>
        <w:t xml:space="preserve"> </w:t>
      </w:r>
      <w:r w:rsidRPr="00CF3A47">
        <w:rPr>
          <w:color w:val="1F4E79" w:themeColor="accent1" w:themeShade="80"/>
        </w:rPr>
        <w:t>copies.</w:t>
      </w:r>
    </w:p>
    <w:p w:rsidR="00CF3A47" w:rsidRPr="003D0649" w:rsidRDefault="00CF3A47" w:rsidP="00CF3A47">
      <w:pPr>
        <w:rPr>
          <w:color w:val="000000" w:themeColor="text1"/>
        </w:rPr>
      </w:pPr>
    </w:p>
    <w:p w:rsidR="00CF3A47" w:rsidRPr="00CF3A47" w:rsidRDefault="00CF3A47" w:rsidP="00CF3A47">
      <w:pPr>
        <w:pStyle w:val="Heading1"/>
      </w:pPr>
      <w:bookmarkStart w:id="5" w:name="_Toc389042146"/>
      <w:r w:rsidRPr="00CF3A47">
        <w:t>Information Exchange</w:t>
      </w:r>
      <w:bookmarkEnd w:id="5"/>
    </w:p>
    <w:p w:rsidR="00CF3A47" w:rsidRPr="00CF3A47" w:rsidRDefault="00CF3A47" w:rsidP="00CF3A47">
      <w:pPr>
        <w:pStyle w:val="Heading6"/>
        <w:ind w:left="360"/>
        <w:rPr>
          <w:rFonts w:ascii="Times New Roman" w:hAnsi="Times New Roman" w:cs="Times New Roman"/>
          <w:b/>
          <w:i w:val="0"/>
          <w:color w:val="1F4E79" w:themeColor="accent1" w:themeShade="80"/>
        </w:rPr>
      </w:pPr>
      <w:r w:rsidRPr="00CF3A47">
        <w:rPr>
          <w:rFonts w:ascii="Times New Roman" w:hAnsi="Times New Roman" w:cs="Times New Roman"/>
          <w:i w:val="0"/>
          <w:color w:val="1F4E79" w:themeColor="accent1" w:themeShade="80"/>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3D0649" w:rsidRDefault="00CF3A47" w:rsidP="00CF3A47">
      <w:pPr>
        <w:rPr>
          <w:color w:val="000000" w:themeColor="text1"/>
        </w:rPr>
      </w:pPr>
    </w:p>
    <w:p w:rsidR="00CF3A47" w:rsidRPr="00CF3A47" w:rsidRDefault="00CF3A47" w:rsidP="00CF3A47">
      <w:pPr>
        <w:pStyle w:val="Heading1"/>
      </w:pPr>
      <w:bookmarkStart w:id="6" w:name="_Toc389042147"/>
      <w:r w:rsidRPr="00CF3A47">
        <w:t>Public Involvement</w:t>
      </w:r>
      <w:bookmarkEnd w:id="6"/>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color w:val="1F4E79" w:themeColor="accent1" w:themeShade="80"/>
        </w:rPr>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CF3A47" w:rsidRDefault="00CF3A47" w:rsidP="00CF3A47">
      <w:pPr>
        <w:ind w:left="360"/>
        <w:rPr>
          <w:color w:val="1F4E79" w:themeColor="accent1" w:themeShade="80"/>
        </w:rPr>
      </w:pPr>
    </w:p>
    <w:p w:rsidR="00CF3A47" w:rsidRPr="00CF3A47" w:rsidRDefault="00CF3A47" w:rsidP="00CF3A47">
      <w:pPr>
        <w:ind w:left="360"/>
        <w:rPr>
          <w:color w:val="1F4E79" w:themeColor="accent1" w:themeShade="80"/>
        </w:rPr>
      </w:pPr>
      <w:r w:rsidRPr="00CF3A47">
        <w:rPr>
          <w:color w:val="1F4E79" w:themeColor="accent1" w:themeShade="80"/>
        </w:rPr>
        <w:t xml:space="preserve">Once the committee process is complete, DEQ will develop draft rules and conduct a public rulemaking process to seek broader public and stakeholder input. Individual committee members </w:t>
      </w:r>
      <w:r w:rsidR="006E1DA3">
        <w:rPr>
          <w:color w:val="1F4E79" w:themeColor="accent1" w:themeShade="80"/>
        </w:rPr>
        <w:t>may</w:t>
      </w:r>
      <w:r w:rsidR="006E1DA3" w:rsidRPr="00CF3A47">
        <w:rPr>
          <w:color w:val="1F4E79" w:themeColor="accent1" w:themeShade="80"/>
        </w:rPr>
        <w:t xml:space="preserve"> </w:t>
      </w:r>
      <w:r w:rsidRPr="00CF3A47">
        <w:rPr>
          <w:color w:val="1F4E79" w:themeColor="accent1" w:themeShade="80"/>
        </w:rPr>
        <w:t>provide comments to DEQ on the full draft rule at this time. DEQ</w:t>
      </w:r>
      <w:r w:rsidR="006E1DA3">
        <w:rPr>
          <w:color w:val="1F4E79" w:themeColor="accent1" w:themeShade="80"/>
        </w:rPr>
        <w:t xml:space="preserve"> may modify the final proposed </w:t>
      </w:r>
      <w:r w:rsidRPr="00CF3A47">
        <w:rPr>
          <w:color w:val="1F4E79" w:themeColor="accent1" w:themeShade="80"/>
        </w:rPr>
        <w:t>rule</w:t>
      </w:r>
      <w:r w:rsidR="006E1DA3">
        <w:rPr>
          <w:color w:val="1F4E79" w:themeColor="accent1" w:themeShade="80"/>
        </w:rPr>
        <w:t>s</w:t>
      </w:r>
      <w:r w:rsidRPr="00CF3A47">
        <w:rPr>
          <w:color w:val="1F4E79" w:themeColor="accent1" w:themeShade="80"/>
        </w:rPr>
        <w:t xml:space="preserve"> based on public comment. DEQ intends to take a final proposed rule to the EQC for consideration </w:t>
      </w:r>
      <w:r w:rsidR="006E1DA3">
        <w:rPr>
          <w:color w:val="1F4E79" w:themeColor="accent1" w:themeShade="80"/>
        </w:rPr>
        <w:t xml:space="preserve">at its </w:t>
      </w:r>
      <w:r w:rsidRPr="00CF3A47">
        <w:rPr>
          <w:color w:val="1F4E79" w:themeColor="accent1" w:themeShade="80"/>
        </w:rPr>
        <w:t>January</w:t>
      </w:r>
      <w:r w:rsidR="006E1DA3">
        <w:rPr>
          <w:color w:val="1F4E79" w:themeColor="accent1" w:themeShade="80"/>
        </w:rPr>
        <w:t xml:space="preserve"> 7-8,</w:t>
      </w:r>
      <w:r w:rsidRPr="00CF3A47">
        <w:rPr>
          <w:color w:val="1F4E79" w:themeColor="accent1" w:themeShade="80"/>
        </w:rPr>
        <w:t xml:space="preserve"> 2015</w:t>
      </w:r>
      <w:r w:rsidR="006E1DA3">
        <w:rPr>
          <w:color w:val="1F4E79" w:themeColor="accent1" w:themeShade="80"/>
        </w:rPr>
        <w:t xml:space="preserve"> meeting</w:t>
      </w:r>
      <w:r w:rsidRPr="00CF3A47">
        <w:rPr>
          <w:color w:val="1F4E79" w:themeColor="accent1" w:themeShade="80"/>
        </w:rPr>
        <w:t xml:space="preserve">.  </w:t>
      </w:r>
    </w:p>
    <w:p w:rsidR="00CF3A47" w:rsidRPr="003D0649" w:rsidRDefault="00CF3A47" w:rsidP="00CF3A47">
      <w:pPr>
        <w:rPr>
          <w:color w:val="000000" w:themeColor="text1"/>
        </w:rPr>
      </w:pPr>
    </w:p>
    <w:p w:rsidR="00CF3A47" w:rsidRPr="00CF3A47" w:rsidRDefault="00CF3A47" w:rsidP="00CF3A47">
      <w:pPr>
        <w:pStyle w:val="Heading1"/>
      </w:pPr>
      <w:bookmarkStart w:id="7" w:name="_Toc389042148"/>
      <w:r w:rsidRPr="00CF3A47">
        <w:t>Communications and Media Coverage</w:t>
      </w:r>
      <w:bookmarkEnd w:id="7"/>
    </w:p>
    <w:p w:rsidR="00CF3A47" w:rsidRPr="003D0649" w:rsidRDefault="00CF3A47" w:rsidP="00CF3A47">
      <w:pPr>
        <w:autoSpaceDE w:val="0"/>
        <w:autoSpaceDN w:val="0"/>
        <w:adjustRightInd w:val="0"/>
        <w:rPr>
          <w:color w:val="000000" w:themeColor="text1"/>
        </w:rPr>
      </w:pPr>
    </w:p>
    <w:p w:rsidR="00CF3A47" w:rsidRPr="00655DBB" w:rsidRDefault="00CF3A47" w:rsidP="00655DBB">
      <w:pPr>
        <w:autoSpaceDE w:val="0"/>
        <w:autoSpaceDN w:val="0"/>
        <w:adjustRightInd w:val="0"/>
        <w:ind w:left="360"/>
        <w:rPr>
          <w:b/>
          <w:bCs/>
          <w:color w:val="1F4E79" w:themeColor="accent1" w:themeShade="80"/>
        </w:rPr>
      </w:pPr>
      <w:r w:rsidRPr="00655DBB">
        <w:rPr>
          <w:color w:val="1F4E79" w:themeColor="accent1" w:themeShade="80"/>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Pr>
          <w:color w:val="1F4E79" w:themeColor="accent1" w:themeShade="80"/>
        </w:rPr>
        <w:t>DEQ</w:t>
      </w:r>
      <w:r w:rsidR="006E1DA3" w:rsidRPr="00655DBB">
        <w:rPr>
          <w:color w:val="1F4E79" w:themeColor="accent1" w:themeShade="80"/>
        </w:rPr>
        <w:t xml:space="preserve"> </w:t>
      </w:r>
      <w:r w:rsidRPr="00655DBB">
        <w:rPr>
          <w:color w:val="1F4E79" w:themeColor="accent1" w:themeShade="80"/>
        </w:rPr>
        <w:t>ask</w:t>
      </w:r>
      <w:r w:rsidR="006E1DA3">
        <w:rPr>
          <w:color w:val="1F4E79" w:themeColor="accent1" w:themeShade="80"/>
        </w:rPr>
        <w:t>s</w:t>
      </w:r>
      <w:r w:rsidRPr="00655DBB">
        <w:rPr>
          <w:color w:val="1F4E79" w:themeColor="accent1" w:themeShade="80"/>
        </w:rPr>
        <w:t xml:space="preserve"> committee members to vet ideas and issues concerning the program at committee meetings before discussing them outside of the committee structure</w:t>
      </w:r>
      <w:r w:rsidR="006E1DA3">
        <w:rPr>
          <w:color w:val="1F4E79" w:themeColor="accent1" w:themeShade="80"/>
        </w:rPr>
        <w:t xml:space="preserve"> to respect</w:t>
      </w:r>
      <w:r w:rsidRPr="00655DBB">
        <w:rPr>
          <w:color w:val="1F4E79" w:themeColor="accent1" w:themeShade="80"/>
        </w:rPr>
        <w:t xml:space="preserve"> </w:t>
      </w:r>
      <w:r w:rsidR="006E1DA3">
        <w:rPr>
          <w:color w:val="1F4E79" w:themeColor="accent1" w:themeShade="80"/>
        </w:rPr>
        <w:t>the ability of the committee to work together</w:t>
      </w:r>
      <w:r w:rsidRPr="00655DBB">
        <w:rPr>
          <w:color w:val="1F4E79" w:themeColor="accent1" w:themeShade="80"/>
        </w:rPr>
        <w:t xml:space="preserve">. When asked for information about the purpose or activities of the committee, </w:t>
      </w:r>
      <w:r w:rsidR="006E1DA3">
        <w:rPr>
          <w:color w:val="1F4E79" w:themeColor="accent1" w:themeShade="80"/>
        </w:rPr>
        <w:t xml:space="preserve">please refer people </w:t>
      </w:r>
      <w:r w:rsidRPr="00655DBB">
        <w:rPr>
          <w:color w:val="1F4E79" w:themeColor="accent1" w:themeShade="80"/>
        </w:rPr>
        <w:t>to the committee website.</w:t>
      </w:r>
    </w:p>
    <w:p w:rsidR="00CF3A47" w:rsidRPr="003D0649" w:rsidRDefault="00CF3A47" w:rsidP="00CF3A47">
      <w:pPr>
        <w:rPr>
          <w:color w:val="000000" w:themeColor="text1"/>
        </w:rPr>
      </w:pPr>
    </w:p>
    <w:p w:rsidR="00291E6C" w:rsidRDefault="00291E6C" w:rsidP="00CF3A47">
      <w:pPr>
        <w:pStyle w:val="Heading1"/>
        <w:sectPr w:rsidR="00291E6C" w:rsidSect="00291E6C">
          <w:pgSz w:w="12240" w:h="15840"/>
          <w:pgMar w:top="1440" w:right="1440" w:bottom="1440" w:left="1440" w:header="720" w:footer="720" w:gutter="0"/>
          <w:cols w:space="720"/>
          <w:docGrid w:linePitch="360"/>
        </w:sectPr>
      </w:pPr>
    </w:p>
    <w:p w:rsidR="00CF3A47" w:rsidRPr="003D0649" w:rsidRDefault="00CF3A47" w:rsidP="00CF3A47">
      <w:pPr>
        <w:pStyle w:val="Heading1"/>
      </w:pPr>
      <w:bookmarkStart w:id="8" w:name="_Toc389042149"/>
      <w:r w:rsidRPr="003D0649">
        <w:t>DEQ Contacts</w:t>
      </w:r>
      <w:bookmarkEnd w:id="8"/>
    </w:p>
    <w:p w:rsidR="00CF3A47" w:rsidRPr="003D0649" w:rsidRDefault="00CF3A47" w:rsidP="00CF3A47">
      <w:pPr>
        <w:rPr>
          <w:color w:val="000000" w:themeColor="text1"/>
        </w:rPr>
      </w:pPr>
    </w:p>
    <w:p w:rsidR="00CF3A47" w:rsidRPr="00655DBB" w:rsidRDefault="00CF3A47" w:rsidP="00CF3A47">
      <w:pPr>
        <w:rPr>
          <w:color w:val="1F4E79" w:themeColor="accent1" w:themeShade="80"/>
          <w:u w:val="single"/>
        </w:rPr>
      </w:pPr>
      <w:r w:rsidRPr="00655DBB">
        <w:rPr>
          <w:color w:val="1F4E79" w:themeColor="accent1" w:themeShade="80"/>
          <w:u w:val="single"/>
        </w:rPr>
        <w:t>Media Inquiries:</w:t>
      </w:r>
    </w:p>
    <w:p w:rsidR="00CF3A47" w:rsidRPr="00655DBB" w:rsidRDefault="00CF3A47" w:rsidP="00CF3A47">
      <w:pPr>
        <w:rPr>
          <w:color w:val="1F4E79" w:themeColor="accent1" w:themeShade="80"/>
        </w:rPr>
      </w:pPr>
      <w:r w:rsidRPr="00655DBB">
        <w:rPr>
          <w:color w:val="1F4E79" w:themeColor="accent1" w:themeShade="80"/>
        </w:rPr>
        <w:t>Brian White</w:t>
      </w:r>
    </w:p>
    <w:p w:rsidR="00CF3A47" w:rsidRPr="00655DBB" w:rsidRDefault="00CF3A47" w:rsidP="00CF3A47">
      <w:pPr>
        <w:rPr>
          <w:color w:val="1F4E79" w:themeColor="accent1" w:themeShade="80"/>
        </w:rPr>
      </w:pPr>
      <w:r w:rsidRPr="00655DBB">
        <w:rPr>
          <w:color w:val="1F4E79" w:themeColor="accent1" w:themeShade="80"/>
        </w:rPr>
        <w:t>Public Affairs Specialist</w:t>
      </w:r>
    </w:p>
    <w:p w:rsidR="00CF3A47" w:rsidRPr="00655DBB" w:rsidRDefault="00CF3A47" w:rsidP="00CF3A47">
      <w:pPr>
        <w:rPr>
          <w:color w:val="1F4E79" w:themeColor="accent1" w:themeShade="80"/>
        </w:rPr>
      </w:pPr>
      <w:r w:rsidRPr="00655DBB">
        <w:rPr>
          <w:color w:val="1F4E79" w:themeColor="accent1" w:themeShade="80"/>
        </w:rPr>
        <w:t>503-229-6044</w:t>
      </w:r>
    </w:p>
    <w:p w:rsidR="00CF3A47" w:rsidRPr="00655DBB" w:rsidRDefault="00E1759C" w:rsidP="00CF3A47">
      <w:pPr>
        <w:rPr>
          <w:color w:val="1F4E79" w:themeColor="accent1" w:themeShade="80"/>
        </w:rPr>
      </w:pPr>
      <w:hyperlink r:id="rId16" w:history="1">
        <w:r w:rsidR="00CF3A47" w:rsidRPr="00655DBB">
          <w:rPr>
            <w:rStyle w:val="Hyperlink"/>
            <w:color w:val="1F4E79" w:themeColor="accent1" w:themeShade="80"/>
          </w:rPr>
          <w:t>white.brian@deq.state.or.us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Primary Contact:</w:t>
      </w:r>
    </w:p>
    <w:p w:rsidR="00CF3A47" w:rsidRPr="00655DBB" w:rsidRDefault="00CF3A47" w:rsidP="00CF3A47">
      <w:pPr>
        <w:rPr>
          <w:color w:val="1F4E79" w:themeColor="accent1" w:themeShade="80"/>
        </w:rPr>
      </w:pPr>
      <w:r w:rsidRPr="00655DBB">
        <w:rPr>
          <w:color w:val="1F4E79" w:themeColor="accent1" w:themeShade="80"/>
        </w:rPr>
        <w:t>Cory-Ann Wind</w:t>
      </w:r>
    </w:p>
    <w:p w:rsidR="00CF3A47" w:rsidRPr="00655DBB" w:rsidRDefault="00CF3A47" w:rsidP="00CF3A47">
      <w:pPr>
        <w:rPr>
          <w:color w:val="1F4E79" w:themeColor="accent1" w:themeShade="80"/>
        </w:rPr>
      </w:pPr>
      <w:r w:rsidRPr="00655DBB">
        <w:rPr>
          <w:color w:val="1F4E79" w:themeColor="accent1" w:themeShade="80"/>
        </w:rPr>
        <w:t>Oregon Clean Fuels Program, lead staff</w:t>
      </w:r>
    </w:p>
    <w:p w:rsidR="00CF3A47" w:rsidRPr="00655DBB" w:rsidRDefault="00CF3A47" w:rsidP="00CF3A47">
      <w:pPr>
        <w:rPr>
          <w:color w:val="1F4E79" w:themeColor="accent1" w:themeShade="80"/>
        </w:rPr>
      </w:pPr>
      <w:r w:rsidRPr="00655DBB">
        <w:rPr>
          <w:color w:val="1F4E79" w:themeColor="accent1" w:themeShade="80"/>
        </w:rPr>
        <w:t>503-229-5388</w:t>
      </w:r>
    </w:p>
    <w:p w:rsidR="00CF3A47" w:rsidRPr="00655DBB" w:rsidRDefault="00E1759C" w:rsidP="00CF3A47">
      <w:pPr>
        <w:rPr>
          <w:color w:val="1F4E79" w:themeColor="accent1" w:themeShade="80"/>
        </w:rPr>
      </w:pPr>
      <w:hyperlink r:id="rId17" w:history="1">
        <w:r w:rsidR="00CF3A47" w:rsidRPr="00655DBB">
          <w:rPr>
            <w:rStyle w:val="Hyperlink"/>
            <w:color w:val="1F4E79" w:themeColor="accent1" w:themeShade="80"/>
          </w:rPr>
          <w:t>wind.cory@deq.state.or.us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Alternate Contacts:</w:t>
      </w:r>
    </w:p>
    <w:p w:rsidR="00CF3A47" w:rsidRPr="00655DBB" w:rsidRDefault="00CF3A47" w:rsidP="00CF3A47">
      <w:pPr>
        <w:rPr>
          <w:color w:val="1F4E79" w:themeColor="accent1" w:themeShade="80"/>
        </w:rPr>
      </w:pPr>
      <w:r w:rsidRPr="00655DBB">
        <w:rPr>
          <w:color w:val="1F4E79" w:themeColor="accent1" w:themeShade="80"/>
        </w:rPr>
        <w:t>Nancy Cardwell</w:t>
      </w:r>
    </w:p>
    <w:p w:rsidR="00CF3A47" w:rsidRPr="00655DBB" w:rsidRDefault="00CF3A47" w:rsidP="00CF3A47">
      <w:pPr>
        <w:rPr>
          <w:color w:val="1F4E79" w:themeColor="accent1" w:themeShade="80"/>
        </w:rPr>
      </w:pPr>
      <w:r w:rsidRPr="00655DBB">
        <w:rPr>
          <w:color w:val="1F4E79" w:themeColor="accent1" w:themeShade="80"/>
        </w:rPr>
        <w:t>Oregon Clean Fuels Program, project manager</w:t>
      </w:r>
    </w:p>
    <w:p w:rsidR="00CF3A47" w:rsidRPr="00655DBB" w:rsidRDefault="00CF3A47" w:rsidP="00CF3A47">
      <w:pPr>
        <w:rPr>
          <w:color w:val="1F4E79" w:themeColor="accent1" w:themeShade="80"/>
        </w:rPr>
      </w:pPr>
      <w:r w:rsidRPr="00655DBB">
        <w:rPr>
          <w:color w:val="1F4E79" w:themeColor="accent1" w:themeShade="80"/>
        </w:rPr>
        <w:t>503-229-6610</w:t>
      </w:r>
    </w:p>
    <w:p w:rsidR="00CF3A47" w:rsidRPr="00655DBB" w:rsidRDefault="00CF3A47" w:rsidP="00CF3A47">
      <w:pPr>
        <w:rPr>
          <w:color w:val="1F4E79" w:themeColor="accent1" w:themeShade="80"/>
        </w:rPr>
      </w:pPr>
      <w:r w:rsidRPr="00655DBB">
        <w:rPr>
          <w:color w:val="1F4E79" w:themeColor="accent1" w:themeShade="80"/>
        </w:rPr>
        <w:t>cardwell.nancy@deq.state.or.us</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rPr>
      </w:pPr>
      <w:r w:rsidRPr="00655DBB">
        <w:rPr>
          <w:color w:val="1F4E79" w:themeColor="accent1" w:themeShade="80"/>
        </w:rPr>
        <w:t>David Collier</w:t>
      </w:r>
    </w:p>
    <w:p w:rsidR="00CF3A47" w:rsidRPr="00655DBB" w:rsidRDefault="00CF3A47" w:rsidP="00CF3A47">
      <w:pPr>
        <w:rPr>
          <w:color w:val="1F4E79" w:themeColor="accent1" w:themeShade="80"/>
        </w:rPr>
      </w:pPr>
      <w:r w:rsidRPr="00655DBB">
        <w:rPr>
          <w:color w:val="1F4E79" w:themeColor="accent1" w:themeShade="80"/>
        </w:rPr>
        <w:t>Air Quality Planning Manager</w:t>
      </w:r>
    </w:p>
    <w:p w:rsidR="00CF3A47" w:rsidRPr="00655DBB" w:rsidRDefault="00CF3A47" w:rsidP="00CF3A47">
      <w:pPr>
        <w:rPr>
          <w:color w:val="1F4E79" w:themeColor="accent1" w:themeShade="80"/>
        </w:rPr>
      </w:pPr>
      <w:r w:rsidRPr="00655DBB">
        <w:rPr>
          <w:color w:val="1F4E79" w:themeColor="accent1" w:themeShade="80"/>
        </w:rPr>
        <w:t>503-229-5177</w:t>
      </w:r>
    </w:p>
    <w:p w:rsidR="00CF3A47" w:rsidRPr="00655DBB" w:rsidRDefault="00E1759C" w:rsidP="00CF3A47">
      <w:pPr>
        <w:rPr>
          <w:color w:val="1F4E79" w:themeColor="accent1" w:themeShade="80"/>
        </w:rPr>
      </w:pPr>
      <w:hyperlink r:id="rId18" w:history="1">
        <w:r w:rsidR="00CF3A47" w:rsidRPr="00655DBB">
          <w:rPr>
            <w:rStyle w:val="Hyperlink"/>
            <w:color w:val="1F4E79" w:themeColor="accent1" w:themeShade="80"/>
          </w:rPr>
          <w:t>collier.david@deq.state.or.us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rPr>
      </w:pPr>
      <w:r w:rsidRPr="00655DBB">
        <w:rPr>
          <w:color w:val="1F4E79" w:themeColor="accent1" w:themeShade="80"/>
        </w:rPr>
        <w:t>Uri Papish</w:t>
      </w:r>
    </w:p>
    <w:p w:rsidR="00CF3A47" w:rsidRPr="00655DBB" w:rsidRDefault="00CF3A47" w:rsidP="00CF3A47">
      <w:pPr>
        <w:rPr>
          <w:color w:val="1F4E79" w:themeColor="accent1" w:themeShade="80"/>
        </w:rPr>
      </w:pPr>
      <w:r w:rsidRPr="00655DBB">
        <w:rPr>
          <w:color w:val="1F4E79" w:themeColor="accent1" w:themeShade="80"/>
        </w:rPr>
        <w:t>Interim Air Quality Program Manager</w:t>
      </w:r>
    </w:p>
    <w:p w:rsidR="00CF3A47" w:rsidRPr="00655DBB" w:rsidRDefault="00CF3A47" w:rsidP="00CF3A47">
      <w:pPr>
        <w:rPr>
          <w:color w:val="1F4E79" w:themeColor="accent1" w:themeShade="80"/>
        </w:rPr>
      </w:pPr>
      <w:r w:rsidRPr="00655DBB">
        <w:rPr>
          <w:color w:val="1F4E79" w:themeColor="accent1" w:themeShade="80"/>
        </w:rPr>
        <w:t>503-229-5397</w:t>
      </w:r>
    </w:p>
    <w:p w:rsidR="00CF3A47" w:rsidRPr="00655DBB" w:rsidRDefault="00E1759C" w:rsidP="00CF3A47">
      <w:pPr>
        <w:rPr>
          <w:color w:val="1F4E79" w:themeColor="accent1" w:themeShade="80"/>
        </w:rPr>
      </w:pPr>
      <w:hyperlink r:id="rId19" w:history="1">
        <w:r w:rsidR="00CF3A47" w:rsidRPr="00655DBB">
          <w:rPr>
            <w:rStyle w:val="Hyperlink"/>
            <w:color w:val="1F4E79" w:themeColor="accent1" w:themeShade="80"/>
          </w:rPr>
          <w:t>papish.uri@deq.state.or.us</w:t>
        </w:r>
      </w:hyperlink>
      <w:r w:rsidR="00CF3A47" w:rsidRPr="00655DBB">
        <w:rPr>
          <w:color w:val="1F4E79" w:themeColor="accent1" w:themeShade="80"/>
        </w:rPr>
        <w:t xml:space="preserve"> </w:t>
      </w:r>
    </w:p>
    <w:p w:rsidR="00CF3A47" w:rsidRPr="003D0649" w:rsidRDefault="00CF3A47" w:rsidP="00291E6C">
      <w:pPr>
        <w:pStyle w:val="BodyText"/>
        <w:tabs>
          <w:tab w:val="left" w:pos="6030"/>
        </w:tabs>
        <w:rPr>
          <w:color w:val="000000" w:themeColor="text1"/>
        </w:rPr>
      </w:pPr>
    </w:p>
    <w:sectPr w:rsidR="00CF3A47" w:rsidRPr="003D0649" w:rsidSect="00291E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BB" w:rsidRDefault="00C267BB" w:rsidP="007667EC">
      <w:r>
        <w:separator/>
      </w:r>
    </w:p>
  </w:endnote>
  <w:endnote w:type="continuationSeparator" w:id="0">
    <w:p w:rsidR="00C267BB" w:rsidRDefault="00C267BB" w:rsidP="007667E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BB" w:rsidRDefault="00E1759C">
    <w:pPr>
      <w:pStyle w:val="Footer"/>
      <w:framePr w:wrap="around" w:vAnchor="text" w:hAnchor="margin" w:xAlign="right" w:y="1"/>
      <w:rPr>
        <w:rStyle w:val="PageNumber"/>
      </w:rPr>
    </w:pPr>
    <w:r>
      <w:rPr>
        <w:rStyle w:val="PageNumber"/>
      </w:rPr>
      <w:fldChar w:fldCharType="begin"/>
    </w:r>
    <w:r w:rsidR="00C267BB">
      <w:rPr>
        <w:rStyle w:val="PageNumber"/>
      </w:rPr>
      <w:instrText xml:space="preserve">PAGE  </w:instrText>
    </w:r>
    <w:r>
      <w:rPr>
        <w:rStyle w:val="PageNumber"/>
      </w:rPr>
      <w:fldChar w:fldCharType="end"/>
    </w:r>
  </w:p>
  <w:p w:rsidR="00C267BB" w:rsidRDefault="00C267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BB" w:rsidRDefault="00C267BB" w:rsidP="00CF3A47">
    <w:pPr>
      <w:tabs>
        <w:tab w:val="left" w:pos="9360"/>
      </w:tabs>
    </w:pPr>
    <w:r>
      <w:tab/>
      <w:t xml:space="preserve">Page </w:t>
    </w:r>
    <w:fldSimple w:instr=" PAGE ">
      <w:r w:rsidR="008E569C">
        <w:rPr>
          <w:noProof/>
        </w:rPr>
        <w:t>1</w:t>
      </w:r>
    </w:fldSimple>
    <w:r>
      <w:t xml:space="preserve"> of </w:t>
    </w:r>
    <w:fldSimple w:instr=" NUMPAGES  ">
      <w:r w:rsidR="008E569C">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BB" w:rsidRDefault="00C267BB" w:rsidP="007667EC">
      <w:r>
        <w:separator/>
      </w:r>
    </w:p>
  </w:footnote>
  <w:footnote w:type="continuationSeparator" w:id="0">
    <w:p w:rsidR="00C267BB" w:rsidRDefault="00C267BB" w:rsidP="00766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pt;height:8.15pt" o:bullet="t">
        <v:imagedata r:id="rId1" o:title="hrefIcon"/>
      </v:shape>
    </w:pict>
  </w:numPicBullet>
  <w:numPicBullet w:numPicBulletId="1">
    <w:pict>
      <v:shape id="_x0000_i1037" type="#_x0000_t75" style="width:6.9pt;height:7.5pt" o:bullet="t">
        <v:imagedata r:id="rId2" o:title="blue_bullet"/>
      </v:shape>
    </w:pict>
  </w:numPicBullet>
  <w:numPicBullet w:numPicBulletId="2">
    <w:pict>
      <v:shape id="_x0000_i1038" type="#_x0000_t75" style="width:3in;height:3in" o:bullet="t"/>
    </w:pict>
  </w:numPicBullet>
  <w:abstractNum w:abstractNumId="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CF28E0"/>
    <w:multiLevelType w:val="hybridMultilevel"/>
    <w:tmpl w:val="C1C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0"/>
  </w:num>
  <w:num w:numId="4">
    <w:abstractNumId w:val="17"/>
  </w:num>
  <w:num w:numId="5">
    <w:abstractNumId w:val="11"/>
  </w:num>
  <w:num w:numId="6">
    <w:abstractNumId w:val="4"/>
  </w:num>
  <w:num w:numId="7">
    <w:abstractNumId w:val="14"/>
  </w:num>
  <w:num w:numId="8">
    <w:abstractNumId w:val="18"/>
  </w:num>
  <w:num w:numId="9">
    <w:abstractNumId w:val="29"/>
  </w:num>
  <w:num w:numId="10">
    <w:abstractNumId w:val="28"/>
  </w:num>
  <w:num w:numId="11">
    <w:abstractNumId w:val="26"/>
  </w:num>
  <w:num w:numId="12">
    <w:abstractNumId w:val="9"/>
  </w:num>
  <w:num w:numId="13">
    <w:abstractNumId w:val="25"/>
  </w:num>
  <w:num w:numId="14">
    <w:abstractNumId w:val="31"/>
  </w:num>
  <w:num w:numId="15">
    <w:abstractNumId w:val="10"/>
  </w:num>
  <w:num w:numId="16">
    <w:abstractNumId w:val="5"/>
  </w:num>
  <w:num w:numId="17">
    <w:abstractNumId w:val="6"/>
  </w:num>
  <w:num w:numId="18">
    <w:abstractNumId w:val="27"/>
  </w:num>
  <w:num w:numId="19">
    <w:abstractNumId w:val="32"/>
  </w:num>
  <w:num w:numId="20">
    <w:abstractNumId w:val="16"/>
  </w:num>
  <w:num w:numId="21">
    <w:abstractNumId w:val="33"/>
  </w:num>
  <w:num w:numId="22">
    <w:abstractNumId w:val="24"/>
  </w:num>
  <w:num w:numId="23">
    <w:abstractNumId w:val="8"/>
  </w:num>
  <w:num w:numId="24">
    <w:abstractNumId w:val="21"/>
  </w:num>
  <w:num w:numId="25">
    <w:abstractNumId w:val="1"/>
  </w:num>
  <w:num w:numId="26">
    <w:abstractNumId w:val="13"/>
  </w:num>
  <w:num w:numId="27">
    <w:abstractNumId w:val="15"/>
  </w:num>
  <w:num w:numId="28">
    <w:abstractNumId w:val="19"/>
  </w:num>
  <w:num w:numId="29">
    <w:abstractNumId w:val="20"/>
  </w:num>
  <w:num w:numId="30">
    <w:abstractNumId w:val="22"/>
  </w:num>
  <w:num w:numId="31">
    <w:abstractNumId w:val="7"/>
  </w:num>
  <w:num w:numId="32">
    <w:abstractNumId w:val="30"/>
  </w:num>
  <w:num w:numId="33">
    <w:abstractNumId w:val="3"/>
  </w:num>
  <w:num w:numId="34">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6E68D2"/>
    <w:rsid w:val="00010F49"/>
    <w:rsid w:val="000472B3"/>
    <w:rsid w:val="00060E8A"/>
    <w:rsid w:val="000638A7"/>
    <w:rsid w:val="00066FE4"/>
    <w:rsid w:val="00074B7E"/>
    <w:rsid w:val="000770C9"/>
    <w:rsid w:val="00080BFB"/>
    <w:rsid w:val="000821E5"/>
    <w:rsid w:val="0010779D"/>
    <w:rsid w:val="00135C56"/>
    <w:rsid w:val="001379A1"/>
    <w:rsid w:val="001506F9"/>
    <w:rsid w:val="00153A03"/>
    <w:rsid w:val="001618D4"/>
    <w:rsid w:val="00173D5E"/>
    <w:rsid w:val="001F0F41"/>
    <w:rsid w:val="00207EC5"/>
    <w:rsid w:val="00251436"/>
    <w:rsid w:val="00280806"/>
    <w:rsid w:val="0028350C"/>
    <w:rsid w:val="00283FC2"/>
    <w:rsid w:val="0028702C"/>
    <w:rsid w:val="00291E6C"/>
    <w:rsid w:val="002B799E"/>
    <w:rsid w:val="002C1459"/>
    <w:rsid w:val="002D19AA"/>
    <w:rsid w:val="002E101A"/>
    <w:rsid w:val="002F0D28"/>
    <w:rsid w:val="002F75ED"/>
    <w:rsid w:val="00336B55"/>
    <w:rsid w:val="0035066E"/>
    <w:rsid w:val="0036712B"/>
    <w:rsid w:val="00382B32"/>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502D42"/>
    <w:rsid w:val="0051255E"/>
    <w:rsid w:val="0052303C"/>
    <w:rsid w:val="00545852"/>
    <w:rsid w:val="00583C6A"/>
    <w:rsid w:val="00585440"/>
    <w:rsid w:val="005C6D0D"/>
    <w:rsid w:val="0062799D"/>
    <w:rsid w:val="006342B5"/>
    <w:rsid w:val="00641AD3"/>
    <w:rsid w:val="00650A71"/>
    <w:rsid w:val="00655DBB"/>
    <w:rsid w:val="00671AD1"/>
    <w:rsid w:val="006B0F35"/>
    <w:rsid w:val="006B2255"/>
    <w:rsid w:val="006E1DA3"/>
    <w:rsid w:val="006E68D2"/>
    <w:rsid w:val="006F27E2"/>
    <w:rsid w:val="00704CE2"/>
    <w:rsid w:val="00720703"/>
    <w:rsid w:val="0073402E"/>
    <w:rsid w:val="00744478"/>
    <w:rsid w:val="0075737B"/>
    <w:rsid w:val="007637BC"/>
    <w:rsid w:val="007667EC"/>
    <w:rsid w:val="00777402"/>
    <w:rsid w:val="007929C7"/>
    <w:rsid w:val="007D01A0"/>
    <w:rsid w:val="007E157A"/>
    <w:rsid w:val="007F4DFC"/>
    <w:rsid w:val="00806113"/>
    <w:rsid w:val="00811754"/>
    <w:rsid w:val="008148F4"/>
    <w:rsid w:val="00822E64"/>
    <w:rsid w:val="00836560"/>
    <w:rsid w:val="00840703"/>
    <w:rsid w:val="0084415B"/>
    <w:rsid w:val="0086734A"/>
    <w:rsid w:val="00885799"/>
    <w:rsid w:val="008A2434"/>
    <w:rsid w:val="008A4513"/>
    <w:rsid w:val="008B5E86"/>
    <w:rsid w:val="008C7206"/>
    <w:rsid w:val="008E569C"/>
    <w:rsid w:val="009015B7"/>
    <w:rsid w:val="009148B8"/>
    <w:rsid w:val="00916718"/>
    <w:rsid w:val="00944B64"/>
    <w:rsid w:val="00954503"/>
    <w:rsid w:val="009620EC"/>
    <w:rsid w:val="00963A5C"/>
    <w:rsid w:val="00963AD4"/>
    <w:rsid w:val="00981CBC"/>
    <w:rsid w:val="009871A3"/>
    <w:rsid w:val="009E12F7"/>
    <w:rsid w:val="00A22C74"/>
    <w:rsid w:val="00A319A1"/>
    <w:rsid w:val="00A37AC0"/>
    <w:rsid w:val="00A43790"/>
    <w:rsid w:val="00A4409C"/>
    <w:rsid w:val="00A61821"/>
    <w:rsid w:val="00A7402D"/>
    <w:rsid w:val="00A76170"/>
    <w:rsid w:val="00AB7751"/>
    <w:rsid w:val="00AC2E5F"/>
    <w:rsid w:val="00AF456A"/>
    <w:rsid w:val="00B32639"/>
    <w:rsid w:val="00B328EF"/>
    <w:rsid w:val="00B338A7"/>
    <w:rsid w:val="00B42112"/>
    <w:rsid w:val="00B60347"/>
    <w:rsid w:val="00B64165"/>
    <w:rsid w:val="00BD0DA8"/>
    <w:rsid w:val="00BD6637"/>
    <w:rsid w:val="00BE1745"/>
    <w:rsid w:val="00BF610A"/>
    <w:rsid w:val="00C0173B"/>
    <w:rsid w:val="00C246ED"/>
    <w:rsid w:val="00C267BB"/>
    <w:rsid w:val="00C43E44"/>
    <w:rsid w:val="00C52CC7"/>
    <w:rsid w:val="00C60E63"/>
    <w:rsid w:val="00C93D54"/>
    <w:rsid w:val="00C943CF"/>
    <w:rsid w:val="00CA70D7"/>
    <w:rsid w:val="00CF3A47"/>
    <w:rsid w:val="00D04964"/>
    <w:rsid w:val="00D42267"/>
    <w:rsid w:val="00D4595B"/>
    <w:rsid w:val="00D55337"/>
    <w:rsid w:val="00D67147"/>
    <w:rsid w:val="00D83047"/>
    <w:rsid w:val="00DA5F7F"/>
    <w:rsid w:val="00DA6C26"/>
    <w:rsid w:val="00DB5F6A"/>
    <w:rsid w:val="00DC018B"/>
    <w:rsid w:val="00DE7302"/>
    <w:rsid w:val="00DF0BEA"/>
    <w:rsid w:val="00DF7653"/>
    <w:rsid w:val="00E05984"/>
    <w:rsid w:val="00E12FA9"/>
    <w:rsid w:val="00E1759C"/>
    <w:rsid w:val="00E20D62"/>
    <w:rsid w:val="00E32350"/>
    <w:rsid w:val="00E4442F"/>
    <w:rsid w:val="00E5561F"/>
    <w:rsid w:val="00E9190C"/>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E12FA9"/>
    <w:pPr>
      <w:keepNext/>
      <w:keepLines/>
      <w:spacing w:before="240"/>
      <w:ind w:left="0"/>
      <w:outlineLvl w:val="0"/>
    </w:pPr>
    <w:rPr>
      <w:rFonts w:asciiTheme="majorHAnsi" w:eastAsiaTheme="majorEastAsia" w:hAnsiTheme="majorHAnsi" w:cstheme="majorBidi"/>
      <w:b/>
      <w:smallCaps/>
      <w:color w:val="008272"/>
      <w:sz w:val="28"/>
      <w:szCs w:val="28"/>
    </w:rPr>
  </w:style>
  <w:style w:type="paragraph" w:styleId="Heading2">
    <w:name w:val="heading 2"/>
    <w:basedOn w:val="Normal"/>
    <w:next w:val="Normal"/>
    <w:unhideWhenUsed/>
    <w:qFormat/>
    <w:rsid w:val="00D67147"/>
    <w:pPr>
      <w:keepNext/>
      <w:keepLines/>
      <w:spacing w:before="240"/>
      <w:outlineLvl w:val="1"/>
    </w:pPr>
    <w:rPr>
      <w:rFonts w:asciiTheme="majorHAnsi" w:eastAsiaTheme="majorEastAsia" w:hAnsiTheme="majorHAnsi" w:cstheme="majorBidi"/>
      <w:color w:val="0BA580"/>
      <w:sz w:val="25"/>
      <w:szCs w:val="25"/>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9620EC"/>
    <w:pPr>
      <w:tabs>
        <w:tab w:val="clear" w:pos="360"/>
      </w:tabs>
      <w:spacing w:before="600" w:after="600"/>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173D5E"/>
    <w:pPr>
      <w:tabs>
        <w:tab w:val="clear" w:pos="360"/>
      </w:tabs>
      <w:spacing w:before="100" w:beforeAutospacing="1" w:after="100" w:afterAutospacing="1"/>
      <w:ind w:left="0" w:right="0"/>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paragraph" w:customStyle="1" w:styleId="or-rtethemefontface-2">
    <w:name w:val="or-rtethemefontface-2"/>
    <w:basedOn w:val="Normal"/>
    <w:rsid w:val="00C267BB"/>
    <w:pPr>
      <w:tabs>
        <w:tab w:val="clear" w:pos="360"/>
      </w:tabs>
      <w:spacing w:before="100" w:beforeAutospacing="1" w:after="100" w:afterAutospacing="1"/>
      <w:ind w:left="0" w:right="0"/>
    </w:pPr>
    <w:rPr>
      <w:rFonts w:ascii="Arial" w:eastAsia="Times New Roman" w:hAnsi="Arial" w:cs="Arial"/>
      <w:color w:val="auto"/>
      <w:lang w:eastAsia="en-US"/>
    </w:rPr>
  </w:style>
  <w:style w:type="paragraph" w:customStyle="1" w:styleId="bodywellcontenttable1">
    <w:name w:val="bodywellcontenttable1"/>
    <w:basedOn w:val="Normal"/>
    <w:rsid w:val="00C267BB"/>
    <w:pPr>
      <w:tabs>
        <w:tab w:val="clear" w:pos="360"/>
      </w:tabs>
      <w:spacing w:after="100" w:afterAutospacing="1"/>
      <w:ind w:left="0" w:right="0"/>
    </w:pPr>
    <w:rPr>
      <w:rFonts w:ascii="Times New Roman" w:eastAsia="Times New Roman" w:hAnsi="Times New Roman" w:cs="Times New Roman"/>
      <w:color w:val="auto"/>
      <w:lang w:eastAsia="en-US"/>
    </w:rPr>
  </w:style>
  <w:style w:type="character" w:customStyle="1" w:styleId="or-rtefontsize-21">
    <w:name w:val="or-rtefontsize-21"/>
    <w:basedOn w:val="DefaultParagraphFont"/>
    <w:rsid w:val="00C267BB"/>
    <w:rPr>
      <w:sz w:val="20"/>
      <w:szCs w:val="20"/>
    </w:rPr>
  </w:style>
  <w:style w:type="character" w:styleId="Strong">
    <w:name w:val="Strong"/>
    <w:basedOn w:val="DefaultParagraphFont"/>
    <w:uiPriority w:val="22"/>
    <w:qFormat/>
    <w:rsid w:val="00C267BB"/>
    <w:rPr>
      <w:b/>
      <w:bCs/>
    </w:rPr>
  </w:style>
</w:styles>
</file>

<file path=word/webSettings.xml><?xml version="1.0" encoding="utf-8"?>
<w:webSettings xmlns:r="http://schemas.openxmlformats.org/officeDocument/2006/relationships" xmlns:w="http://schemas.openxmlformats.org/wordprocessingml/2006/main">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 w:id="1102267310">
      <w:bodyDiv w:val="1"/>
      <w:marLeft w:val="0"/>
      <w:marRight w:val="0"/>
      <w:marTop w:val="0"/>
      <w:marBottom w:val="0"/>
      <w:divBdr>
        <w:top w:val="none" w:sz="0" w:space="0" w:color="auto"/>
        <w:left w:val="none" w:sz="0" w:space="0" w:color="auto"/>
        <w:bottom w:val="none" w:sz="0" w:space="0" w:color="auto"/>
        <w:right w:val="none" w:sz="0" w:space="0" w:color="auto"/>
      </w:divBdr>
      <w:divsChild>
        <w:div w:id="862748189">
          <w:marLeft w:val="0"/>
          <w:marRight w:val="0"/>
          <w:marTop w:val="0"/>
          <w:marBottom w:val="0"/>
          <w:divBdr>
            <w:top w:val="none" w:sz="0" w:space="0" w:color="auto"/>
            <w:left w:val="none" w:sz="0" w:space="0" w:color="auto"/>
            <w:bottom w:val="none" w:sz="0" w:space="0" w:color="auto"/>
            <w:right w:val="none" w:sz="0" w:space="0" w:color="auto"/>
          </w:divBdr>
          <w:divsChild>
            <w:div w:id="1548758501">
              <w:marLeft w:val="0"/>
              <w:marRight w:val="0"/>
              <w:marTop w:val="0"/>
              <w:marBottom w:val="0"/>
              <w:divBdr>
                <w:top w:val="none" w:sz="0" w:space="0" w:color="auto"/>
                <w:left w:val="none" w:sz="0" w:space="0" w:color="auto"/>
                <w:bottom w:val="none" w:sz="0" w:space="0" w:color="auto"/>
                <w:right w:val="none" w:sz="0" w:space="0" w:color="auto"/>
              </w:divBdr>
              <w:divsChild>
                <w:div w:id="1007058501">
                  <w:marLeft w:val="0"/>
                  <w:marRight w:val="0"/>
                  <w:marTop w:val="0"/>
                  <w:marBottom w:val="0"/>
                  <w:divBdr>
                    <w:top w:val="none" w:sz="0" w:space="0" w:color="auto"/>
                    <w:left w:val="none" w:sz="0" w:space="0" w:color="auto"/>
                    <w:bottom w:val="none" w:sz="0" w:space="0" w:color="auto"/>
                    <w:right w:val="none" w:sz="0" w:space="0" w:color="auto"/>
                  </w:divBdr>
                  <w:divsChild>
                    <w:div w:id="564993041">
                      <w:marLeft w:val="0"/>
                      <w:marRight w:val="0"/>
                      <w:marTop w:val="0"/>
                      <w:marBottom w:val="0"/>
                      <w:divBdr>
                        <w:top w:val="none" w:sz="0" w:space="0" w:color="auto"/>
                        <w:left w:val="none" w:sz="0" w:space="0" w:color="auto"/>
                        <w:bottom w:val="none" w:sz="0" w:space="0" w:color="auto"/>
                        <w:right w:val="none" w:sz="0" w:space="0" w:color="auto"/>
                      </w:divBdr>
                      <w:divsChild>
                        <w:div w:id="1429472120">
                          <w:marLeft w:val="0"/>
                          <w:marRight w:val="0"/>
                          <w:marTop w:val="0"/>
                          <w:marBottom w:val="0"/>
                          <w:divBdr>
                            <w:top w:val="none" w:sz="0" w:space="0" w:color="auto"/>
                            <w:left w:val="none" w:sz="0" w:space="0" w:color="auto"/>
                            <w:bottom w:val="none" w:sz="0" w:space="0" w:color="auto"/>
                            <w:right w:val="none" w:sz="0" w:space="0" w:color="auto"/>
                          </w:divBdr>
                          <w:divsChild>
                            <w:div w:id="2137798965">
                              <w:marLeft w:val="0"/>
                              <w:marRight w:val="0"/>
                              <w:marTop w:val="0"/>
                              <w:marBottom w:val="0"/>
                              <w:divBdr>
                                <w:top w:val="none" w:sz="0" w:space="0" w:color="auto"/>
                                <w:left w:val="none" w:sz="0" w:space="0" w:color="auto"/>
                                <w:bottom w:val="none" w:sz="0" w:space="0" w:color="auto"/>
                                <w:right w:val="none" w:sz="0" w:space="0" w:color="auto"/>
                              </w:divBdr>
                            </w:div>
                            <w:div w:id="9571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ollier.david@deq.state.or.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hyperlink" Target="mailto:wind.cory@deq.state.or.us" TargetMode="External"/><Relationship Id="rId2" Type="http://schemas.openxmlformats.org/officeDocument/2006/relationships/customXml" Target="../customXml/item2.xml"/><Relationship Id="rId16" Type="http://schemas.openxmlformats.org/officeDocument/2006/relationships/hyperlink" Target="mailto:white.brian@deq.state.o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regon.gov/deq/RulesandRegulations/Pages/Advisory/A2CFPPh2.aspx" TargetMode="External"/><Relationship Id="rId10" Type="http://schemas.openxmlformats.org/officeDocument/2006/relationships/footnotes" Target="footnotes.xml"/><Relationship Id="rId19" Type="http://schemas.openxmlformats.org/officeDocument/2006/relationships/hyperlink" Target="mailto:papish.uri@deq.state.or.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2014-05-28T00:00:00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F68FF-2BDD-4DFE-B7E8-7C22F66E72F6}"/>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E2FCBA5A-DEB6-4AF2-BB3B-4804628AC357}"/>
</file>

<file path=customXml/itemProps5.xml><?xml version="1.0" encoding="utf-8"?>
<ds:datastoreItem xmlns:ds="http://schemas.openxmlformats.org/officeDocument/2006/customXml" ds:itemID="{AF916F98-1235-4072-9DF4-399C5A4B1A85}"/>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mvandeh</cp:lastModifiedBy>
  <cp:revision>3</cp:revision>
  <cp:lastPrinted>2014-05-28T19:07:00Z</cp:lastPrinted>
  <dcterms:created xsi:type="dcterms:W3CDTF">2014-05-28T19:37:00Z</dcterms:created>
  <dcterms:modified xsi:type="dcterms:W3CDTF">2014-08-01T16:21:00Z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0x010100269DCD194BA37C41A5E9BF4C84633164</vt:lpwstr>
  </property>
  <property fmtid="{D5CDD505-2E9C-101B-9397-08002B2CF9AE}" pid="4" name="Order">
    <vt:r8>1600</vt:r8>
  </property>
</Properties>
</file>