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25" w:rsidRDefault="00865DCF" w:rsidP="00392925">
      <w:pPr>
        <w:pStyle w:val="NormalWeb"/>
        <w:spacing w:before="0" w:beforeAutospacing="0" w:after="160" w:afterAutospacing="0"/>
        <w:rPr>
          <w:rFonts w:ascii="Verdana" w:hAnsi="Verdana"/>
          <w:color w:val="000000"/>
          <w:sz w:val="17"/>
          <w:szCs w:val="17"/>
        </w:rPr>
      </w:pPr>
      <w:r>
        <w:rPr>
          <w:color w:val="000000"/>
        </w:rPr>
        <w:t>DEQ Rulemaking -</w:t>
      </w:r>
      <w:r w:rsidRPr="00865DCF">
        <w:rPr>
          <w:color w:val="000000"/>
          <w:lang w:val="en"/>
        </w:rPr>
        <w:t>Updating Air Quality Rules to Address Federal Regulations</w:t>
      </w:r>
      <w:r>
        <w:rPr>
          <w:color w:val="000000"/>
          <w:lang w:val="en"/>
        </w:rPr>
        <w:t xml:space="preserve"> Rulemaking – Proposed amendments adopted</w:t>
      </w:r>
      <w:r w:rsidR="00392925">
        <w:rPr>
          <w:color w:val="000000"/>
        </w:rPr>
        <w:t xml:space="preserve"> </w:t>
      </w:r>
    </w:p>
    <w:p w:rsidR="00392925" w:rsidRDefault="00392925" w:rsidP="00392925">
      <w:pPr>
        <w:pStyle w:val="NormalWeb"/>
        <w:spacing w:before="0" w:beforeAutospacing="0" w:after="0" w:afterAutospacing="0"/>
        <w:rPr>
          <w:rFonts w:ascii="Verdana" w:hAnsi="Verdana"/>
          <w:color w:val="000000"/>
          <w:sz w:val="17"/>
          <w:szCs w:val="17"/>
        </w:rPr>
      </w:pPr>
      <w:r>
        <w:rPr>
          <w:rFonts w:ascii="Verdana" w:hAnsi="Verdana"/>
          <w:color w:val="000000"/>
          <w:sz w:val="17"/>
          <w:szCs w:val="17"/>
        </w:rPr>
        <w:t> </w:t>
      </w:r>
    </w:p>
    <w:p w:rsidR="00392925" w:rsidRDefault="00392925" w:rsidP="00392925">
      <w:pPr>
        <w:pStyle w:val="NormalWeb"/>
        <w:spacing w:before="0" w:beforeAutospacing="0" w:after="160" w:afterAutospacing="0"/>
        <w:rPr>
          <w:rFonts w:ascii="Verdana" w:hAnsi="Verdana"/>
          <w:color w:val="000000"/>
          <w:sz w:val="17"/>
          <w:szCs w:val="17"/>
        </w:rPr>
      </w:pPr>
      <w:r>
        <w:rPr>
          <w:rStyle w:val="Strong"/>
          <w:rFonts w:ascii="Arial" w:hAnsi="Arial" w:cs="Arial"/>
          <w:color w:val="000000"/>
          <w:sz w:val="32"/>
          <w:szCs w:val="32"/>
        </w:rPr>
        <w:t>Summary</w:t>
      </w:r>
      <w:bookmarkStart w:id="0" w:name="_GoBack"/>
      <w:bookmarkEnd w:id="0"/>
    </w:p>
    <w:p w:rsidR="00B54F0E" w:rsidRPr="00B54F0E" w:rsidRDefault="00B54F0E" w:rsidP="00B54F0E">
      <w:pPr>
        <w:pStyle w:val="NormalWeb"/>
        <w:spacing w:after="160"/>
        <w:rPr>
          <w:color w:val="000000"/>
          <w:lang w:val="en"/>
        </w:rPr>
      </w:pPr>
      <w:r w:rsidRPr="00B54F0E">
        <w:rPr>
          <w:color w:val="000000"/>
          <w:lang w:val="en"/>
        </w:rPr>
        <w:t xml:space="preserve">DEQ </w:t>
      </w:r>
      <w:r>
        <w:rPr>
          <w:color w:val="000000"/>
          <w:lang w:val="en"/>
        </w:rPr>
        <w:t>has amended its</w:t>
      </w:r>
      <w:r w:rsidRPr="00B54F0E">
        <w:rPr>
          <w:color w:val="000000"/>
          <w:lang w:val="en"/>
        </w:rPr>
        <w:t xml:space="preserve"> rules to reflect new and amended federal standards for:</w:t>
      </w:r>
    </w:p>
    <w:p w:rsidR="00B54F0E" w:rsidRPr="00B54F0E" w:rsidRDefault="00B54F0E" w:rsidP="00B54F0E">
      <w:pPr>
        <w:pStyle w:val="NormalWeb"/>
        <w:numPr>
          <w:ilvl w:val="0"/>
          <w:numId w:val="3"/>
        </w:numPr>
        <w:spacing w:after="160"/>
        <w:rPr>
          <w:color w:val="000000"/>
          <w:lang w:val="en"/>
        </w:rPr>
      </w:pPr>
      <w:r w:rsidRPr="00B54F0E">
        <w:rPr>
          <w:b/>
          <w:bCs/>
          <w:color w:val="000000"/>
          <w:lang w:val="en"/>
        </w:rPr>
        <w:t>Toxics of concern</w:t>
      </w:r>
      <w:r w:rsidRPr="00B54F0E">
        <w:rPr>
          <w:color w:val="000000"/>
          <w:lang w:val="en"/>
        </w:rPr>
        <w:br/>
        <w:t xml:space="preserve">DEQ </w:t>
      </w:r>
      <w:r>
        <w:rPr>
          <w:color w:val="000000"/>
          <w:lang w:val="en"/>
        </w:rPr>
        <w:t>adopted</w:t>
      </w:r>
      <w:r w:rsidRPr="00B54F0E">
        <w:rPr>
          <w:color w:val="000000"/>
          <w:lang w:val="en"/>
        </w:rPr>
        <w:t xml:space="preserve"> the new residual risk and technology standards for aerospace manufacturing and rework, amino and phenolic resin manufacturing, electric arc furnace steelmaking facilities, flexible polyurethane foam production, generic maximum achievable control technology, offsite waste and recovery, pesticide active ingredient production, phosphate fertilizer production, phosphoric acid manufacturing, polyether polyols production, polymer and resin production, primary aluminum reduction, and secondary aluminum production. This </w:t>
      </w:r>
      <w:r>
        <w:rPr>
          <w:color w:val="000000"/>
          <w:lang w:val="en"/>
        </w:rPr>
        <w:t>gives</w:t>
      </w:r>
      <w:r w:rsidRPr="00B54F0E">
        <w:rPr>
          <w:color w:val="000000"/>
          <w:lang w:val="en"/>
        </w:rPr>
        <w:t xml:space="preserve"> DEQ the authority to include the new federal requirements in Title V air quality permits it oversees under authority from the U.S. Environmental Protection Agency.</w:t>
      </w:r>
    </w:p>
    <w:p w:rsidR="00B54F0E" w:rsidRPr="00B54F0E" w:rsidRDefault="00B54F0E" w:rsidP="00B54F0E">
      <w:pPr>
        <w:pStyle w:val="NormalWeb"/>
        <w:numPr>
          <w:ilvl w:val="0"/>
          <w:numId w:val="2"/>
        </w:numPr>
        <w:spacing w:before="0" w:beforeAutospacing="0" w:after="160" w:afterAutospacing="0"/>
        <w:rPr>
          <w:color w:val="000000"/>
          <w:lang w:val="en"/>
        </w:rPr>
      </w:pPr>
      <w:r w:rsidRPr="00B54F0E">
        <w:rPr>
          <w:b/>
          <w:bCs/>
          <w:color w:val="000000"/>
          <w:lang w:val="en"/>
        </w:rPr>
        <w:t>Sources that may endanger public health and welfare</w:t>
      </w:r>
      <w:r w:rsidRPr="00B54F0E">
        <w:rPr>
          <w:color w:val="000000"/>
          <w:lang w:val="en"/>
        </w:rPr>
        <w:br/>
        <w:t xml:space="preserve">DEQ </w:t>
      </w:r>
      <w:r>
        <w:rPr>
          <w:color w:val="000000"/>
          <w:lang w:val="en"/>
        </w:rPr>
        <w:t xml:space="preserve">adopted </w:t>
      </w:r>
      <w:r w:rsidRPr="00B54F0E">
        <w:rPr>
          <w:color w:val="000000"/>
          <w:lang w:val="en"/>
        </w:rPr>
        <w:t xml:space="preserve">the new federal standards for crude oil and natural gas facilities for which construction, modification, or reconstruction commenced after Sep. 18, 2015; greenhouse gas emissions from electric generating units; </w:t>
      </w:r>
      <w:proofErr w:type="spellStart"/>
      <w:r w:rsidRPr="00B54F0E">
        <w:rPr>
          <w:color w:val="000000"/>
          <w:lang w:val="en"/>
        </w:rPr>
        <w:t>kraft</w:t>
      </w:r>
      <w:proofErr w:type="spellEnd"/>
      <w:r w:rsidRPr="00B54F0E">
        <w:rPr>
          <w:color w:val="000000"/>
          <w:lang w:val="en"/>
        </w:rPr>
        <w:t xml:space="preserve"> pulp mills constructed, reconstructed or modified after May 23, 2013; and wool fiberglass manufacturing. This </w:t>
      </w:r>
      <w:r>
        <w:rPr>
          <w:color w:val="000000"/>
          <w:lang w:val="en"/>
        </w:rPr>
        <w:t>gives</w:t>
      </w:r>
      <w:r w:rsidRPr="00B54F0E">
        <w:rPr>
          <w:color w:val="000000"/>
          <w:lang w:val="en"/>
        </w:rPr>
        <w:t xml:space="preserve"> DEQ the authority to include the new federal requirements into Title V permits.</w:t>
      </w:r>
    </w:p>
    <w:p w:rsidR="00B54F0E" w:rsidRPr="00B54F0E" w:rsidRDefault="00B54F0E" w:rsidP="00B54F0E">
      <w:pPr>
        <w:pStyle w:val="NormalWeb"/>
        <w:numPr>
          <w:ilvl w:val="0"/>
          <w:numId w:val="2"/>
        </w:numPr>
        <w:spacing w:before="0" w:beforeAutospacing="0" w:after="160" w:afterAutospacing="0"/>
        <w:rPr>
          <w:color w:val="000000"/>
          <w:lang w:val="en"/>
        </w:rPr>
      </w:pPr>
      <w:r w:rsidRPr="00B54F0E">
        <w:rPr>
          <w:b/>
          <w:bCs/>
          <w:color w:val="000000"/>
          <w:lang w:val="en"/>
        </w:rPr>
        <w:t>Revised federal standards</w:t>
      </w:r>
      <w:r w:rsidRPr="00B54F0E">
        <w:rPr>
          <w:color w:val="000000"/>
          <w:lang w:val="en"/>
        </w:rPr>
        <w:br/>
        <w:t xml:space="preserve">DEQ </w:t>
      </w:r>
      <w:r>
        <w:rPr>
          <w:color w:val="000000"/>
          <w:lang w:val="en"/>
        </w:rPr>
        <w:t>adopted</w:t>
      </w:r>
      <w:r w:rsidRPr="00B54F0E">
        <w:rPr>
          <w:color w:val="000000"/>
          <w:lang w:val="en"/>
        </w:rPr>
        <w:t xml:space="preserve"> revised federal standards by reference.</w:t>
      </w:r>
    </w:p>
    <w:p w:rsidR="00B54F0E" w:rsidRDefault="00B54F0E" w:rsidP="00B54F0E">
      <w:pPr>
        <w:pStyle w:val="NormalWeb"/>
        <w:numPr>
          <w:ilvl w:val="0"/>
          <w:numId w:val="2"/>
        </w:numPr>
        <w:spacing w:before="0" w:beforeAutospacing="0" w:after="0" w:afterAutospacing="0"/>
        <w:rPr>
          <w:color w:val="000000"/>
          <w:lang w:val="en"/>
        </w:rPr>
      </w:pPr>
      <w:r w:rsidRPr="00B54F0E">
        <w:rPr>
          <w:b/>
          <w:bCs/>
          <w:color w:val="000000"/>
          <w:lang w:val="en"/>
        </w:rPr>
        <w:t>Revised federal emission guidelines</w:t>
      </w:r>
      <w:r>
        <w:rPr>
          <w:color w:val="000000"/>
          <w:lang w:val="en"/>
        </w:rPr>
        <w:t xml:space="preserve"> </w:t>
      </w:r>
    </w:p>
    <w:p w:rsidR="00B54F0E" w:rsidRPr="00B54F0E" w:rsidRDefault="00B54F0E" w:rsidP="00B54F0E">
      <w:pPr>
        <w:pStyle w:val="NormalWeb"/>
        <w:spacing w:before="0" w:beforeAutospacing="0" w:after="160" w:afterAutospacing="0"/>
        <w:ind w:left="720"/>
        <w:rPr>
          <w:color w:val="000000"/>
          <w:lang w:val="en"/>
        </w:rPr>
      </w:pPr>
      <w:r>
        <w:rPr>
          <w:color w:val="000000"/>
          <w:lang w:val="en"/>
        </w:rPr>
        <w:t xml:space="preserve">DEQ adopted </w:t>
      </w:r>
      <w:r w:rsidRPr="00B54F0E">
        <w:rPr>
          <w:color w:val="000000"/>
          <w:lang w:val="en"/>
        </w:rPr>
        <w:t>EPA amended emission guidelines for commercial and industrial solid waste incineration units. States are required to develop rules and state plans to implement federal emission guidelines.</w:t>
      </w:r>
    </w:p>
    <w:p w:rsidR="00392925" w:rsidRDefault="00392925" w:rsidP="00392925">
      <w:pPr>
        <w:pStyle w:val="NormalWeb"/>
        <w:spacing w:before="0" w:beforeAutospacing="0" w:after="160" w:afterAutospacing="0"/>
        <w:rPr>
          <w:rFonts w:ascii="Verdana" w:hAnsi="Verdana"/>
          <w:color w:val="000000"/>
          <w:sz w:val="17"/>
          <w:szCs w:val="17"/>
        </w:rPr>
      </w:pPr>
      <w:r>
        <w:rPr>
          <w:rStyle w:val="Strong"/>
          <w:rFonts w:ascii="Arial" w:hAnsi="Arial" w:cs="Arial"/>
          <w:color w:val="000000"/>
          <w:sz w:val="32"/>
          <w:szCs w:val="32"/>
        </w:rPr>
        <w:t> Additional Information</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To view copies of the notice documents and learn more about this rulemaking, you can view the rulemaking web page at: </w:t>
      </w:r>
      <w:hyperlink r:id="rId5" w:history="1">
        <w:r w:rsidR="00B54F0E">
          <w:rPr>
            <w:rStyle w:val="Hyperlink"/>
          </w:rPr>
          <w:t>Updating Air Quality Rules to Address Federal Regulations Page</w:t>
        </w:r>
      </w:hyperlink>
    </w:p>
    <w:p w:rsidR="00392925" w:rsidRDefault="00392925" w:rsidP="00392925">
      <w:pPr>
        <w:pStyle w:val="NormalWeb"/>
        <w:spacing w:before="0" w:beforeAutospacing="0" w:after="0" w:afterAutospacing="0"/>
        <w:rPr>
          <w:rFonts w:ascii="Verdana" w:hAnsi="Verdana"/>
          <w:color w:val="000000"/>
          <w:sz w:val="17"/>
          <w:szCs w:val="17"/>
        </w:rPr>
      </w:pPr>
      <w:r>
        <w:rPr>
          <w:color w:val="000000"/>
        </w:rPr>
        <w:t> </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The staff report to the Environmental Quality Commission, which contains copies of the adopted rule amendments, is available online </w:t>
      </w:r>
      <w:hyperlink r:id="rId6" w:history="1">
        <w:r>
          <w:rPr>
            <w:rStyle w:val="Hyperlink"/>
          </w:rPr>
          <w:t>here</w:t>
        </w:r>
      </w:hyperlink>
      <w:r>
        <w:rPr>
          <w:color w:val="000000"/>
        </w:rPr>
        <w:t>.</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 xml:space="preserve">If you want to receive future email notices about this rulemaking, you must sign up at: </w:t>
      </w:r>
      <w:hyperlink r:id="rId7" w:history="1">
        <w:r>
          <w:rPr>
            <w:rStyle w:val="Hyperlink"/>
          </w:rPr>
          <w:t>DEQ GovDelivery</w:t>
        </w:r>
      </w:hyperlink>
      <w:r>
        <w:rPr>
          <w:color w:val="000000"/>
        </w:rPr>
        <w:t>.</w:t>
      </w:r>
    </w:p>
    <w:p w:rsidR="00392925" w:rsidRDefault="00392925" w:rsidP="00392925">
      <w:pPr>
        <w:pStyle w:val="NormalWeb"/>
        <w:spacing w:before="0" w:beforeAutospacing="0" w:after="160" w:afterAutospacing="0"/>
        <w:rPr>
          <w:rFonts w:ascii="Verdana" w:hAnsi="Verdana"/>
          <w:color w:val="000000"/>
          <w:sz w:val="17"/>
          <w:szCs w:val="17"/>
        </w:rPr>
      </w:pPr>
      <w:r>
        <w:rPr>
          <w:color w:val="000000"/>
        </w:rPr>
        <w:t>You can also obtain more information about this rulemaking by contacting:</w:t>
      </w:r>
    </w:p>
    <w:p w:rsidR="00392925" w:rsidRDefault="00B54F0E" w:rsidP="00392925">
      <w:pPr>
        <w:pStyle w:val="NormalWeb"/>
        <w:spacing w:before="0" w:beforeAutospacing="0" w:after="0" w:afterAutospacing="0"/>
        <w:rPr>
          <w:rFonts w:ascii="Verdana" w:hAnsi="Verdana"/>
          <w:color w:val="000000"/>
          <w:sz w:val="17"/>
          <w:szCs w:val="17"/>
        </w:rPr>
      </w:pPr>
      <w:r>
        <w:rPr>
          <w:color w:val="000000"/>
        </w:rPr>
        <w:t xml:space="preserve">Jerry </w:t>
      </w:r>
      <w:proofErr w:type="spellStart"/>
      <w:r>
        <w:rPr>
          <w:color w:val="000000"/>
        </w:rPr>
        <w:t>Ebersole</w:t>
      </w:r>
      <w:proofErr w:type="spellEnd"/>
    </w:p>
    <w:p w:rsidR="00392925" w:rsidRDefault="00392925" w:rsidP="00392925">
      <w:pPr>
        <w:pStyle w:val="NormalWeb"/>
        <w:spacing w:before="0" w:beforeAutospacing="0" w:after="0" w:afterAutospacing="0"/>
        <w:rPr>
          <w:rFonts w:ascii="Verdana" w:hAnsi="Verdana"/>
          <w:color w:val="000000"/>
          <w:sz w:val="17"/>
          <w:szCs w:val="17"/>
        </w:rPr>
      </w:pPr>
      <w:r>
        <w:rPr>
          <w:color w:val="000000"/>
        </w:rPr>
        <w:t>700 NE Multnomah Street, Suite 600, Portland, OR 97232</w:t>
      </w:r>
    </w:p>
    <w:p w:rsidR="00392925" w:rsidRDefault="00392925" w:rsidP="00392925">
      <w:pPr>
        <w:pStyle w:val="NormalWeb"/>
        <w:spacing w:before="0" w:beforeAutospacing="0" w:after="0" w:afterAutospacing="0"/>
        <w:rPr>
          <w:rFonts w:ascii="Verdana" w:hAnsi="Verdana"/>
          <w:color w:val="000000"/>
          <w:sz w:val="17"/>
          <w:szCs w:val="17"/>
        </w:rPr>
      </w:pPr>
      <w:r>
        <w:rPr>
          <w:color w:val="000000"/>
        </w:rPr>
        <w:t>503.229.</w:t>
      </w:r>
      <w:r w:rsidR="00B54F0E">
        <w:rPr>
          <w:color w:val="000000"/>
        </w:rPr>
        <w:t>6974</w:t>
      </w:r>
    </w:p>
    <w:p w:rsidR="00392925" w:rsidRDefault="00392925" w:rsidP="00392925">
      <w:pPr>
        <w:pStyle w:val="NormalWeb"/>
        <w:spacing w:before="0" w:beforeAutospacing="0" w:after="0" w:afterAutospacing="0"/>
        <w:rPr>
          <w:rFonts w:ascii="Verdana" w:hAnsi="Verdana"/>
          <w:color w:val="000000"/>
          <w:sz w:val="17"/>
          <w:szCs w:val="17"/>
        </w:rPr>
      </w:pPr>
      <w:proofErr w:type="gramStart"/>
      <w:r>
        <w:rPr>
          <w:color w:val="000000"/>
        </w:rPr>
        <w:t>email</w:t>
      </w:r>
      <w:proofErr w:type="gramEnd"/>
      <w:r>
        <w:rPr>
          <w:color w:val="000000"/>
        </w:rPr>
        <w:t xml:space="preserve">: </w:t>
      </w:r>
      <w:hyperlink r:id="rId8" w:history="1">
        <w:r w:rsidR="00B54F0E">
          <w:rPr>
            <w:rStyle w:val="Hyperlink"/>
          </w:rPr>
          <w:t xml:space="preserve">Jerry </w:t>
        </w:r>
        <w:proofErr w:type="spellStart"/>
        <w:r w:rsidR="00B54F0E">
          <w:rPr>
            <w:rStyle w:val="Hyperlink"/>
          </w:rPr>
          <w:t>Ebersole</w:t>
        </w:r>
        <w:proofErr w:type="spellEnd"/>
      </w:hyperlink>
    </w:p>
    <w:p w:rsidR="006B507E" w:rsidRDefault="006B507E"/>
    <w:sectPr w:rsidR="006B5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C0D18"/>
    <w:multiLevelType w:val="multilevel"/>
    <w:tmpl w:val="F1B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6C3538"/>
    <w:multiLevelType w:val="hybridMultilevel"/>
    <w:tmpl w:val="EB30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52EB1"/>
    <w:multiLevelType w:val="hybridMultilevel"/>
    <w:tmpl w:val="0D36246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25"/>
    <w:rsid w:val="00040742"/>
    <w:rsid w:val="00392925"/>
    <w:rsid w:val="004B19D7"/>
    <w:rsid w:val="006B507E"/>
    <w:rsid w:val="00814588"/>
    <w:rsid w:val="00865DCF"/>
    <w:rsid w:val="00AB77CE"/>
    <w:rsid w:val="00B54F0E"/>
    <w:rsid w:val="00CE45F0"/>
    <w:rsid w:val="00F8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6B67F-1D64-4D61-8713-6E3128DF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605F"/>
    <w:pPr>
      <w:keepNext/>
      <w:keepLines/>
      <w:spacing w:before="240" w:line="259" w:lineRule="auto"/>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unhideWhenUsed/>
    <w:qFormat/>
    <w:rsid w:val="00F8605F"/>
    <w:pPr>
      <w:keepNext/>
      <w:keepLines/>
      <w:spacing w:before="40" w:line="259" w:lineRule="auto"/>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040742"/>
    <w:pPr>
      <w:keepNext/>
      <w:keepLines/>
      <w:spacing w:before="40"/>
      <w:outlineLvl w:val="2"/>
    </w:pPr>
    <w:rPr>
      <w:rFonts w:ascii="Arial" w:eastAsiaTheme="majorEastAsia" w:hAnsi="Arial"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05F"/>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040742"/>
    <w:rPr>
      <w:rFonts w:ascii="Arial" w:eastAsiaTheme="majorEastAsia" w:hAnsi="Arial" w:cstheme="majorBidi"/>
      <w:color w:val="000000" w:themeColor="text1"/>
    </w:rPr>
  </w:style>
  <w:style w:type="character" w:customStyle="1" w:styleId="Heading1Char">
    <w:name w:val="Heading 1 Char"/>
    <w:basedOn w:val="DefaultParagraphFont"/>
    <w:link w:val="Heading1"/>
    <w:uiPriority w:val="9"/>
    <w:rsid w:val="00F8605F"/>
    <w:rPr>
      <w:rFonts w:ascii="Arial" w:eastAsiaTheme="majorEastAsia" w:hAnsi="Arial" w:cstheme="majorBidi"/>
      <w:sz w:val="32"/>
      <w:szCs w:val="32"/>
    </w:rPr>
  </w:style>
  <w:style w:type="paragraph" w:styleId="NormalWeb">
    <w:name w:val="Normal (Web)"/>
    <w:basedOn w:val="Normal"/>
    <w:uiPriority w:val="99"/>
    <w:unhideWhenUsed/>
    <w:rsid w:val="00392925"/>
    <w:pPr>
      <w:spacing w:before="100" w:beforeAutospacing="1" w:after="100" w:afterAutospacing="1"/>
    </w:pPr>
    <w:rPr>
      <w:rFonts w:eastAsia="Times New Roman"/>
    </w:rPr>
  </w:style>
  <w:style w:type="character" w:styleId="Strong">
    <w:name w:val="Strong"/>
    <w:basedOn w:val="DefaultParagraphFont"/>
    <w:uiPriority w:val="22"/>
    <w:qFormat/>
    <w:rsid w:val="00392925"/>
    <w:rPr>
      <w:b/>
      <w:bCs/>
    </w:rPr>
  </w:style>
  <w:style w:type="character" w:styleId="Hyperlink">
    <w:name w:val="Hyperlink"/>
    <w:basedOn w:val="DefaultParagraphFont"/>
    <w:uiPriority w:val="99"/>
    <w:semiHidden/>
    <w:unhideWhenUsed/>
    <w:rsid w:val="00392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822404">
      <w:bodyDiv w:val="1"/>
      <w:marLeft w:val="0"/>
      <w:marRight w:val="0"/>
      <w:marTop w:val="0"/>
      <w:marBottom w:val="0"/>
      <w:divBdr>
        <w:top w:val="none" w:sz="0" w:space="0" w:color="auto"/>
        <w:left w:val="none" w:sz="0" w:space="0" w:color="auto"/>
        <w:bottom w:val="none" w:sz="0" w:space="0" w:color="auto"/>
        <w:right w:val="none" w:sz="0" w:space="0" w:color="auto"/>
      </w:divBdr>
    </w:div>
    <w:div w:id="1828941216">
      <w:bodyDiv w:val="1"/>
      <w:marLeft w:val="0"/>
      <w:marRight w:val="0"/>
      <w:marTop w:val="0"/>
      <w:marBottom w:val="0"/>
      <w:divBdr>
        <w:top w:val="none" w:sz="0" w:space="0" w:color="auto"/>
        <w:left w:val="none" w:sz="0" w:space="0" w:color="auto"/>
        <w:bottom w:val="none" w:sz="0" w:space="0" w:color="auto"/>
        <w:right w:val="none" w:sz="0" w:space="0" w:color="auto"/>
      </w:divBdr>
      <w:divsChild>
        <w:div w:id="1886989081">
          <w:marLeft w:val="0"/>
          <w:marRight w:val="0"/>
          <w:marTop w:val="0"/>
          <w:marBottom w:val="0"/>
          <w:divBdr>
            <w:top w:val="none" w:sz="0" w:space="0" w:color="auto"/>
            <w:left w:val="none" w:sz="0" w:space="0" w:color="auto"/>
            <w:bottom w:val="none" w:sz="0" w:space="0" w:color="auto"/>
            <w:right w:val="none" w:sz="0" w:space="0" w:color="auto"/>
          </w:divBdr>
          <w:divsChild>
            <w:div w:id="1880580022">
              <w:marLeft w:val="0"/>
              <w:marRight w:val="0"/>
              <w:marTop w:val="0"/>
              <w:marBottom w:val="0"/>
              <w:divBdr>
                <w:top w:val="none" w:sz="0" w:space="0" w:color="auto"/>
                <w:left w:val="none" w:sz="0" w:space="0" w:color="auto"/>
                <w:bottom w:val="none" w:sz="0" w:space="0" w:color="auto"/>
                <w:right w:val="none" w:sz="0" w:space="0" w:color="auto"/>
              </w:divBdr>
              <w:divsChild>
                <w:div w:id="1188058568">
                  <w:marLeft w:val="-300"/>
                  <w:marRight w:val="0"/>
                  <w:marTop w:val="0"/>
                  <w:marBottom w:val="0"/>
                  <w:divBdr>
                    <w:top w:val="none" w:sz="0" w:space="0" w:color="auto"/>
                    <w:left w:val="none" w:sz="0" w:space="0" w:color="auto"/>
                    <w:bottom w:val="none" w:sz="0" w:space="0" w:color="auto"/>
                    <w:right w:val="none" w:sz="0" w:space="0" w:color="auto"/>
                  </w:divBdr>
                  <w:divsChild>
                    <w:div w:id="462845735">
                      <w:marLeft w:val="0"/>
                      <w:marRight w:val="0"/>
                      <w:marTop w:val="0"/>
                      <w:marBottom w:val="0"/>
                      <w:divBdr>
                        <w:top w:val="none" w:sz="0" w:space="0" w:color="auto"/>
                        <w:left w:val="none" w:sz="0" w:space="0" w:color="auto"/>
                        <w:bottom w:val="none" w:sz="0" w:space="0" w:color="auto"/>
                        <w:right w:val="none" w:sz="0" w:space="0" w:color="auto"/>
                      </w:divBdr>
                      <w:divsChild>
                        <w:div w:id="516232437">
                          <w:marLeft w:val="0"/>
                          <w:marRight w:val="0"/>
                          <w:marTop w:val="0"/>
                          <w:marBottom w:val="0"/>
                          <w:divBdr>
                            <w:top w:val="none" w:sz="0" w:space="0" w:color="auto"/>
                            <w:left w:val="none" w:sz="0" w:space="0" w:color="auto"/>
                            <w:bottom w:val="none" w:sz="0" w:space="0" w:color="auto"/>
                            <w:right w:val="none" w:sz="0" w:space="0" w:color="auto"/>
                          </w:divBdr>
                          <w:divsChild>
                            <w:div w:id="1486773624">
                              <w:marLeft w:val="0"/>
                              <w:marRight w:val="0"/>
                              <w:marTop w:val="0"/>
                              <w:marBottom w:val="0"/>
                              <w:divBdr>
                                <w:top w:val="none" w:sz="0" w:space="0" w:color="auto"/>
                                <w:left w:val="none" w:sz="0" w:space="0" w:color="auto"/>
                                <w:bottom w:val="none" w:sz="0" w:space="0" w:color="auto"/>
                                <w:right w:val="none" w:sz="0" w:space="0" w:color="auto"/>
                              </w:divBdr>
                            </w:div>
                            <w:div w:id="11761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6274">
      <w:bodyDiv w:val="1"/>
      <w:marLeft w:val="0"/>
      <w:marRight w:val="0"/>
      <w:marTop w:val="0"/>
      <w:marBottom w:val="0"/>
      <w:divBdr>
        <w:top w:val="none" w:sz="0" w:space="0" w:color="auto"/>
        <w:left w:val="none" w:sz="0" w:space="0" w:color="auto"/>
        <w:bottom w:val="none" w:sz="0" w:space="0" w:color="auto"/>
        <w:right w:val="none" w:sz="0" w:space="0" w:color="auto"/>
      </w:divBdr>
      <w:divsChild>
        <w:div w:id="668019995">
          <w:marLeft w:val="0"/>
          <w:marRight w:val="0"/>
          <w:marTop w:val="0"/>
          <w:marBottom w:val="0"/>
          <w:divBdr>
            <w:top w:val="none" w:sz="0" w:space="0" w:color="auto"/>
            <w:left w:val="none" w:sz="0" w:space="0" w:color="auto"/>
            <w:bottom w:val="none" w:sz="0" w:space="0" w:color="auto"/>
            <w:right w:val="none" w:sz="0" w:space="0" w:color="auto"/>
          </w:divBdr>
          <w:divsChild>
            <w:div w:id="450248913">
              <w:marLeft w:val="0"/>
              <w:marRight w:val="0"/>
              <w:marTop w:val="0"/>
              <w:marBottom w:val="0"/>
              <w:divBdr>
                <w:top w:val="none" w:sz="0" w:space="0" w:color="auto"/>
                <w:left w:val="none" w:sz="0" w:space="0" w:color="auto"/>
                <w:bottom w:val="none" w:sz="0" w:space="0" w:color="auto"/>
                <w:right w:val="none" w:sz="0" w:space="0" w:color="auto"/>
              </w:divBdr>
              <w:divsChild>
                <w:div w:id="2029410214">
                  <w:marLeft w:val="-300"/>
                  <w:marRight w:val="0"/>
                  <w:marTop w:val="0"/>
                  <w:marBottom w:val="0"/>
                  <w:divBdr>
                    <w:top w:val="none" w:sz="0" w:space="0" w:color="auto"/>
                    <w:left w:val="none" w:sz="0" w:space="0" w:color="auto"/>
                    <w:bottom w:val="none" w:sz="0" w:space="0" w:color="auto"/>
                    <w:right w:val="none" w:sz="0" w:space="0" w:color="auto"/>
                  </w:divBdr>
                  <w:divsChild>
                    <w:div w:id="1448507544">
                      <w:marLeft w:val="0"/>
                      <w:marRight w:val="0"/>
                      <w:marTop w:val="0"/>
                      <w:marBottom w:val="0"/>
                      <w:divBdr>
                        <w:top w:val="none" w:sz="0" w:space="0" w:color="auto"/>
                        <w:left w:val="none" w:sz="0" w:space="0" w:color="auto"/>
                        <w:bottom w:val="none" w:sz="0" w:space="0" w:color="auto"/>
                        <w:right w:val="none" w:sz="0" w:space="0" w:color="auto"/>
                      </w:divBdr>
                      <w:divsChild>
                        <w:div w:id="1725568317">
                          <w:marLeft w:val="0"/>
                          <w:marRight w:val="0"/>
                          <w:marTop w:val="0"/>
                          <w:marBottom w:val="0"/>
                          <w:divBdr>
                            <w:top w:val="none" w:sz="0" w:space="0" w:color="auto"/>
                            <w:left w:val="none" w:sz="0" w:space="0" w:color="auto"/>
                            <w:bottom w:val="none" w:sz="0" w:space="0" w:color="auto"/>
                            <w:right w:val="none" w:sz="0" w:space="0" w:color="auto"/>
                          </w:divBdr>
                          <w:divsChild>
                            <w:div w:id="1506746844">
                              <w:marLeft w:val="0"/>
                              <w:marRight w:val="0"/>
                              <w:marTop w:val="0"/>
                              <w:marBottom w:val="0"/>
                              <w:divBdr>
                                <w:top w:val="none" w:sz="0" w:space="0" w:color="auto"/>
                                <w:left w:val="none" w:sz="0" w:space="0" w:color="auto"/>
                                <w:bottom w:val="none" w:sz="0" w:space="0" w:color="auto"/>
                                <w:right w:val="none" w:sz="0" w:space="0" w:color="auto"/>
                              </w:divBdr>
                            </w:div>
                            <w:div w:id="9913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rsole.gerald@deq.state.or.us?subject=FedRegs" TargetMode="External"/><Relationship Id="rId3" Type="http://schemas.openxmlformats.org/officeDocument/2006/relationships/settings" Target="settings.xml"/><Relationship Id="rId7" Type="http://schemas.openxmlformats.org/officeDocument/2006/relationships/hyperlink" Target="https://public.govdelivery.com/accounts/ORDEQ/subscriber/new?pop=t&amp;topic_id=ORDEQ_3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deq/EQCdocs/0717itemG.pdf" TargetMode="External"/><Relationship Id="rId5" Type="http://schemas.openxmlformats.org/officeDocument/2006/relationships/hyperlink" Target="http://www.oregon.gov/deq/Regulations/rulemaking/Pages/Rfaqreg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2</cp:revision>
  <dcterms:created xsi:type="dcterms:W3CDTF">2017-07-13T19:39:00Z</dcterms:created>
  <dcterms:modified xsi:type="dcterms:W3CDTF">2017-07-13T19:39:00Z</dcterms:modified>
</cp:coreProperties>
</file>