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3B58B" w14:textId="0BE848AD" w:rsidR="0018703F" w:rsidRPr="0018703F" w:rsidRDefault="0018703F" w:rsidP="001A4ECC">
      <w:pPr>
        <w:pStyle w:val="NormalWeb"/>
        <w:jc w:val="center"/>
        <w:rPr>
          <w:rStyle w:val="Strong"/>
          <w:color w:val="806000" w:themeColor="accent4" w:themeShade="80"/>
          <w:sz w:val="27"/>
          <w:szCs w:val="27"/>
        </w:rPr>
      </w:pPr>
      <w:r>
        <w:rPr>
          <w:rStyle w:val="Strong"/>
          <w:color w:val="806000" w:themeColor="accent4" w:themeShade="80"/>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w:t>
      </w:r>
      <w:bookmarkStart w:id="0" w:name="_GoBack"/>
      <w:bookmarkEnd w:id="0"/>
      <w:r w:rsidRPr="001A4ECC">
        <w:rPr>
          <w:rStyle w:val="Strong"/>
          <w:color w:val="000000"/>
        </w:rPr>
        <w:t>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6CC86E52" w:rsidR="001A4ECC" w:rsidRPr="001A4ECC" w:rsidRDefault="001A4ECC" w:rsidP="001A4ECC">
      <w:pPr>
        <w:pStyle w:val="NormalWeb"/>
        <w:rPr>
          <w:color w:val="000000"/>
        </w:rPr>
      </w:pPr>
      <w:r w:rsidRPr="001A4ECC">
        <w:rPr>
          <w:rStyle w:val="Strong"/>
          <w:color w:val="000000"/>
        </w:rPr>
        <w:t>Definitions</w:t>
      </w:r>
    </w:p>
    <w:p w14:paraId="0B8D5664" w14:textId="0A550BC3" w:rsidR="00FE10D3" w:rsidRDefault="00FE10D3" w:rsidP="00FE10D3">
      <w:pPr>
        <w:pStyle w:val="NormalWeb"/>
        <w:rPr>
          <w:rStyle w:val="Strong"/>
          <w:b w:val="0"/>
          <w:color w:val="000000"/>
        </w:rPr>
      </w:pPr>
      <w:r w:rsidRPr="000F5740">
        <w:rPr>
          <w:rStyle w:val="Strong"/>
          <w:b w:val="0"/>
          <w:bCs w:val="0"/>
          <w:color w:val="000000"/>
        </w:rPr>
        <w:t>(1</w:t>
      </w:r>
      <w:r w:rsidRPr="000F5740">
        <w:rPr>
          <w:rStyle w:val="Strong"/>
          <w:b w:val="0"/>
          <w:color w:val="000000"/>
        </w:rPr>
        <w:t>) Definitions defined under statute:</w:t>
      </w:r>
      <w:r>
        <w:rPr>
          <w:rStyle w:val="Strong"/>
          <w:b w:val="0"/>
          <w:color w:val="000000"/>
        </w:rPr>
        <w:t xml:space="preserve"> Th</w:t>
      </w:r>
      <w:r w:rsidR="00BE1622">
        <w:rPr>
          <w:rStyle w:val="Strong"/>
          <w:b w:val="0"/>
          <w:color w:val="000000"/>
        </w:rPr>
        <w:t xml:space="preserve">is division uses the definitions for the </w:t>
      </w:r>
      <w:r>
        <w:rPr>
          <w:rStyle w:val="Strong"/>
          <w:b w:val="0"/>
          <w:color w:val="000000"/>
        </w:rPr>
        <w:t xml:space="preserve">following terms </w:t>
      </w:r>
      <w:r w:rsidR="00BE1622">
        <w:rPr>
          <w:rStyle w:val="Strong"/>
          <w:b w:val="0"/>
          <w:color w:val="000000"/>
        </w:rPr>
        <w:t xml:space="preserve">provided </w:t>
      </w:r>
      <w:r>
        <w:rPr>
          <w:rStyle w:val="Strong"/>
          <w:b w:val="0"/>
          <w:color w:val="000000"/>
        </w:rPr>
        <w:t>in ORS 783.625:</w:t>
      </w:r>
    </w:p>
    <w:p w14:paraId="4837F658" w14:textId="77777777" w:rsidR="00FE10D3" w:rsidRDefault="00FE10D3" w:rsidP="00FE10D3">
      <w:pPr>
        <w:pStyle w:val="NormalWeb"/>
        <w:rPr>
          <w:rStyle w:val="Strong"/>
          <w:b w:val="0"/>
          <w:color w:val="000000"/>
        </w:rPr>
      </w:pPr>
      <w:r>
        <w:rPr>
          <w:rStyle w:val="Strong"/>
          <w:color w:val="000000"/>
        </w:rPr>
        <w:t>(</w:t>
      </w:r>
      <w:r>
        <w:rPr>
          <w:rStyle w:val="Strong"/>
          <w:b w:val="0"/>
          <w:color w:val="000000"/>
        </w:rPr>
        <w:t xml:space="preserve">a) “Ballast water”; </w:t>
      </w:r>
    </w:p>
    <w:p w14:paraId="25F27AC4" w14:textId="77777777" w:rsidR="00FE10D3" w:rsidRDefault="00FE10D3" w:rsidP="00FE10D3">
      <w:pPr>
        <w:pStyle w:val="NormalWeb"/>
        <w:rPr>
          <w:rStyle w:val="Strong"/>
          <w:b w:val="0"/>
          <w:color w:val="000000"/>
        </w:rPr>
      </w:pPr>
      <w:r>
        <w:rPr>
          <w:rStyle w:val="Strong"/>
          <w:b w:val="0"/>
          <w:color w:val="000000"/>
        </w:rPr>
        <w:t>(b) “Cargo vessel”;</w:t>
      </w:r>
    </w:p>
    <w:p w14:paraId="625C8126" w14:textId="4430BB19" w:rsidR="00FE10D3" w:rsidRDefault="00FE10D3" w:rsidP="00FE10D3">
      <w:pPr>
        <w:pStyle w:val="NormalWeb"/>
        <w:rPr>
          <w:rStyle w:val="Strong"/>
          <w:b w:val="0"/>
          <w:color w:val="000000"/>
        </w:rPr>
      </w:pPr>
      <w:r>
        <w:rPr>
          <w:rStyle w:val="Strong"/>
          <w:b w:val="0"/>
          <w:color w:val="000000"/>
        </w:rPr>
        <w:t>(c) “Empty ballast tank”:</w:t>
      </w:r>
    </w:p>
    <w:p w14:paraId="11D387BE" w14:textId="77777777" w:rsidR="00FE10D3" w:rsidRDefault="00FE10D3" w:rsidP="00FE10D3">
      <w:pPr>
        <w:pStyle w:val="NormalWeb"/>
        <w:rPr>
          <w:rStyle w:val="Strong"/>
          <w:b w:val="0"/>
          <w:color w:val="000000"/>
        </w:rPr>
      </w:pPr>
      <w:r>
        <w:rPr>
          <w:rStyle w:val="Strong"/>
          <w:b w:val="0"/>
          <w:color w:val="000000"/>
        </w:rPr>
        <w:t>(d) “Oil”;</w:t>
      </w:r>
    </w:p>
    <w:p w14:paraId="7B0B3DF1" w14:textId="77777777" w:rsidR="00FE10D3" w:rsidRDefault="00FE10D3" w:rsidP="00FE10D3">
      <w:pPr>
        <w:pStyle w:val="NormalWeb"/>
        <w:rPr>
          <w:rStyle w:val="Strong"/>
          <w:b w:val="0"/>
          <w:color w:val="000000"/>
        </w:rPr>
      </w:pPr>
      <w:r>
        <w:rPr>
          <w:rStyle w:val="Strong"/>
          <w:b w:val="0"/>
          <w:color w:val="000000"/>
        </w:rPr>
        <w:t>(e) “Open sea exchange”;</w:t>
      </w:r>
    </w:p>
    <w:p w14:paraId="7954300C" w14:textId="6243ED24" w:rsidR="00FE10D3" w:rsidRDefault="00FE10D3" w:rsidP="00FE10D3">
      <w:pPr>
        <w:pStyle w:val="NormalWeb"/>
        <w:rPr>
          <w:rStyle w:val="Strong"/>
          <w:b w:val="0"/>
          <w:color w:val="000000"/>
        </w:rPr>
      </w:pPr>
      <w:r>
        <w:rPr>
          <w:rStyle w:val="Strong"/>
          <w:b w:val="0"/>
          <w:color w:val="000000"/>
        </w:rPr>
        <w:t>(f) “Passenger vessel”;</w:t>
      </w:r>
    </w:p>
    <w:p w14:paraId="2DC432F9" w14:textId="77777777" w:rsidR="00FE10D3" w:rsidRDefault="00FE10D3" w:rsidP="00FE10D3">
      <w:pPr>
        <w:pStyle w:val="NormalWeb"/>
        <w:rPr>
          <w:rStyle w:val="Strong"/>
          <w:b w:val="0"/>
          <w:color w:val="000000"/>
        </w:rPr>
      </w:pPr>
      <w:r>
        <w:rPr>
          <w:rStyle w:val="Strong"/>
          <w:b w:val="0"/>
          <w:color w:val="000000"/>
        </w:rPr>
        <w:t>(g) “Sediment”;</w:t>
      </w:r>
    </w:p>
    <w:p w14:paraId="5AE4429D" w14:textId="77777777" w:rsidR="00FE10D3" w:rsidRDefault="00FE10D3" w:rsidP="00FE10D3">
      <w:pPr>
        <w:pStyle w:val="NormalWeb"/>
        <w:rPr>
          <w:rStyle w:val="Strong"/>
          <w:b w:val="0"/>
          <w:color w:val="000000"/>
        </w:rPr>
      </w:pPr>
      <w:r>
        <w:rPr>
          <w:rStyle w:val="Strong"/>
          <w:b w:val="0"/>
          <w:color w:val="000000"/>
        </w:rPr>
        <w:t>(h) “Ship”;</w:t>
      </w:r>
    </w:p>
    <w:p w14:paraId="01DC57CE" w14:textId="77777777" w:rsidR="00FE10D3" w:rsidRDefault="00FE10D3" w:rsidP="00FE10D3">
      <w:pPr>
        <w:pStyle w:val="NormalWeb"/>
        <w:rPr>
          <w:rStyle w:val="Strong"/>
          <w:b w:val="0"/>
          <w:color w:val="000000"/>
        </w:rPr>
      </w:pPr>
      <w:r>
        <w:rPr>
          <w:rStyle w:val="Strong"/>
          <w:b w:val="0"/>
          <w:color w:val="000000"/>
        </w:rPr>
        <w:t>(</w:t>
      </w:r>
      <w:proofErr w:type="spellStart"/>
      <w:r>
        <w:rPr>
          <w:rStyle w:val="Strong"/>
          <w:b w:val="0"/>
          <w:color w:val="000000"/>
        </w:rPr>
        <w:t>i</w:t>
      </w:r>
      <w:proofErr w:type="spellEnd"/>
      <w:r>
        <w:rPr>
          <w:rStyle w:val="Strong"/>
          <w:b w:val="0"/>
          <w:color w:val="000000"/>
        </w:rPr>
        <w:t xml:space="preserve">) “Tank vessel”; </w:t>
      </w:r>
    </w:p>
    <w:p w14:paraId="7D213A59" w14:textId="77777777" w:rsidR="00FE10D3" w:rsidRDefault="00FE10D3" w:rsidP="00FE10D3">
      <w:pPr>
        <w:pStyle w:val="NormalWeb"/>
        <w:rPr>
          <w:rStyle w:val="Strong"/>
          <w:b w:val="0"/>
          <w:color w:val="000000"/>
        </w:rPr>
      </w:pPr>
      <w:r>
        <w:rPr>
          <w:rStyle w:val="Strong"/>
          <w:b w:val="0"/>
          <w:color w:val="000000"/>
        </w:rPr>
        <w:t xml:space="preserve">(j) “Vessel”; </w:t>
      </w:r>
    </w:p>
    <w:p w14:paraId="7EC8513B" w14:textId="62ED7B5B" w:rsidR="00FE10D3" w:rsidRDefault="00FE10D3" w:rsidP="00FE10D3">
      <w:pPr>
        <w:pStyle w:val="NormalWeb"/>
        <w:rPr>
          <w:rStyle w:val="Strong"/>
          <w:b w:val="0"/>
          <w:color w:val="000000"/>
        </w:rPr>
      </w:pPr>
      <w:r>
        <w:rPr>
          <w:rStyle w:val="Strong"/>
          <w:b w:val="0"/>
          <w:color w:val="000000"/>
        </w:rPr>
        <w:t xml:space="preserve">(k) “Voyage”; and </w:t>
      </w:r>
    </w:p>
    <w:p w14:paraId="65E140BD" w14:textId="77777777" w:rsidR="00FE10D3" w:rsidRPr="002B303B" w:rsidRDefault="00FE10D3" w:rsidP="00FE10D3">
      <w:pPr>
        <w:pStyle w:val="NormalWeb"/>
        <w:rPr>
          <w:rStyle w:val="Strong"/>
          <w:b w:val="0"/>
          <w:color w:val="000000"/>
        </w:rPr>
      </w:pPr>
      <w:r>
        <w:rPr>
          <w:rStyle w:val="Strong"/>
          <w:b w:val="0"/>
          <w:color w:val="000000"/>
        </w:rPr>
        <w:t>(l) “Waters of the State”.</w:t>
      </w:r>
    </w:p>
    <w:p w14:paraId="78F57423" w14:textId="77777777" w:rsidR="00FE10D3" w:rsidRPr="000F5740" w:rsidRDefault="00FE10D3" w:rsidP="00FE10D3">
      <w:pPr>
        <w:pStyle w:val="NormalWeb"/>
        <w:rPr>
          <w:b/>
          <w:color w:val="000000"/>
        </w:rPr>
      </w:pPr>
      <w:r w:rsidRPr="000F5740">
        <w:rPr>
          <w:rStyle w:val="Strong"/>
          <w:b w:val="0"/>
          <w:color w:val="000000"/>
        </w:rPr>
        <w:t>(2) Definitions defined by administrative rule</w:t>
      </w:r>
      <w:r>
        <w:rPr>
          <w:rStyle w:val="Strong"/>
          <w:b w:val="0"/>
          <w:color w:val="000000"/>
        </w:rPr>
        <w:t>: This division uses the following terms as defined in this rule:</w:t>
      </w:r>
    </w:p>
    <w:p w14:paraId="36720AB4" w14:textId="67804078" w:rsidR="001A4ECC" w:rsidRPr="001A4ECC" w:rsidRDefault="001A4ECC" w:rsidP="001A4ECC">
      <w:pPr>
        <w:pStyle w:val="NormalWeb"/>
        <w:rPr>
          <w:color w:val="000000"/>
        </w:rPr>
      </w:pPr>
      <w:r w:rsidRPr="001A4ECC">
        <w:rPr>
          <w:color w:val="000000"/>
        </w:rPr>
        <w:t>(</w:t>
      </w:r>
      <w:r w:rsidR="00FE10D3">
        <w:rPr>
          <w:color w:val="000000"/>
        </w:rPr>
        <w:t>a</w:t>
      </w:r>
      <w:r w:rsidRPr="001A4ECC">
        <w:rPr>
          <w:color w:val="000000"/>
        </w:rPr>
        <w:t>) "Coastal Ocean Exchange" means the exchange of ballast water in an area no less than 50 nautical miles from any shore and where the water depth exceeds 200 meters.</w:t>
      </w:r>
    </w:p>
    <w:p w14:paraId="36720AB5" w14:textId="3E362325" w:rsidR="001A4ECC" w:rsidRPr="001A4ECC" w:rsidRDefault="001A4ECC" w:rsidP="001A4ECC">
      <w:pPr>
        <w:pStyle w:val="NormalWeb"/>
        <w:rPr>
          <w:color w:val="000000"/>
        </w:rPr>
      </w:pPr>
      <w:r w:rsidRPr="001A4ECC">
        <w:rPr>
          <w:color w:val="000000"/>
        </w:rPr>
        <w:t>(</w:t>
      </w:r>
      <w:r w:rsidR="00FE10D3">
        <w:rPr>
          <w:color w:val="000000"/>
        </w:rPr>
        <w:t>b</w:t>
      </w:r>
      <w:r w:rsidRPr="001A4ECC">
        <w:rPr>
          <w:color w:val="000000"/>
        </w:rPr>
        <w:t>) “Common Waters Zone” means the Pacific Coast of North America between 40 and 50 degrees north latitude.</w:t>
      </w:r>
    </w:p>
    <w:p w14:paraId="36720AB6" w14:textId="3DEF1D54" w:rsidR="001A4ECC" w:rsidRDefault="001A4ECC" w:rsidP="001A4ECC">
      <w:pPr>
        <w:pStyle w:val="NormalWeb"/>
        <w:rPr>
          <w:color w:val="000000"/>
        </w:rPr>
      </w:pPr>
      <w:r w:rsidRPr="001A4ECC">
        <w:rPr>
          <w:color w:val="000000"/>
        </w:rPr>
        <w:lastRenderedPageBreak/>
        <w:t>(</w:t>
      </w:r>
      <w:r w:rsidR="00FE10D3">
        <w:rPr>
          <w:color w:val="000000"/>
        </w:rPr>
        <w:t>c</w:t>
      </w:r>
      <w:r w:rsidRPr="001A4ECC">
        <w:rPr>
          <w:color w:val="000000"/>
        </w:rPr>
        <w:t>) "DEQ" means the Oregon Department of Environmental Quality.</w:t>
      </w:r>
    </w:p>
    <w:p w14:paraId="36720AB8" w14:textId="37756BD9" w:rsidR="001A4ECC" w:rsidRPr="001A4ECC" w:rsidRDefault="001A4ECC" w:rsidP="001A4ECC">
      <w:pPr>
        <w:pStyle w:val="NormalWeb"/>
        <w:rPr>
          <w:color w:val="000000"/>
        </w:rPr>
      </w:pPr>
      <w:r w:rsidRPr="001A4ECC">
        <w:rPr>
          <w:color w:val="000000"/>
        </w:rPr>
        <w:t>(</w:t>
      </w:r>
      <w:r w:rsidR="00FE10D3">
        <w:rPr>
          <w:color w:val="000000"/>
        </w:rPr>
        <w:t>d</w:t>
      </w:r>
      <w:r w:rsidRPr="001A4ECC">
        <w:rPr>
          <w:color w:val="000000"/>
        </w:rPr>
        <w:t xml:space="preserve">) “Exchange” means to replace the water in a ballast tank using either flow-through exchange, empty/refill exchange, or other exchange methods </w:t>
      </w:r>
      <w:r w:rsidR="00812A15">
        <w:rPr>
          <w:color w:val="000000"/>
        </w:rPr>
        <w:t>described</w:t>
      </w:r>
      <w:r w:rsidRPr="001A4ECC">
        <w:rPr>
          <w:color w:val="000000"/>
        </w:rPr>
        <w:t xml:space="preserve"> under U.S. Coast Guard rules, 33 CFR, part 151.2035.</w:t>
      </w:r>
    </w:p>
    <w:p w14:paraId="36720AB9" w14:textId="4305AC5A" w:rsidR="001A4ECC" w:rsidRPr="001A4ECC" w:rsidRDefault="001A4ECC" w:rsidP="001A4ECC">
      <w:pPr>
        <w:pStyle w:val="NormalWeb"/>
        <w:rPr>
          <w:color w:val="000000"/>
        </w:rPr>
      </w:pPr>
      <w:r w:rsidRPr="001A4ECC">
        <w:rPr>
          <w:color w:val="000000"/>
        </w:rPr>
        <w:t>(</w:t>
      </w:r>
      <w:r w:rsidR="00FE10D3">
        <w:rPr>
          <w:color w:val="000000"/>
        </w:rPr>
        <w:t>e</w:t>
      </w:r>
      <w:r w:rsidRPr="001A4ECC">
        <w:rPr>
          <w:color w:val="000000"/>
        </w:rPr>
        <w:t>) “Exclusive Economic Zone” extends from the baseline of the U.S. territorial sea seaward 200 nautical miles.</w:t>
      </w:r>
    </w:p>
    <w:p w14:paraId="36720ABA" w14:textId="7F232C3B" w:rsidR="001A4ECC" w:rsidRPr="001A4ECC" w:rsidRDefault="001A4ECC" w:rsidP="001A4ECC">
      <w:pPr>
        <w:pStyle w:val="NormalWeb"/>
        <w:rPr>
          <w:color w:val="000000"/>
        </w:rPr>
      </w:pPr>
      <w:r w:rsidRPr="001A4ECC">
        <w:rPr>
          <w:color w:val="000000"/>
        </w:rPr>
        <w:t>(</w:t>
      </w:r>
      <w:r w:rsidR="00FE10D3">
        <w:rPr>
          <w:color w:val="000000"/>
        </w:rPr>
        <w:t>f</w:t>
      </w:r>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4FC71290" w:rsidR="001A4ECC" w:rsidRPr="001A4ECC" w:rsidRDefault="001A4ECC" w:rsidP="001A4ECC">
      <w:pPr>
        <w:pStyle w:val="NormalWeb"/>
        <w:rPr>
          <w:color w:val="000000"/>
        </w:rPr>
      </w:pPr>
      <w:r w:rsidRPr="001A4ECC">
        <w:rPr>
          <w:color w:val="000000"/>
        </w:rPr>
        <w:t>(</w:t>
      </w:r>
      <w:r w:rsidR="00FE10D3">
        <w:rPr>
          <w:color w:val="000000"/>
        </w:rPr>
        <w:t>g</w:t>
      </w:r>
      <w:r w:rsidRPr="001A4ECC">
        <w:rPr>
          <w:color w:val="000000"/>
        </w:rPr>
        <w:t>) "Internal Waters of the State" means those waters of this state that do not have shared jurisdiction with an adjacent state.</w:t>
      </w:r>
    </w:p>
    <w:p w14:paraId="36720ABC" w14:textId="6A362D52" w:rsidR="001A4ECC" w:rsidRPr="001A4ECC" w:rsidRDefault="001A4ECC" w:rsidP="001A4ECC">
      <w:pPr>
        <w:pStyle w:val="NormalWeb"/>
        <w:rPr>
          <w:color w:val="000000"/>
        </w:rPr>
      </w:pPr>
      <w:r w:rsidRPr="001A4ECC">
        <w:rPr>
          <w:color w:val="000000"/>
        </w:rPr>
        <w:t>(</w:t>
      </w:r>
      <w:r w:rsidR="00FE10D3">
        <w:rPr>
          <w:color w:val="000000"/>
        </w:rPr>
        <w:t>h</w:t>
      </w:r>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F" w14:textId="55E4D181" w:rsidR="001A4ECC" w:rsidRPr="001A4ECC" w:rsidRDefault="001A4ECC" w:rsidP="001A4ECC">
      <w:pPr>
        <w:pStyle w:val="NormalWeb"/>
        <w:rPr>
          <w:color w:val="000000"/>
        </w:rPr>
      </w:pPr>
      <w:r w:rsidRPr="001A4ECC">
        <w:rPr>
          <w:color w:val="000000"/>
        </w:rPr>
        <w:t>(</w:t>
      </w:r>
      <w:proofErr w:type="spellStart"/>
      <w:r w:rsidR="00FE10D3">
        <w:rPr>
          <w:color w:val="000000"/>
        </w:rPr>
        <w:t>i</w:t>
      </w:r>
      <w:proofErr w:type="spellEnd"/>
      <w:r w:rsidRPr="001A4ECC">
        <w:rPr>
          <w:color w:val="000000"/>
        </w:rPr>
        <w:t>) “Pacific Coast Region” means all coastal waters on the Pacific Coast of North America east of 154 degrees W longitude and north of 25 degrees N latitude, exclusive of the Gulf of California.</w:t>
      </w:r>
    </w:p>
    <w:p w14:paraId="36720AC1" w14:textId="7629BDF1" w:rsidR="001A4ECC" w:rsidRDefault="001A4ECC" w:rsidP="001A4ECC">
      <w:pPr>
        <w:pStyle w:val="NormalWeb"/>
        <w:rPr>
          <w:color w:val="000000"/>
        </w:rPr>
      </w:pPr>
      <w:r w:rsidRPr="001A4ECC">
        <w:rPr>
          <w:color w:val="000000"/>
        </w:rPr>
        <w:t>(</w:t>
      </w:r>
      <w:r w:rsidR="00FE10D3">
        <w:rPr>
          <w:color w:val="000000"/>
        </w:rPr>
        <w:t>j</w:t>
      </w:r>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126A8CF7" w:rsidR="00812A15" w:rsidRPr="001A4ECC" w:rsidRDefault="00812A15" w:rsidP="001A4ECC">
      <w:pPr>
        <w:pStyle w:val="NormalWeb"/>
        <w:rPr>
          <w:color w:val="000000"/>
        </w:rPr>
      </w:pPr>
      <w:r>
        <w:rPr>
          <w:color w:val="000000"/>
        </w:rPr>
        <w:t>(</w:t>
      </w:r>
      <w:r w:rsidR="00FE10D3">
        <w:rPr>
          <w:color w:val="000000"/>
        </w:rPr>
        <w:t>k</w:t>
      </w:r>
      <w:r>
        <w:rPr>
          <w:color w:val="000000"/>
        </w:rPr>
        <w:t xml:space="preserve">) “Saltwater flush” </w:t>
      </w:r>
      <w:r w:rsidRPr="00812A15">
        <w:rPr>
          <w:color w:val="000000"/>
        </w:rPr>
        <w:t xml:space="preserve">means to pump </w:t>
      </w:r>
      <w:r w:rsidR="007A3DEA">
        <w:t>coastal ocean or open sea water, depending upon last ballast source location, into an empty ballast tank in a volume sufficient to ensure that after discharging the ballast water,</w:t>
      </w:r>
      <w:r w:rsidR="00C53119">
        <w:t xml:space="preserve"> </w:t>
      </w:r>
      <w:r w:rsidRPr="00812A15">
        <w:rPr>
          <w:color w:val="000000"/>
        </w:rPr>
        <w:t>the remaining residual ballast water and sediment has a salinity greater than or equal to 30 parts per thousand.</w:t>
      </w:r>
    </w:p>
    <w:p w14:paraId="36720AC9" w14:textId="0C15BD95" w:rsidR="001A4ECC" w:rsidRPr="001A4ECC" w:rsidRDefault="001A4ECC" w:rsidP="001A4ECC">
      <w:pPr>
        <w:pStyle w:val="NormalWeb"/>
        <w:rPr>
          <w:color w:val="000000"/>
        </w:rPr>
      </w:pPr>
      <w:r w:rsidRPr="001A4ECC">
        <w:rPr>
          <w:color w:val="000000"/>
        </w:rPr>
        <w:t>(</w:t>
      </w:r>
      <w:r w:rsidR="00FE10D3">
        <w:rPr>
          <w:color w:val="000000"/>
        </w:rPr>
        <w:t>l</w:t>
      </w:r>
      <w:r w:rsidRPr="001A4ECC">
        <w:rPr>
          <w:color w:val="000000"/>
        </w:rPr>
        <w:t>) "Territorial Sea of the United States" means the waters extending three nautical miles seaward from the coastline in conformance with federal law.</w:t>
      </w:r>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41FD1CD0" w:rsidR="001A4ECC" w:rsidRPr="001A4ECC" w:rsidRDefault="001A4ECC" w:rsidP="001A4ECC">
      <w:pPr>
        <w:pStyle w:val="NormalWeb"/>
        <w:rPr>
          <w:color w:val="000000"/>
        </w:rPr>
      </w:pPr>
      <w:r w:rsidRPr="001A4ECC">
        <w:rPr>
          <w:color w:val="000000"/>
        </w:rPr>
        <w:t xml:space="preserve">(1) </w:t>
      </w:r>
      <w:r w:rsidR="00C86406">
        <w:rPr>
          <w:color w:val="000000"/>
        </w:rPr>
        <w:t>Vessels may not d</w:t>
      </w:r>
      <w:r w:rsidRPr="001A4ECC">
        <w:rPr>
          <w:color w:val="000000"/>
        </w:rPr>
        <w:t>ischarge ballast water containing oil or hazardous material into waters of the state.</w:t>
      </w:r>
    </w:p>
    <w:p w14:paraId="36720AD1" w14:textId="1597FE93" w:rsidR="001A4ECC" w:rsidRPr="001A4ECC" w:rsidRDefault="001A4ECC" w:rsidP="001A4ECC">
      <w:pPr>
        <w:pStyle w:val="NormalWeb"/>
        <w:rPr>
          <w:color w:val="000000"/>
        </w:rPr>
      </w:pPr>
      <w:r w:rsidRPr="001A4ECC">
        <w:rPr>
          <w:color w:val="000000"/>
        </w:rPr>
        <w:t xml:space="preserve">(2) Vessels </w:t>
      </w:r>
      <w:r w:rsidR="004A7B70">
        <w:rPr>
          <w:color w:val="000000"/>
        </w:rPr>
        <w:t>may</w:t>
      </w:r>
      <w:r w:rsidRPr="001A4ECC">
        <w:rPr>
          <w:color w:val="000000"/>
        </w:rPr>
        <w:t xml:space="preserve"> not discharge ballast water </w:t>
      </w:r>
      <w:r w:rsidR="00945C34">
        <w:rPr>
          <w:color w:val="000000"/>
        </w:rPr>
        <w:t xml:space="preserve">into waters of the state </w:t>
      </w:r>
      <w:r w:rsidRPr="001A4ECC">
        <w:rPr>
          <w:color w:val="000000"/>
        </w:rPr>
        <w:t>unless:</w:t>
      </w:r>
    </w:p>
    <w:p w14:paraId="36720AD2" w14:textId="030E04A1" w:rsidR="001A4ECC" w:rsidRPr="001A4ECC" w:rsidRDefault="001A4ECC" w:rsidP="001A4ECC">
      <w:pPr>
        <w:pStyle w:val="NormalWeb"/>
        <w:rPr>
          <w:color w:val="000000"/>
        </w:rPr>
      </w:pPr>
      <w:r w:rsidRPr="001A4ECC">
        <w:rPr>
          <w:color w:val="000000"/>
        </w:rPr>
        <w:lastRenderedPageBreak/>
        <w:t xml:space="preserve">(a) The vessel discharges ballast water only at the same location where the ballast water originated, provided that the master, operator or person in charge of the vessel can demonstrate </w:t>
      </w:r>
      <w:r w:rsidR="00252DB6">
        <w:rPr>
          <w:color w:val="000000"/>
        </w:rPr>
        <w:t xml:space="preserve">compliance with </w:t>
      </w:r>
      <w:r w:rsidR="007F2B32">
        <w:rPr>
          <w:color w:val="000000"/>
        </w:rPr>
        <w:t>s</w:t>
      </w:r>
      <w:r w:rsidR="00252DB6">
        <w:rPr>
          <w:color w:val="000000"/>
        </w:rPr>
        <w:t xml:space="preserve">ection (3) of this rule </w:t>
      </w:r>
      <w:r w:rsidR="00FB3CF1">
        <w:rPr>
          <w:color w:val="000000"/>
        </w:rPr>
        <w:t>or</w:t>
      </w:r>
      <w:r w:rsidR="00252DB6">
        <w:rPr>
          <w:color w:val="000000"/>
        </w:rPr>
        <w:t xml:space="preserve"> </w:t>
      </w:r>
      <w:r w:rsidRPr="001A4ECC">
        <w:rPr>
          <w:color w:val="000000"/>
        </w:rPr>
        <w:t xml:space="preserve">that the ballast water to be discharged was not mixed with ballast water or sediment from an area other than </w:t>
      </w:r>
      <w:r w:rsidR="00D655A7">
        <w:rPr>
          <w:color w:val="000000"/>
        </w:rPr>
        <w:t>open sea</w:t>
      </w:r>
      <w:r w:rsidRPr="001A4ECC">
        <w:rPr>
          <w:color w:val="000000"/>
        </w:rPr>
        <w:t xml:space="preserve"> waters. For purposes of this subsection, “same location” means an area within one nautical mile of the berth or within the recognized breakwater of an Oregon port or place, at which the ballast water to be discharged was loaded;</w:t>
      </w:r>
    </w:p>
    <w:p w14:paraId="36720AD3" w14:textId="4BD442F2"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r w:rsidR="007A3DEA">
        <w:rPr>
          <w:color w:val="000000"/>
        </w:rPr>
        <w:t>as follows</w:t>
      </w:r>
      <w:r w:rsidRPr="001A4ECC">
        <w:rPr>
          <w:color w:val="000000"/>
        </w:rPr>
        <w:t>:</w:t>
      </w:r>
    </w:p>
    <w:p w14:paraId="36720AD4" w14:textId="407DC923" w:rsidR="001A4ECC" w:rsidRPr="001A4ECC" w:rsidRDefault="001A4ECC" w:rsidP="001A4ECC">
      <w:pPr>
        <w:pStyle w:val="NormalWeb"/>
        <w:rPr>
          <w:color w:val="000000"/>
        </w:rPr>
      </w:pPr>
      <w:r w:rsidRPr="001A4ECC">
        <w:rPr>
          <w:color w:val="000000"/>
        </w:rPr>
        <w:t xml:space="preserve">(A) </w:t>
      </w:r>
      <w:r w:rsidR="006E2D37">
        <w:rPr>
          <w:color w:val="000000"/>
        </w:rPr>
        <w:t>The vessel conducted a</w:t>
      </w:r>
      <w:r w:rsidRPr="001A4ECC">
        <w:rPr>
          <w:color w:val="000000"/>
        </w:rPr>
        <w:t>n open sea exchange for ballast tanks containing water sourced outside the Exclusive Economic Zone; or</w:t>
      </w:r>
    </w:p>
    <w:p w14:paraId="36720AD5" w14:textId="185EA431" w:rsidR="001A4ECC" w:rsidRPr="001A4ECC" w:rsidRDefault="001A4ECC" w:rsidP="001A4ECC">
      <w:pPr>
        <w:pStyle w:val="NormalWeb"/>
        <w:rPr>
          <w:color w:val="000000"/>
        </w:rPr>
      </w:pPr>
      <w:r w:rsidRPr="001A4ECC">
        <w:rPr>
          <w:color w:val="000000"/>
        </w:rPr>
        <w:t xml:space="preserve">(B) </w:t>
      </w:r>
      <w:r w:rsidR="006E2D37">
        <w:rPr>
          <w:color w:val="000000"/>
        </w:rPr>
        <w:t>The vessel conducted a</w:t>
      </w:r>
      <w:r w:rsidRPr="001A4ECC">
        <w:rPr>
          <w:color w:val="000000"/>
        </w:rPr>
        <w:t xml:space="preserve"> coastal ocean exchange for ballast tanks containing water sourced from a port within the Pacific Coast Region</w:t>
      </w:r>
      <w:r w:rsidR="00603606" w:rsidRPr="00603606">
        <w:rPr>
          <w:color w:val="000000"/>
        </w:rPr>
        <w:t xml:space="preserve"> </w:t>
      </w:r>
      <w:r w:rsidR="00603606">
        <w:rPr>
          <w:color w:val="000000"/>
        </w:rPr>
        <w:t xml:space="preserve">of </w:t>
      </w:r>
      <w:r w:rsidR="00603606" w:rsidRPr="001A4ECC">
        <w:rPr>
          <w:color w:val="000000"/>
        </w:rPr>
        <w:t>North America</w:t>
      </w:r>
      <w:r w:rsidRPr="001A4ECC">
        <w:rPr>
          <w:color w:val="000000"/>
        </w:rPr>
        <w:t>;</w:t>
      </w:r>
    </w:p>
    <w:p w14:paraId="36720AD6" w14:textId="70A312D2" w:rsidR="001A4ECC" w:rsidRPr="001A4ECC" w:rsidRDefault="001A4ECC" w:rsidP="001A4ECC">
      <w:pPr>
        <w:pStyle w:val="NormalWeb"/>
        <w:rPr>
          <w:color w:val="000000"/>
        </w:rPr>
      </w:pPr>
      <w:r w:rsidRPr="001A4ECC">
        <w:rPr>
          <w:color w:val="000000"/>
        </w:rPr>
        <w:t xml:space="preserve">(c) </w:t>
      </w:r>
      <w:r w:rsidR="006E2D37">
        <w:rPr>
          <w:color w:val="000000"/>
        </w:rPr>
        <w:t>The vessel obtained t</w:t>
      </w:r>
      <w:r w:rsidRPr="001A4ECC">
        <w:rPr>
          <w:color w:val="000000"/>
        </w:rPr>
        <w:t xml:space="preserve">he ballast water solely from </w:t>
      </w:r>
      <w:r w:rsidR="00D655A7">
        <w:rPr>
          <w:color w:val="000000"/>
        </w:rPr>
        <w:t>open sea</w:t>
      </w:r>
      <w:r w:rsidRPr="001A4ECC">
        <w:rPr>
          <w:color w:val="000000"/>
        </w:rPr>
        <w:t xml:space="preserve"> waters that are no less than 200 nautical miles from any shore and where water depth exceeds 2,000 meters;</w:t>
      </w:r>
    </w:p>
    <w:p w14:paraId="36720AD7" w14:textId="3B1604F7" w:rsidR="001A4ECC" w:rsidRPr="001A4ECC" w:rsidRDefault="001A4ECC" w:rsidP="001A4ECC">
      <w:pPr>
        <w:pStyle w:val="NormalWeb"/>
        <w:rPr>
          <w:color w:val="000000"/>
        </w:rPr>
      </w:pPr>
      <w:r w:rsidRPr="001A4ECC">
        <w:rPr>
          <w:color w:val="000000"/>
        </w:rPr>
        <w:t>(d) The ballast water originated solely from the common waters zone, as defined by OAR 340-143-0005(</w:t>
      </w:r>
      <w:r w:rsidR="00101EF8">
        <w:rPr>
          <w:color w:val="000000"/>
        </w:rPr>
        <w:t>4</w:t>
      </w:r>
      <w:r w:rsidRPr="001A4ECC">
        <w:rPr>
          <w:color w:val="000000"/>
        </w:rPr>
        <w:t>);</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56C9492D" w:rsidR="001A4ECC" w:rsidRPr="001A4ECC" w:rsidRDefault="001A4ECC" w:rsidP="001A4ECC">
      <w:pPr>
        <w:pStyle w:val="NormalWeb"/>
        <w:rPr>
          <w:color w:val="000000"/>
        </w:rPr>
      </w:pPr>
      <w:r w:rsidRPr="001A4ECC">
        <w:rPr>
          <w:color w:val="000000"/>
        </w:rPr>
        <w:t xml:space="preserve">(f) The ballast water had been </w:t>
      </w:r>
      <w:r w:rsidR="00603606">
        <w:rPr>
          <w:color w:val="000000"/>
        </w:rPr>
        <w:t xml:space="preserve">managed using a shipboard treatment system </w:t>
      </w:r>
      <w:r w:rsidR="00603606" w:rsidRPr="00603606">
        <w:rPr>
          <w:color w:val="000000"/>
        </w:rPr>
        <w:t xml:space="preserve">that meets </w:t>
      </w:r>
      <w:r w:rsidR="006E2D37">
        <w:rPr>
          <w:color w:val="000000"/>
        </w:rPr>
        <w:t xml:space="preserve">the </w:t>
      </w:r>
      <w:r w:rsidR="00603606" w:rsidRPr="00603606">
        <w:rPr>
          <w:color w:val="000000"/>
        </w:rPr>
        <w:t xml:space="preserve">certification and discharge standards </w:t>
      </w:r>
      <w:r w:rsidR="007A3DEA">
        <w:rPr>
          <w:color w:val="000000"/>
        </w:rPr>
        <w:t xml:space="preserve">set forth </w:t>
      </w:r>
      <w:r w:rsidR="00603606" w:rsidRPr="00603606">
        <w:rPr>
          <w:color w:val="000000"/>
        </w:rPr>
        <w:t xml:space="preserve">in </w:t>
      </w:r>
      <w:r w:rsidRPr="001A4ECC">
        <w:rPr>
          <w:color w:val="000000"/>
        </w:rPr>
        <w:t>OAR 340-143-0050; or</w:t>
      </w:r>
    </w:p>
    <w:p w14:paraId="36720ADA" w14:textId="71C8CCBE" w:rsidR="001A4ECC" w:rsidRDefault="001A4ECC" w:rsidP="001A4ECC">
      <w:pPr>
        <w:pStyle w:val="NormalWeb"/>
        <w:rPr>
          <w:color w:val="000000"/>
        </w:rPr>
      </w:pPr>
      <w:r w:rsidRPr="001A4ECC">
        <w:rPr>
          <w:color w:val="000000"/>
        </w:rPr>
        <w:t xml:space="preserve">(g) The vessel owner or operator </w:t>
      </w:r>
      <w:r w:rsidR="00603606">
        <w:rPr>
          <w:color w:val="000000"/>
        </w:rPr>
        <w:t xml:space="preserve">has </w:t>
      </w:r>
      <w:r w:rsidR="00603606" w:rsidRPr="001A4ECC">
        <w:rPr>
          <w:color w:val="000000"/>
        </w:rPr>
        <w:t>declare</w:t>
      </w:r>
      <w:r w:rsidR="00603606">
        <w:rPr>
          <w:color w:val="000000"/>
        </w:rPr>
        <w:t>d</w:t>
      </w:r>
      <w:r w:rsidR="00603606" w:rsidRPr="001A4ECC">
        <w:rPr>
          <w:color w:val="000000"/>
        </w:rPr>
        <w:t xml:space="preserve"> </w:t>
      </w:r>
      <w:r w:rsidRPr="001A4ECC">
        <w:rPr>
          <w:color w:val="000000"/>
        </w:rPr>
        <w:t xml:space="preserve">a safety exemption </w:t>
      </w:r>
      <w:r w:rsidR="007D3A73">
        <w:rPr>
          <w:color w:val="000000"/>
        </w:rPr>
        <w:t xml:space="preserve">as </w:t>
      </w:r>
      <w:r w:rsidR="00D655A7">
        <w:rPr>
          <w:color w:val="000000"/>
        </w:rPr>
        <w:t xml:space="preserve">described </w:t>
      </w:r>
      <w:r w:rsidR="00101EF8">
        <w:rPr>
          <w:color w:val="000000"/>
        </w:rPr>
        <w:t xml:space="preserve">under </w:t>
      </w:r>
      <w:r w:rsidRPr="001A4ECC">
        <w:rPr>
          <w:color w:val="000000"/>
        </w:rPr>
        <w:t>OAR 340-143-0040</w:t>
      </w:r>
      <w:r w:rsidR="006822BC">
        <w:rPr>
          <w:color w:val="000000"/>
        </w:rPr>
        <w:t>(2)</w:t>
      </w:r>
      <w:r w:rsidRPr="001A4ECC">
        <w:rPr>
          <w:color w:val="000000"/>
        </w:rPr>
        <w:t>.</w:t>
      </w:r>
    </w:p>
    <w:p w14:paraId="36720ADB" w14:textId="7FB69D47" w:rsidR="006822BC" w:rsidRPr="006822BC" w:rsidRDefault="006822BC" w:rsidP="006822BC">
      <w:pPr>
        <w:pStyle w:val="NormalWeb"/>
        <w:rPr>
          <w:color w:val="000000"/>
        </w:rPr>
      </w:pPr>
      <w:r w:rsidRPr="006822BC">
        <w:rPr>
          <w:color w:val="000000"/>
        </w:rPr>
        <w:t xml:space="preserve">(3) </w:t>
      </w:r>
      <w:r w:rsidR="00D655A7">
        <w:rPr>
          <w:color w:val="000000"/>
        </w:rPr>
        <w:t>Vessels may not use e</w:t>
      </w:r>
      <w:r w:rsidR="00A75BC7">
        <w:rPr>
          <w:color w:val="000000"/>
        </w:rPr>
        <w:t>mpty b</w:t>
      </w:r>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for ballasting and subsequent </w:t>
      </w:r>
      <w:proofErr w:type="spellStart"/>
      <w:r w:rsidRPr="006822BC">
        <w:rPr>
          <w:color w:val="000000"/>
        </w:rPr>
        <w:t>deballasting</w:t>
      </w:r>
      <w:proofErr w:type="spellEnd"/>
      <w:r w:rsidRPr="006822BC">
        <w:rPr>
          <w:color w:val="000000"/>
        </w:rPr>
        <w:t xml:space="preserve"> within waters of the state </w:t>
      </w:r>
      <w:r w:rsidR="0092491F">
        <w:rPr>
          <w:color w:val="000000"/>
        </w:rPr>
        <w:t>unless</w:t>
      </w:r>
      <w:r w:rsidRPr="006822BC">
        <w:rPr>
          <w:color w:val="000000"/>
        </w:rPr>
        <w:t xml:space="preserve"> the residual ballast water has </w:t>
      </w:r>
      <w:r w:rsidR="00FA7485" w:rsidRPr="006822BC">
        <w:rPr>
          <w:color w:val="000000"/>
        </w:rPr>
        <w:t>salinity</w:t>
      </w:r>
      <w:r w:rsidRPr="006822BC">
        <w:rPr>
          <w:color w:val="000000"/>
        </w:rPr>
        <w:t xml:space="preserve"> </w:t>
      </w:r>
      <w:r w:rsidR="00FA7485">
        <w:rPr>
          <w:color w:val="000000"/>
        </w:rPr>
        <w:t>greater than or equal to</w:t>
      </w:r>
      <w:r w:rsidRPr="006822BC">
        <w:rPr>
          <w:color w:val="000000"/>
        </w:rPr>
        <w:t xml:space="preserve"> 30 parts per thousand at the time of entering state waters.  </w:t>
      </w:r>
      <w:r w:rsidR="007A3DEA">
        <w:rPr>
          <w:color w:val="000000"/>
        </w:rPr>
        <w:t>Vessel operators</w:t>
      </w:r>
      <w:r w:rsidRPr="006822BC">
        <w:rPr>
          <w:color w:val="000000"/>
        </w:rPr>
        <w:t xml:space="preserve"> that</w:t>
      </w:r>
      <w:r w:rsidR="00D421B7">
        <w:rPr>
          <w:color w:val="000000"/>
        </w:rPr>
        <w:t xml:space="preserve"> </w:t>
      </w:r>
      <w:r w:rsidR="00FA7485" w:rsidRPr="006822BC">
        <w:rPr>
          <w:color w:val="000000"/>
        </w:rPr>
        <w:t xml:space="preserve">are </w:t>
      </w:r>
      <w:r w:rsidRPr="006822BC">
        <w:rPr>
          <w:color w:val="000000"/>
        </w:rPr>
        <w:t xml:space="preserve">unable to verify the salinity of the residual ballast water </w:t>
      </w:r>
      <w:r w:rsidR="007A3DEA">
        <w:rPr>
          <w:color w:val="000000"/>
        </w:rPr>
        <w:t>before</w:t>
      </w:r>
      <w:r w:rsidRPr="006822BC">
        <w:rPr>
          <w:color w:val="000000"/>
        </w:rPr>
        <w:t xml:space="preserve"> entering state waters</w:t>
      </w:r>
      <w:r w:rsidR="00C53119">
        <w:rPr>
          <w:color w:val="000000"/>
        </w:rPr>
        <w:t xml:space="preserve"> </w:t>
      </w:r>
      <w:r w:rsidR="002D762E">
        <w:rPr>
          <w:color w:val="000000"/>
        </w:rPr>
        <w:t>must</w:t>
      </w:r>
      <w:r w:rsidRPr="006822BC">
        <w:rPr>
          <w:color w:val="000000"/>
        </w:rPr>
        <w:t xml:space="preserve"> conduct a saltwater flush of empty </w:t>
      </w:r>
      <w:r w:rsidR="002D762E">
        <w:rPr>
          <w:color w:val="000000"/>
        </w:rPr>
        <w:t xml:space="preserve">ballast </w:t>
      </w:r>
      <w:r w:rsidRPr="006822BC">
        <w:rPr>
          <w:color w:val="000000"/>
        </w:rPr>
        <w:t>tank(s):</w:t>
      </w:r>
    </w:p>
    <w:p w14:paraId="36720ADC" w14:textId="77777777" w:rsidR="006822BC" w:rsidRPr="006822BC" w:rsidRDefault="006822BC" w:rsidP="006822BC">
      <w:pPr>
        <w:pStyle w:val="NormalWeb"/>
        <w:rPr>
          <w:color w:val="000000"/>
        </w:rPr>
      </w:pPr>
      <w:r w:rsidRPr="006822BC">
        <w:rPr>
          <w:color w:val="000000"/>
        </w:rPr>
        <w:t xml:space="preserve">(a) </w:t>
      </w:r>
      <w:r w:rsidR="006E2D37">
        <w:rPr>
          <w:color w:val="000000"/>
        </w:rPr>
        <w:t>A</w:t>
      </w:r>
      <w:r w:rsidRPr="006822BC">
        <w:rPr>
          <w:color w:val="000000"/>
        </w:rPr>
        <w:t xml:space="preserve">t least 200 nautical miles from any shore for tank(s) containing water sourced outside the Exclusive Economic Zone; or </w:t>
      </w:r>
    </w:p>
    <w:p w14:paraId="36720ADD" w14:textId="77777777" w:rsidR="006822BC" w:rsidRPr="006822BC" w:rsidRDefault="006822BC" w:rsidP="006822BC">
      <w:pPr>
        <w:pStyle w:val="NormalWeb"/>
        <w:rPr>
          <w:color w:val="000000"/>
        </w:rPr>
      </w:pPr>
      <w:r w:rsidRPr="006822BC">
        <w:rPr>
          <w:color w:val="000000"/>
        </w:rPr>
        <w:t xml:space="preserve">(b) </w:t>
      </w:r>
      <w:r w:rsidR="006E2D37">
        <w:rPr>
          <w:color w:val="000000"/>
        </w:rPr>
        <w:t>A</w:t>
      </w:r>
      <w:r w:rsidRPr="006822BC">
        <w:rPr>
          <w:color w:val="000000"/>
        </w:rPr>
        <w:t xml:space="preserve">t least 50 nautical miles from shore and in waters at least 200 meters deep for tank(s) containing water sourced within the Pacific Coast Region of North America. </w:t>
      </w:r>
    </w:p>
    <w:p w14:paraId="36720ADE"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3F638292" w:rsidR="001A4ECC" w:rsidRPr="001A4ECC" w:rsidRDefault="001A4ECC" w:rsidP="001A4ECC">
      <w:pPr>
        <w:pStyle w:val="NormalWeb"/>
        <w:rPr>
          <w:color w:val="000000"/>
        </w:rPr>
      </w:pPr>
      <w:r w:rsidRPr="001A4ECC">
        <w:rPr>
          <w:rStyle w:val="Strong"/>
          <w:color w:val="000000"/>
        </w:rPr>
        <w:t xml:space="preserve">Ballast Water Management: </w:t>
      </w:r>
      <w:r w:rsidR="006822BC">
        <w:rPr>
          <w:rStyle w:val="Strong"/>
          <w:color w:val="000000"/>
        </w:rPr>
        <w:t xml:space="preserve">Shipboard </w:t>
      </w:r>
      <w:r w:rsidRPr="001A4ECC">
        <w:rPr>
          <w:rStyle w:val="Strong"/>
          <w:color w:val="000000"/>
        </w:rPr>
        <w:t>Ballast Water Treatment Systems</w:t>
      </w:r>
    </w:p>
    <w:p w14:paraId="36720AE2" w14:textId="5E8B5A43" w:rsidR="001A4ECC" w:rsidRDefault="001A4ECC" w:rsidP="001A4ECC">
      <w:pPr>
        <w:pStyle w:val="NormalWeb"/>
        <w:rPr>
          <w:color w:val="000000"/>
        </w:rPr>
      </w:pPr>
      <w:r w:rsidRPr="001A4ECC">
        <w:rPr>
          <w:color w:val="000000"/>
        </w:rPr>
        <w:t>(</w:t>
      </w:r>
      <w:r w:rsidR="006822BC">
        <w:rPr>
          <w:color w:val="000000"/>
        </w:rPr>
        <w:t>1</w:t>
      </w:r>
      <w:r w:rsidRPr="001A4ECC">
        <w:rPr>
          <w:color w:val="000000"/>
        </w:rPr>
        <w:t xml:space="preserve">) Use of </w:t>
      </w:r>
      <w:r w:rsidR="006822BC">
        <w:rPr>
          <w:color w:val="000000"/>
        </w:rPr>
        <w:t xml:space="preserve">shipboard </w:t>
      </w:r>
      <w:r w:rsidRPr="001A4ECC">
        <w:rPr>
          <w:color w:val="000000"/>
        </w:rPr>
        <w:t>ballast water treatment systems. Ballast water treated</w:t>
      </w:r>
      <w:r w:rsidR="0004311D">
        <w:rPr>
          <w:color w:val="000000"/>
        </w:rPr>
        <w:t xml:space="preserve"> </w:t>
      </w:r>
      <w:r w:rsidR="0004311D" w:rsidRPr="0004311D">
        <w:rPr>
          <w:color w:val="000000"/>
        </w:rPr>
        <w:t>using technology approved for shipboard use by the U.S. Coast Guard and</w:t>
      </w:r>
      <w:r w:rsidRPr="001A4ECC">
        <w:rPr>
          <w:color w:val="000000"/>
        </w:rPr>
        <w:t xml:space="preserve"> in compliance with federal discharge standards </w:t>
      </w:r>
      <w:r w:rsidR="0004311D">
        <w:rPr>
          <w:color w:val="000000"/>
        </w:rPr>
        <w:t>established</w:t>
      </w:r>
      <w:r w:rsidRPr="001A4ECC">
        <w:rPr>
          <w:color w:val="000000"/>
        </w:rPr>
        <w:t xml:space="preserve"> by the U.S. Environmental Protection Agency may be discharged to waters of the state</w:t>
      </w:r>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r w:rsidR="001F7E12" w:rsidRPr="0004311D">
        <w:rPr>
          <w:color w:val="000000"/>
        </w:rPr>
        <w:t>rule</w:t>
      </w:r>
      <w:r w:rsidRPr="001A4ECC">
        <w:rPr>
          <w:color w:val="000000"/>
        </w:rPr>
        <w:t>.</w:t>
      </w:r>
    </w:p>
    <w:p w14:paraId="36720AE3" w14:textId="1C8823D5" w:rsidR="0004311D" w:rsidRPr="0004311D" w:rsidRDefault="0004311D" w:rsidP="0004311D">
      <w:pPr>
        <w:pStyle w:val="NormalWeb"/>
        <w:rPr>
          <w:color w:val="000000"/>
        </w:rPr>
      </w:pPr>
      <w:r w:rsidRPr="0004311D">
        <w:rPr>
          <w:color w:val="000000"/>
        </w:rPr>
        <w:t xml:space="preserve">(2) Ballast exchange plus treatment.  </w:t>
      </w:r>
      <w:r w:rsidR="004E2124">
        <w:rPr>
          <w:color w:val="000000"/>
        </w:rPr>
        <w:t>For vessels managing ballast</w:t>
      </w:r>
      <w:r w:rsidR="00261FBB">
        <w:rPr>
          <w:color w:val="000000"/>
        </w:rPr>
        <w:t xml:space="preserve"> </w:t>
      </w:r>
      <w:r w:rsidR="004E2124">
        <w:rPr>
          <w:color w:val="000000"/>
        </w:rPr>
        <w:t xml:space="preserve">water </w:t>
      </w:r>
      <w:r w:rsidR="00261FBB">
        <w:rPr>
          <w:color w:val="000000"/>
        </w:rPr>
        <w:t>with a shipboard treatment system</w:t>
      </w:r>
      <w:r w:rsidR="004E2124">
        <w:rPr>
          <w:color w:val="000000"/>
        </w:rPr>
        <w:t xml:space="preserve"> </w:t>
      </w:r>
      <w:r w:rsidR="006E2D37">
        <w:rPr>
          <w:color w:val="000000"/>
        </w:rPr>
        <w:t xml:space="preserve">under </w:t>
      </w:r>
      <w:r w:rsidR="004E2124">
        <w:rPr>
          <w:color w:val="000000"/>
        </w:rPr>
        <w:t xml:space="preserve">federal discharge standards, the vessel operator </w:t>
      </w:r>
      <w:r w:rsidR="002D762E">
        <w:rPr>
          <w:color w:val="000000"/>
        </w:rPr>
        <w:t>must</w:t>
      </w:r>
      <w:r w:rsidRPr="0004311D">
        <w:rPr>
          <w:color w:val="000000"/>
        </w:rPr>
        <w:t xml:space="preserve"> </w:t>
      </w:r>
      <w:r w:rsidR="00261FBB">
        <w:rPr>
          <w:color w:val="000000"/>
        </w:rPr>
        <w:t xml:space="preserve">also </w:t>
      </w:r>
      <w:r w:rsidRPr="0004311D">
        <w:rPr>
          <w:color w:val="000000"/>
        </w:rPr>
        <w:t xml:space="preserve">conduct ballast water exchange for tanks with ballast water salinity less than </w:t>
      </w:r>
      <w:r w:rsidR="00FA7485">
        <w:rPr>
          <w:color w:val="000000"/>
        </w:rPr>
        <w:t>or equal to</w:t>
      </w:r>
      <w:r w:rsidR="003A05B1">
        <w:rPr>
          <w:color w:val="000000"/>
        </w:rPr>
        <w:t xml:space="preserve"> </w:t>
      </w:r>
      <w:r w:rsidR="00261FBB">
        <w:rPr>
          <w:color w:val="000000"/>
        </w:rPr>
        <w:t>18 parts per thousand</w:t>
      </w:r>
      <w:r w:rsidR="00101EF8">
        <w:rPr>
          <w:color w:val="000000"/>
        </w:rPr>
        <w:t>, or under circumstances when vessel operator is unable to verify ballast salinity</w:t>
      </w:r>
      <w:r w:rsidR="00261FBB">
        <w:rPr>
          <w:color w:val="000000"/>
        </w:rPr>
        <w:t xml:space="preserve">.  </w:t>
      </w:r>
      <w:r w:rsidR="008C7D0A">
        <w:t>This requirement applies to ballast discharge to waters of the Columbia River, Coos Bay, or Yaquina Bay.</w:t>
      </w:r>
      <w:r w:rsidR="008C7D0A" w:rsidDel="002D762E">
        <w:rPr>
          <w:color w:val="000000"/>
        </w:rPr>
        <w:t xml:space="preserve"> </w:t>
      </w:r>
      <w:r w:rsidR="0092491F">
        <w:rPr>
          <w:color w:val="000000"/>
        </w:rPr>
        <w:t>Under these circumstances,</w:t>
      </w:r>
      <w:r w:rsidR="00224330">
        <w:rPr>
          <w:color w:val="000000"/>
        </w:rPr>
        <w:t xml:space="preserve"> </w:t>
      </w:r>
      <w:r w:rsidR="006E2D37">
        <w:rPr>
          <w:color w:val="000000"/>
        </w:rPr>
        <w:t xml:space="preserve">vessel operators </w:t>
      </w:r>
      <w:r w:rsidR="00C72A65">
        <w:rPr>
          <w:color w:val="000000"/>
        </w:rPr>
        <w:t>must</w:t>
      </w:r>
      <w:r w:rsidR="006E2D37">
        <w:rPr>
          <w:color w:val="000000"/>
        </w:rPr>
        <w:t xml:space="preserve"> conduct </w:t>
      </w:r>
      <w:r w:rsidR="004E2124">
        <w:rPr>
          <w:color w:val="000000"/>
        </w:rPr>
        <w:t>b</w:t>
      </w:r>
      <w:r w:rsidRPr="0004311D">
        <w:rPr>
          <w:color w:val="000000"/>
        </w:rPr>
        <w:t>allast exchange or saltwater flushing practices</w:t>
      </w:r>
      <w:r w:rsidR="0092491F">
        <w:rPr>
          <w:color w:val="000000"/>
        </w:rPr>
        <w:t xml:space="preserve"> prior to treatment,</w:t>
      </w:r>
      <w:r w:rsidR="00224330">
        <w:rPr>
          <w:color w:val="000000"/>
        </w:rPr>
        <w:t xml:space="preserve"> </w:t>
      </w:r>
      <w:r w:rsidRPr="0004311D">
        <w:rPr>
          <w:color w:val="000000"/>
        </w:rPr>
        <w:t xml:space="preserve">as </w:t>
      </w:r>
      <w:r w:rsidR="006E2D37">
        <w:rPr>
          <w:color w:val="000000"/>
        </w:rPr>
        <w:t xml:space="preserve">OAR </w:t>
      </w:r>
      <w:r w:rsidRPr="0004311D">
        <w:rPr>
          <w:color w:val="000000"/>
        </w:rPr>
        <w:t>340-143-0010(2</w:t>
      </w:r>
      <w:proofErr w:type="gramStart"/>
      <w:r w:rsidRPr="0004311D">
        <w:rPr>
          <w:color w:val="000000"/>
        </w:rPr>
        <w:t>)(</w:t>
      </w:r>
      <w:proofErr w:type="gramEnd"/>
      <w:r w:rsidRPr="0004311D">
        <w:rPr>
          <w:color w:val="000000"/>
        </w:rPr>
        <w:t>b), and 340-143-0010 (3)</w:t>
      </w:r>
      <w:r w:rsidR="006E2D37">
        <w:rPr>
          <w:color w:val="000000"/>
        </w:rPr>
        <w:t xml:space="preserve"> specify</w:t>
      </w:r>
      <w:r w:rsidRPr="0004311D">
        <w:rPr>
          <w:color w:val="000000"/>
        </w:rPr>
        <w:t xml:space="preserve">, respectively, resulting in salinity </w:t>
      </w:r>
      <w:r w:rsidR="001F7E12">
        <w:rPr>
          <w:color w:val="000000"/>
        </w:rPr>
        <w:t>greater than or equal to</w:t>
      </w:r>
      <w:r w:rsidRPr="0004311D">
        <w:rPr>
          <w:color w:val="000000"/>
        </w:rPr>
        <w:t xml:space="preserve"> 30 parts per thousand</w:t>
      </w:r>
      <w:r w:rsidR="004E2124">
        <w:rPr>
          <w:color w:val="000000"/>
        </w:rPr>
        <w:t>.</w:t>
      </w:r>
      <w:r w:rsidRPr="0004311D">
        <w:rPr>
          <w:color w:val="000000"/>
        </w:rPr>
        <w:t xml:space="preserve"> The ballast water exchange requirement under this </w:t>
      </w:r>
      <w:r w:rsidR="00064733">
        <w:rPr>
          <w:color w:val="000000"/>
        </w:rPr>
        <w:t>section</w:t>
      </w:r>
      <w:r w:rsidRPr="0004311D">
        <w:rPr>
          <w:color w:val="000000"/>
        </w:rPr>
        <w:t xml:space="preserve"> does not apply if:</w:t>
      </w:r>
    </w:p>
    <w:p w14:paraId="36720AE4" w14:textId="1F14AA45" w:rsidR="0004311D" w:rsidRPr="0004311D" w:rsidRDefault="0004311D" w:rsidP="0004311D">
      <w:pPr>
        <w:pStyle w:val="NormalWeb"/>
        <w:rPr>
          <w:color w:val="000000"/>
        </w:rPr>
      </w:pPr>
      <w:r w:rsidRPr="0004311D">
        <w:rPr>
          <w:color w:val="000000"/>
        </w:rPr>
        <w:t xml:space="preserve">(a) The vessel is equipped with a ballast </w:t>
      </w:r>
      <w:r w:rsidR="001F7E12">
        <w:rPr>
          <w:color w:val="000000"/>
        </w:rPr>
        <w:t xml:space="preserve">water treatment system </w:t>
      </w:r>
      <w:r w:rsidR="00C72A65">
        <w:t>approved for shipboard use by the U.S. Coast Guard and</w:t>
      </w:r>
      <w:r w:rsidR="00C72A65">
        <w:rPr>
          <w:color w:val="000000"/>
        </w:rPr>
        <w:t xml:space="preserve"> </w:t>
      </w:r>
      <w:r w:rsidR="001F7E12">
        <w:rPr>
          <w:color w:val="000000"/>
        </w:rPr>
        <w:t>meet</w:t>
      </w:r>
      <w:r w:rsidR="00C72A65">
        <w:rPr>
          <w:color w:val="000000"/>
        </w:rPr>
        <w:t>s</w:t>
      </w:r>
      <w:r w:rsidRPr="0004311D">
        <w:rPr>
          <w:color w:val="000000"/>
        </w:rPr>
        <w:t xml:space="preserve"> a ballast discharge standard more stringent than the International Maritime Organization </w:t>
      </w:r>
      <w:r w:rsidR="00252DB6" w:rsidRPr="0004311D">
        <w:rPr>
          <w:color w:val="000000"/>
        </w:rPr>
        <w:t xml:space="preserve">D-2 standards established </w:t>
      </w:r>
      <w:r w:rsidR="00252DB6">
        <w:rPr>
          <w:color w:val="000000"/>
        </w:rPr>
        <w:t>under</w:t>
      </w:r>
      <w:r w:rsidR="00252DB6" w:rsidRPr="0004311D">
        <w:rPr>
          <w:color w:val="000000"/>
        </w:rPr>
        <w:t xml:space="preserve"> the </w:t>
      </w:r>
      <w:r w:rsidRPr="0004311D">
        <w:rPr>
          <w:color w:val="000000"/>
        </w:rPr>
        <w:t xml:space="preserve">2004 Ballast Water Management Convention, </w:t>
      </w:r>
      <w:r w:rsidR="00C72A65">
        <w:rPr>
          <w:color w:val="000000"/>
        </w:rPr>
        <w:t>provided</w:t>
      </w:r>
      <w:r w:rsidRPr="0004311D">
        <w:rPr>
          <w:color w:val="000000"/>
        </w:rPr>
        <w:t xml:space="preserve"> that discharged ballast contains:</w:t>
      </w:r>
    </w:p>
    <w:p w14:paraId="36720AE5" w14:textId="77777777" w:rsidR="0004311D" w:rsidRPr="0004311D" w:rsidRDefault="0004311D" w:rsidP="0004311D">
      <w:pPr>
        <w:pStyle w:val="NormalWeb"/>
        <w:rPr>
          <w:color w:val="000000"/>
        </w:rPr>
      </w:pPr>
      <w:r w:rsidRPr="0004311D">
        <w:rPr>
          <w:color w:val="000000"/>
        </w:rPr>
        <w:t xml:space="preserve">(A) </w:t>
      </w:r>
      <w:r w:rsidR="006E2D37">
        <w:rPr>
          <w:color w:val="000000"/>
        </w:rPr>
        <w:t>L</w:t>
      </w:r>
      <w:r w:rsidRPr="0004311D">
        <w:rPr>
          <w:color w:val="000000"/>
        </w:rPr>
        <w:t>ess than 1 living organism per 10 cubic meters that is 50 or more micrometers in minimum dimension;</w:t>
      </w:r>
    </w:p>
    <w:p w14:paraId="36720AE6" w14:textId="11E26449" w:rsidR="0004311D" w:rsidRPr="0004311D" w:rsidRDefault="0004311D" w:rsidP="0004311D">
      <w:pPr>
        <w:pStyle w:val="NormalWeb"/>
        <w:rPr>
          <w:color w:val="000000"/>
        </w:rPr>
      </w:pPr>
      <w:r w:rsidRPr="0004311D">
        <w:rPr>
          <w:color w:val="000000"/>
        </w:rPr>
        <w:t xml:space="preserve">(B) </w:t>
      </w:r>
      <w:r w:rsidR="006E2D37">
        <w:rPr>
          <w:color w:val="000000"/>
        </w:rPr>
        <w:t>L</w:t>
      </w:r>
      <w:r w:rsidRPr="0004311D">
        <w:rPr>
          <w:color w:val="000000"/>
        </w:rPr>
        <w:t>ess than 1 living organism per 10 milliliters that is less than 50 micrometers in minimum dimension and more than 10 micrometers in minimum dimension;</w:t>
      </w:r>
      <w:r w:rsidR="0092491F">
        <w:rPr>
          <w:color w:val="000000"/>
        </w:rPr>
        <w:t xml:space="preserve"> and</w:t>
      </w:r>
    </w:p>
    <w:p w14:paraId="36720AE7" w14:textId="77777777" w:rsidR="0004311D" w:rsidRPr="0004311D" w:rsidRDefault="0004311D" w:rsidP="0004311D">
      <w:pPr>
        <w:pStyle w:val="NormalWeb"/>
        <w:rPr>
          <w:color w:val="000000"/>
        </w:rPr>
      </w:pPr>
      <w:r w:rsidRPr="0004311D">
        <w:rPr>
          <w:color w:val="000000"/>
        </w:rPr>
        <w:t xml:space="preserve">(C) </w:t>
      </w:r>
      <w:r w:rsidR="006E2D37">
        <w:rPr>
          <w:color w:val="000000"/>
        </w:rPr>
        <w:t>C</w:t>
      </w:r>
      <w:r w:rsidRPr="0004311D">
        <w:rPr>
          <w:color w:val="000000"/>
        </w:rPr>
        <w:t>oncentrations of indicator microbes that are less than:</w:t>
      </w:r>
    </w:p>
    <w:p w14:paraId="36720AE8" w14:textId="77777777" w:rsidR="0004311D" w:rsidRPr="0004311D" w:rsidRDefault="0004311D" w:rsidP="0004311D">
      <w:pPr>
        <w:pStyle w:val="NormalWeb"/>
        <w:rPr>
          <w:color w:val="000000"/>
        </w:rPr>
      </w:pPr>
      <w:r w:rsidRPr="0004311D">
        <w:rPr>
          <w:color w:val="000000"/>
        </w:rPr>
        <w:t>(</w:t>
      </w:r>
      <w:proofErr w:type="spellStart"/>
      <w:r w:rsidRPr="0004311D">
        <w:rPr>
          <w:color w:val="000000"/>
        </w:rPr>
        <w:t>i</w:t>
      </w:r>
      <w:proofErr w:type="spellEnd"/>
      <w:r w:rsidRPr="0004311D">
        <w:rPr>
          <w:color w:val="000000"/>
        </w:rPr>
        <w:t xml:space="preserve">) </w:t>
      </w:r>
      <w:r w:rsidR="0019588D">
        <w:rPr>
          <w:color w:val="000000"/>
        </w:rPr>
        <w:t>One</w:t>
      </w:r>
      <w:r w:rsidRPr="0004311D">
        <w:rPr>
          <w:color w:val="000000"/>
        </w:rPr>
        <w:t xml:space="preserve"> colon</w:t>
      </w:r>
      <w:r w:rsidR="00FA7485">
        <w:rPr>
          <w:color w:val="000000"/>
        </w:rPr>
        <w:t>y</w:t>
      </w:r>
      <w:r w:rsidRPr="0004311D">
        <w:rPr>
          <w:color w:val="000000"/>
        </w:rPr>
        <w:t xml:space="preserve">-forming unit of toxicogenic Vibrio cholera (serotypes 01 and 0139) per 100 milliliters or less than </w:t>
      </w:r>
      <w:r w:rsidR="0019588D">
        <w:rPr>
          <w:color w:val="000000"/>
        </w:rPr>
        <w:t>one</w:t>
      </w:r>
      <w:r w:rsidRPr="0004311D">
        <w:rPr>
          <w:color w:val="000000"/>
        </w:rPr>
        <w:t xml:space="preserve"> colony-forming unit of that microbe per gram of wet weight of zoological samples;</w:t>
      </w:r>
    </w:p>
    <w:p w14:paraId="36720AE9" w14:textId="77777777" w:rsidR="0004311D" w:rsidRPr="0004311D" w:rsidRDefault="0004311D" w:rsidP="0004311D">
      <w:pPr>
        <w:pStyle w:val="NormalWeb"/>
        <w:rPr>
          <w:color w:val="000000"/>
        </w:rPr>
      </w:pPr>
      <w:r w:rsidRPr="0004311D">
        <w:rPr>
          <w:color w:val="000000"/>
        </w:rPr>
        <w:t>(ii) 126 colony-forming units of Escherichia coli per 100 milliliters; and</w:t>
      </w:r>
    </w:p>
    <w:p w14:paraId="36720AEA" w14:textId="76D4CA11" w:rsidR="0004311D" w:rsidRPr="0004311D" w:rsidRDefault="0004311D" w:rsidP="0004311D">
      <w:pPr>
        <w:pStyle w:val="NormalWeb"/>
        <w:rPr>
          <w:color w:val="000000"/>
        </w:rPr>
      </w:pPr>
      <w:r w:rsidRPr="0004311D">
        <w:rPr>
          <w:color w:val="000000"/>
        </w:rPr>
        <w:t>(iii) 33 colony-forming units of intestinal enterococci per 100 milliliters.</w:t>
      </w:r>
    </w:p>
    <w:p w14:paraId="36720AEB" w14:textId="77777777" w:rsidR="0004311D" w:rsidRPr="0004311D" w:rsidRDefault="0004311D" w:rsidP="0004311D">
      <w:pPr>
        <w:pStyle w:val="NormalWeb"/>
        <w:rPr>
          <w:color w:val="000000"/>
        </w:rPr>
      </w:pPr>
      <w:r w:rsidRPr="0004311D">
        <w:rPr>
          <w:color w:val="000000"/>
        </w:rPr>
        <w:lastRenderedPageBreak/>
        <w:t xml:space="preserve">(b) The  ballast water </w:t>
      </w:r>
      <w:r w:rsidR="00261FBB">
        <w:rPr>
          <w:color w:val="000000"/>
        </w:rPr>
        <w:t>discharge</w:t>
      </w:r>
      <w:r w:rsidRPr="0004311D">
        <w:rPr>
          <w:color w:val="000000"/>
        </w:rPr>
        <w:t xml:space="preserve"> qualifies for an exemption set forth in OAR 340-143-0010(2)(a),  OAR 340-143-0010(2)(c), OAR 340-143-0010(2)(d), or OAR 340-143-0010(2)(e), or</w:t>
      </w:r>
    </w:p>
    <w:p w14:paraId="36720AEC" w14:textId="34C732A2" w:rsidR="0004311D" w:rsidRDefault="0004311D" w:rsidP="001A4ECC">
      <w:pPr>
        <w:pStyle w:val="NormalWeb"/>
        <w:rPr>
          <w:color w:val="000000"/>
        </w:rPr>
      </w:pPr>
      <w:r w:rsidRPr="0004311D">
        <w:rPr>
          <w:color w:val="000000"/>
        </w:rPr>
        <w:t xml:space="preserve">(c) </w:t>
      </w:r>
      <w:r w:rsidR="0092491F">
        <w:rPr>
          <w:color w:val="000000"/>
        </w:rPr>
        <w:t>DEQ</w:t>
      </w:r>
      <w:r w:rsidR="000E3736">
        <w:rPr>
          <w:color w:val="000000"/>
        </w:rPr>
        <w:t xml:space="preserve"> authorizes </w:t>
      </w:r>
      <w:r w:rsidR="00F5366A">
        <w:rPr>
          <w:color w:val="000000"/>
        </w:rPr>
        <w:t xml:space="preserve">a vessel’s voyage </w:t>
      </w:r>
      <w:r w:rsidR="000E3736">
        <w:rPr>
          <w:color w:val="000000"/>
        </w:rPr>
        <w:t>an exemption from the exchange requirements portion of this rule per exemption request procedures established under OAR 143-0040 for circumstances where:</w:t>
      </w:r>
    </w:p>
    <w:p w14:paraId="4C4BDA7F" w14:textId="3DAD5B01" w:rsidR="000E3736" w:rsidRDefault="000E3736" w:rsidP="001A4ECC">
      <w:pPr>
        <w:pStyle w:val="NormalWeb"/>
        <w:rPr>
          <w:color w:val="000000"/>
        </w:rPr>
      </w:pPr>
      <w:r>
        <w:rPr>
          <w:color w:val="000000"/>
        </w:rPr>
        <w:t>(A) Design specifications indicate that exchange is incompatible with treatment system or vessel piping configurations, or</w:t>
      </w:r>
    </w:p>
    <w:p w14:paraId="150A0D4F" w14:textId="3E88FDE5" w:rsidR="000E3736" w:rsidRPr="001A4ECC" w:rsidRDefault="000E3736" w:rsidP="001A4ECC">
      <w:pPr>
        <w:pStyle w:val="NormalWeb"/>
        <w:rPr>
          <w:color w:val="000000"/>
        </w:rPr>
      </w:pPr>
      <w:r>
        <w:rPr>
          <w:color w:val="000000"/>
        </w:rPr>
        <w:t>(B) Conducting exchange prior to treatment represents a threat to the environment, crew, or vessel.</w:t>
      </w:r>
    </w:p>
    <w:p w14:paraId="36720AED" w14:textId="7DB5C715" w:rsidR="001A4ECC" w:rsidRDefault="001A4ECC" w:rsidP="001A4ECC">
      <w:pPr>
        <w:pStyle w:val="NormalWeb"/>
        <w:rPr>
          <w:color w:val="000000"/>
        </w:rPr>
      </w:pPr>
      <w:r w:rsidRPr="001A4ECC">
        <w:rPr>
          <w:color w:val="000000"/>
        </w:rPr>
        <w:t>(3) As an alternative to discharging high-risk ballast water identified in 340-143-0040, DEQ may authorize</w:t>
      </w:r>
      <w:r w:rsidR="0004311D" w:rsidRPr="0004311D">
        <w:rPr>
          <w:color w:val="000000"/>
        </w:rPr>
        <w:t xml:space="preserve">, by order in writing, </w:t>
      </w:r>
      <w:r w:rsidR="0019588D">
        <w:rPr>
          <w:color w:val="000000"/>
        </w:rPr>
        <w:t>using</w:t>
      </w:r>
      <w:r w:rsidRPr="001A4ECC">
        <w:rPr>
          <w:color w:val="000000"/>
        </w:rPr>
        <w:t xml:space="preserve"> ballast water treatment systems identified as promising technology by the U.S. EPA, U.S. Coast Guard or neighboring states.</w:t>
      </w:r>
    </w:p>
    <w:p w14:paraId="36720AEE" w14:textId="00B4D087" w:rsidR="0004311D" w:rsidRPr="0004311D" w:rsidRDefault="0004311D" w:rsidP="0004311D">
      <w:pPr>
        <w:pStyle w:val="NormalWeb"/>
        <w:rPr>
          <w:color w:val="000000"/>
        </w:rPr>
      </w:pPr>
      <w:r w:rsidRPr="0004311D">
        <w:rPr>
          <w:color w:val="000000"/>
        </w:rPr>
        <w:t xml:space="preserve">(4) </w:t>
      </w:r>
      <w:r w:rsidR="00101EF8">
        <w:rPr>
          <w:color w:val="000000"/>
        </w:rPr>
        <w:t xml:space="preserve">Section (2) of this rule is no longer in effect </w:t>
      </w:r>
      <w:r w:rsidR="00E60328">
        <w:rPr>
          <w:color w:val="000000"/>
        </w:rPr>
        <w:t>after</w:t>
      </w:r>
      <w:r w:rsidRPr="0004311D">
        <w:rPr>
          <w:color w:val="000000"/>
        </w:rPr>
        <w:t xml:space="preserve"> </w:t>
      </w:r>
      <w:r w:rsidR="005623FC">
        <w:rPr>
          <w:color w:val="000000"/>
        </w:rPr>
        <w:t>December 19, 2023</w:t>
      </w:r>
      <w:r w:rsidR="00BC6CD2">
        <w:rPr>
          <w:color w:val="000000"/>
        </w:rPr>
        <w:t xml:space="preserve">. </w:t>
      </w:r>
      <w:r w:rsidR="005623FC">
        <w:rPr>
          <w:color w:val="000000"/>
        </w:rPr>
        <w:t xml:space="preserve">Before </w:t>
      </w:r>
      <w:r w:rsidR="00634937">
        <w:rPr>
          <w:color w:val="000000"/>
        </w:rPr>
        <w:t xml:space="preserve">this date, </w:t>
      </w:r>
      <w:r w:rsidRPr="0004311D">
        <w:rPr>
          <w:color w:val="000000"/>
        </w:rPr>
        <w:t>DEQ</w:t>
      </w:r>
      <w:r w:rsidR="00634937">
        <w:rPr>
          <w:color w:val="000000"/>
        </w:rPr>
        <w:t>, in consultation with a stakeholder advisory group,</w:t>
      </w:r>
      <w:r w:rsidRPr="0004311D">
        <w:rPr>
          <w:color w:val="000000"/>
        </w:rPr>
        <w:t xml:space="preserve"> will review </w:t>
      </w:r>
      <w:r w:rsidR="00D92420">
        <w:rPr>
          <w:color w:val="000000"/>
        </w:rPr>
        <w:t xml:space="preserve">current science on the efficacy of </w:t>
      </w:r>
      <w:r w:rsidR="00D92420" w:rsidRPr="0004311D">
        <w:rPr>
          <w:color w:val="000000"/>
        </w:rPr>
        <w:t xml:space="preserve">federal ballast water discharge standards </w:t>
      </w:r>
      <w:r w:rsidR="00BC6CD2">
        <w:rPr>
          <w:color w:val="000000"/>
        </w:rPr>
        <w:t>and shipboard treatment systems</w:t>
      </w:r>
      <w:r w:rsidR="00D8054D">
        <w:rPr>
          <w:color w:val="000000"/>
        </w:rPr>
        <w:t xml:space="preserve">, </w:t>
      </w:r>
      <w:r w:rsidR="00F5366A">
        <w:rPr>
          <w:color w:val="000000"/>
        </w:rPr>
        <w:t>or</w:t>
      </w:r>
      <w:r w:rsidR="00D8054D">
        <w:rPr>
          <w:color w:val="000000"/>
        </w:rPr>
        <w:t xml:space="preserve"> the potential need for continuation of this rule</w:t>
      </w:r>
      <w:r w:rsidR="00C53119">
        <w:rPr>
          <w:color w:val="000000"/>
        </w:rPr>
        <w:t xml:space="preserve"> </w:t>
      </w:r>
      <w:r w:rsidR="00D8054D">
        <w:rPr>
          <w:color w:val="000000"/>
        </w:rPr>
        <w:t xml:space="preserve">to prevent </w:t>
      </w:r>
      <w:r w:rsidR="00D92420" w:rsidRPr="0004311D">
        <w:rPr>
          <w:color w:val="000000"/>
        </w:rPr>
        <w:t>introductions of aquatic invasive species to Oregon waters</w:t>
      </w:r>
      <w:r w:rsidR="00BC6CD2">
        <w:rPr>
          <w:color w:val="000000"/>
        </w:rPr>
        <w:t>.</w:t>
      </w:r>
    </w:p>
    <w:p w14:paraId="36720DFD" w14:textId="5047D190" w:rsidR="00FF779F" w:rsidRPr="00812766" w:rsidRDefault="001A4ECC" w:rsidP="00F677A6">
      <w:pPr>
        <w:pStyle w:val="NormalWeb"/>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w:t>
      </w:r>
      <w:r w:rsidR="00F677A6">
        <w:rPr>
          <w:color w:val="000000"/>
        </w:rPr>
        <w:t>Q 4-2011, f. &amp; cert. ef. 3-17</w:t>
      </w:r>
    </w:p>
    <w:sectPr w:rsidR="00FF779F" w:rsidRPr="00812766" w:rsidSect="00E824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E677CB" w:rsidRDefault="00E677CB" w:rsidP="00632BE0">
      <w:r>
        <w:separator/>
      </w:r>
    </w:p>
  </w:endnote>
  <w:endnote w:type="continuationSeparator" w:id="0">
    <w:p w14:paraId="1E4E79E4" w14:textId="77777777" w:rsidR="00E677CB" w:rsidRDefault="00E677CB"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E677CB" w:rsidRDefault="00E67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E677CB" w:rsidRDefault="00E677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E677CB" w:rsidRDefault="00E67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E677CB" w:rsidRDefault="00E677CB" w:rsidP="00632BE0">
      <w:r>
        <w:separator/>
      </w:r>
    </w:p>
  </w:footnote>
  <w:footnote w:type="continuationSeparator" w:id="0">
    <w:p w14:paraId="65FDD055" w14:textId="77777777" w:rsidR="00E677CB" w:rsidRDefault="00E677CB"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E677CB" w:rsidRDefault="00E677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E677CB" w:rsidRDefault="00E677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E677CB" w:rsidRDefault="00E67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47DEC"/>
    <w:multiLevelType w:val="hybridMultilevel"/>
    <w:tmpl w:val="45928592"/>
    <w:lvl w:ilvl="0" w:tplc="3268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hideSpellingErrors/>
  <w:hideGrammaticalErrors/>
  <w:proofState w:spelling="clean" w:grammar="clean"/>
  <w:defaultTabStop w:val="720"/>
  <w:characterSpacingControl w:val="doNotCompress"/>
  <w:hdrShapeDefaults>
    <o:shapedefaults v:ext="edit" spidmax="3276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4311D"/>
    <w:rsid w:val="00064733"/>
    <w:rsid w:val="000E3736"/>
    <w:rsid w:val="00101EF8"/>
    <w:rsid w:val="0011684F"/>
    <w:rsid w:val="0018703F"/>
    <w:rsid w:val="0019588D"/>
    <w:rsid w:val="001A4ECC"/>
    <w:rsid w:val="001D24D8"/>
    <w:rsid w:val="001F76B2"/>
    <w:rsid w:val="001F7E12"/>
    <w:rsid w:val="00206DE1"/>
    <w:rsid w:val="00224330"/>
    <w:rsid w:val="00237EEB"/>
    <w:rsid w:val="002410C8"/>
    <w:rsid w:val="00252DB6"/>
    <w:rsid w:val="00261FBB"/>
    <w:rsid w:val="002B303B"/>
    <w:rsid w:val="002B683D"/>
    <w:rsid w:val="002D762E"/>
    <w:rsid w:val="0030544D"/>
    <w:rsid w:val="00324F79"/>
    <w:rsid w:val="00366E13"/>
    <w:rsid w:val="003A05B1"/>
    <w:rsid w:val="003D1B7E"/>
    <w:rsid w:val="00420345"/>
    <w:rsid w:val="00442AA2"/>
    <w:rsid w:val="004435D2"/>
    <w:rsid w:val="004A7B70"/>
    <w:rsid w:val="004B359D"/>
    <w:rsid w:val="004E2124"/>
    <w:rsid w:val="005623FC"/>
    <w:rsid w:val="00603606"/>
    <w:rsid w:val="00632BE0"/>
    <w:rsid w:val="006342FB"/>
    <w:rsid w:val="00634937"/>
    <w:rsid w:val="006542D1"/>
    <w:rsid w:val="006822BC"/>
    <w:rsid w:val="006917DF"/>
    <w:rsid w:val="006C3F4B"/>
    <w:rsid w:val="006E2D37"/>
    <w:rsid w:val="007A3DEA"/>
    <w:rsid w:val="007D3A73"/>
    <w:rsid w:val="007E1D88"/>
    <w:rsid w:val="007F2B32"/>
    <w:rsid w:val="00812A15"/>
    <w:rsid w:val="0083039F"/>
    <w:rsid w:val="00831C5A"/>
    <w:rsid w:val="00873795"/>
    <w:rsid w:val="008C7D0A"/>
    <w:rsid w:val="0090280D"/>
    <w:rsid w:val="0092491F"/>
    <w:rsid w:val="00925681"/>
    <w:rsid w:val="00945C34"/>
    <w:rsid w:val="00A75BC7"/>
    <w:rsid w:val="00AC0E98"/>
    <w:rsid w:val="00AD76BB"/>
    <w:rsid w:val="00B22E9B"/>
    <w:rsid w:val="00B245B6"/>
    <w:rsid w:val="00B4039A"/>
    <w:rsid w:val="00B50A94"/>
    <w:rsid w:val="00B54355"/>
    <w:rsid w:val="00B85C44"/>
    <w:rsid w:val="00BC6CD2"/>
    <w:rsid w:val="00BE1622"/>
    <w:rsid w:val="00BE6F11"/>
    <w:rsid w:val="00BE7C22"/>
    <w:rsid w:val="00C115E2"/>
    <w:rsid w:val="00C25684"/>
    <w:rsid w:val="00C5260F"/>
    <w:rsid w:val="00C53119"/>
    <w:rsid w:val="00C72A65"/>
    <w:rsid w:val="00C86406"/>
    <w:rsid w:val="00CD5546"/>
    <w:rsid w:val="00D421B7"/>
    <w:rsid w:val="00D655A7"/>
    <w:rsid w:val="00D8054D"/>
    <w:rsid w:val="00D92420"/>
    <w:rsid w:val="00DD3984"/>
    <w:rsid w:val="00DE47B8"/>
    <w:rsid w:val="00E372D7"/>
    <w:rsid w:val="00E60328"/>
    <w:rsid w:val="00E6548F"/>
    <w:rsid w:val="00E677CB"/>
    <w:rsid w:val="00E824FE"/>
    <w:rsid w:val="00EE22EB"/>
    <w:rsid w:val="00EF4529"/>
    <w:rsid w:val="00F208D1"/>
    <w:rsid w:val="00F5366A"/>
    <w:rsid w:val="00F57651"/>
    <w:rsid w:val="00F677A6"/>
    <w:rsid w:val="00F71CB4"/>
    <w:rsid w:val="00FA136E"/>
    <w:rsid w:val="00FA7485"/>
    <w:rsid w:val="00FB3CF1"/>
    <w:rsid w:val="00FC5F41"/>
    <w:rsid w:val="00FE10D3"/>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o:shapedefaults>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 w:type="character" w:styleId="FollowedHyperlink">
    <w:name w:val="FollowedHyperlink"/>
    <w:basedOn w:val="DefaultParagraphFont"/>
    <w:uiPriority w:val="99"/>
    <w:semiHidden/>
    <w:unhideWhenUsed/>
    <w:rsid w:val="00237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925C3-5DE7-4D3F-AE50-E334848BCCA3}">
  <ds:schemaRefs>
    <ds:schemaRef ds:uri="http://schemas.microsoft.com/office/2006/documentManagement/types"/>
    <ds:schemaRef ds:uri="http://purl.org/dc/elements/1.1/"/>
    <ds:schemaRef ds:uri="http://purl.org/dc/dcmitype/"/>
    <ds:schemaRef ds:uri="http://purl.org/dc/terms/"/>
    <ds:schemaRef ds:uri="$ListId:doc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B83B9B1-7977-46C8-97D0-7F9B0DA3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4</cp:revision>
  <cp:lastPrinted>2016-11-28T19:10:00Z</cp:lastPrinted>
  <dcterms:created xsi:type="dcterms:W3CDTF">2017-01-05T23:16:00Z</dcterms:created>
  <dcterms:modified xsi:type="dcterms:W3CDTF">2017-01-05T23:22:00Z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