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C8" w:rsidRPr="003F702B" w:rsidRDefault="007758C8" w:rsidP="003F702B">
      <w:pPr>
        <w:pStyle w:val="DEQSMALLHEADLINES"/>
        <w:ind w:right="1980"/>
        <w:rPr>
          <w:rFonts w:ascii="Times New Roman" w:hAnsi="Times New Roman" w:cs="Arial"/>
          <w:b w:val="0"/>
          <w:sz w:val="24"/>
          <w:szCs w:val="24"/>
        </w:rPr>
      </w:pPr>
      <w:bookmarkStart w:id="0" w:name="Text1"/>
    </w:p>
    <w:p w:rsidR="003F702B" w:rsidRPr="003F702B" w:rsidRDefault="003F702B" w:rsidP="003F702B">
      <w:pPr>
        <w:pStyle w:val="DEQTITLE"/>
        <w:rPr>
          <w:bCs/>
          <w:sz w:val="24"/>
        </w:rPr>
        <w:sectPr w:rsidR="003F702B" w:rsidRPr="003F702B">
          <w:headerReference w:type="default" r:id="rId7"/>
          <w:headerReference w:type="first" r:id="rId8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  <w:t xml:space="preserve">Insert </w:t>
      </w:r>
      <w:r w:rsidR="00C770F8">
        <w:rPr>
          <w:bCs/>
          <w:sz w:val="24"/>
        </w:rPr>
        <w:t xml:space="preserve">rulemaking caption </w:t>
      </w:r>
      <w:r>
        <w:rPr>
          <w:bCs/>
          <w:sz w:val="24"/>
        </w:rPr>
        <w:t>here</w:t>
      </w:r>
      <w:r>
        <w:t xml:space="preserve">      </w:t>
      </w:r>
    </w:p>
    <w:p w:rsidR="007758C8" w:rsidRDefault="007758C8" w:rsidP="003F702B">
      <w:pPr>
        <w:pStyle w:val="DEQSMALLHEADLINES"/>
        <w:spacing w:after="60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Pr="00F5371F" w:rsidRDefault="00F5371F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DATE HERE</w:t>
      </w:r>
    </w:p>
    <w:p w:rsidR="00F5371F" w:rsidRPr="00F5371F" w:rsidRDefault="00F5371F">
      <w:pPr>
        <w:pStyle w:val="DEQSMALLHEADLINES"/>
        <w:ind w:right="1980"/>
        <w:jc w:val="center"/>
        <w:outlineLvl w:val="0"/>
        <w:rPr>
          <w:rFonts w:cs="Arial"/>
          <w:color w:val="E36C0A" w:themeColor="accent6" w:themeShade="BF"/>
          <w:sz w:val="22"/>
          <w:szCs w:val="22"/>
        </w:rPr>
      </w:pPr>
      <w:r w:rsidRPr="00F5371F">
        <w:rPr>
          <w:rFonts w:cs="Arial"/>
          <w:color w:val="E36C0A" w:themeColor="accent6" w:themeShade="BF"/>
          <w:sz w:val="22"/>
          <w:szCs w:val="22"/>
        </w:rPr>
        <w:t>TYPE LOCATION HERE (HEADQUARTERS/NW REGION)</w:t>
      </w:r>
    </w:p>
    <w:p w:rsidR="003F702B" w:rsidRDefault="003F702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Street Address</w:t>
      </w:r>
    </w:p>
    <w:p w:rsidR="003F702B" w:rsidRDefault="003F702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City, State, Zip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D50BAA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 and Presentation Notes</w:t>
      </w:r>
      <w:bookmarkStart w:id="2" w:name="_GoBack"/>
      <w:bookmarkEnd w:id="2"/>
    </w:p>
    <w:p w:rsidR="007758C8" w:rsidRDefault="00D50BAA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Create a bulleted list of items that will be provided</w:t>
      </w: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020"/>
      </w:tblGrid>
      <w:tr w:rsidR="007758C8" w:rsidTr="003F702B">
        <w:tc>
          <w:tcPr>
            <w:tcW w:w="1008" w:type="dxa"/>
          </w:tcPr>
          <w:p w:rsidR="007758C8" w:rsidRDefault="00D50BAA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Introduction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of Items from Last Meeting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Announcement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Action Items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Q&amp;A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3F702B">
        <w:trPr>
          <w:trHeight w:val="684"/>
        </w:trPr>
        <w:tc>
          <w:tcPr>
            <w:tcW w:w="1008" w:type="dxa"/>
          </w:tcPr>
          <w:p w:rsidR="007758C8" w:rsidRDefault="00D50BAA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0:00</w:t>
            </w:r>
          </w:p>
        </w:tc>
        <w:tc>
          <w:tcPr>
            <w:tcW w:w="702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tr w:rsidR="007758C8" w:rsidTr="003F702B">
        <w:tc>
          <w:tcPr>
            <w:tcW w:w="100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020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:rsidR="007758C8" w:rsidRDefault="005A6C60">
      <w:pPr>
        <w:rPr>
          <w:rFonts w:ascii="Arial" w:hAnsi="Arial" w:cs="Arial"/>
          <w:b/>
          <w:noProof/>
          <w:sz w:val="60"/>
          <w:szCs w:val="60"/>
        </w:rPr>
      </w:pPr>
      <w:r>
        <w:rPr>
          <w:rFonts w:cs="Arial"/>
          <w:noProof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-91440</wp:posOffset>
                </wp:positionH>
                <wp:positionV relativeFrom="page">
                  <wp:posOffset>344805</wp:posOffset>
                </wp:positionV>
                <wp:extent cx="5303520" cy="457200"/>
                <wp:effectExtent l="381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57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02B" w:rsidRPr="005A6C60" w:rsidRDefault="003F702B">
                            <w:pPr>
                              <w:pStyle w:val="Heading1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Rulemaking Name Advisory Committee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2pt;margin-top:27.15pt;width:417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    <v:textbox>
                  <w:txbxContent>
                    <w:p w:rsidR="003F702B" w:rsidRPr="005A6C60" w:rsidRDefault="003F702B">
                      <w:pPr>
                        <w:pStyle w:val="Heading1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Rulemaking Name Advisory Committee No.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bookmarkEnd w:id="0"/>
    </w:p>
    <w:sectPr w:rsidR="007758C8">
      <w:headerReference w:type="default" r:id="rId9"/>
      <w:headerReference w:type="first" r:id="rId10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2B" w:rsidRDefault="003F702B">
      <w:r>
        <w:separator/>
      </w:r>
    </w:p>
  </w:endnote>
  <w:endnote w:type="continuationSeparator" w:id="0">
    <w:p w:rsidR="003F702B" w:rsidRDefault="003F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2B" w:rsidRDefault="003F702B">
      <w:r>
        <w:separator/>
      </w:r>
    </w:p>
  </w:footnote>
  <w:footnote w:type="continuationSeparator" w:id="0">
    <w:p w:rsidR="003F702B" w:rsidRDefault="003F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437CFAD2" wp14:editId="2CAF25C7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3F702B" w:rsidRDefault="003F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564914D0" wp14:editId="4CB06161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3F702B" w:rsidRDefault="003F702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3F702B" w:rsidRDefault="003F702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  <w:r>
      <w:t>Contact: J. Doe</w:t>
    </w:r>
  </w:p>
  <w:p w:rsidR="003F702B" w:rsidRDefault="00F5371F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3F702B" w:rsidRPr="002C320E">
        <w:rPr>
          <w:rStyle w:val="Hyperlink"/>
          <w:i/>
        </w:rPr>
        <w:t>www.oregon.gov/DEQ</w:t>
      </w:r>
    </w:hyperlink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 w:rsidP="00D50BAA">
    <w:pPr>
      <w:pStyle w:val="DEQADDRESSUNDERLOGO"/>
      <w:framePr w:w="1411" w:h="15061" w:wrap="around" w:x="9976" w:y="766" w:anchorLock="1"/>
      <w:ind w:right="-150"/>
    </w:pPr>
  </w:p>
  <w:p w:rsidR="003F702B" w:rsidRDefault="003F702B">
    <w:pPr>
      <w:pStyle w:val="Header"/>
    </w:pPr>
  </w:p>
  <w:p w:rsidR="003F702B" w:rsidRDefault="003F70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3F702B" w:rsidRDefault="003F702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02B" w:rsidRDefault="003F702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3F702B" w:rsidRDefault="003F702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3F702B" w:rsidRDefault="003F702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</w:pP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3F702B" w:rsidRDefault="003F702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3F702B" w:rsidRDefault="003F702B">
    <w:pPr>
      <w:pStyle w:val="Header"/>
    </w:pPr>
  </w:p>
  <w:p w:rsidR="003F702B" w:rsidRDefault="003F70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2C320E"/>
    <w:rsid w:val="003F702B"/>
    <w:rsid w:val="005A6C60"/>
    <w:rsid w:val="007758C8"/>
    <w:rsid w:val="008E3404"/>
    <w:rsid w:val="00910332"/>
    <w:rsid w:val="00C770F8"/>
    <w:rsid w:val="00D50BAA"/>
    <w:rsid w:val="00F5371F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Pr>
      <w:i/>
      <w:sz w:val="18"/>
    </w:rPr>
  </w:style>
  <w:style w:type="paragraph" w:customStyle="1" w:styleId="DEQSPACEUNDERPIC">
    <w:name w:val="(DEQ)SPACE UNDER PIC"/>
    <w:basedOn w:val="DEQTEXTforFACTSHEET"/>
    <w:rPr>
      <w:i/>
      <w:sz w:val="6"/>
    </w:rPr>
  </w:style>
  <w:style w:type="paragraph" w:customStyle="1" w:styleId="DEQADDRESSUNDERLOGO">
    <w:name w:val="(DEQ)ADDRESS UNDER LOGO"/>
    <w:basedOn w:val="Normal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Pr>
      <w:sz w:val="16"/>
    </w:rPr>
  </w:style>
  <w:style w:type="paragraph" w:customStyle="1" w:styleId="DEQADDITIONALCONTACTTEXT">
    <w:name w:val="(DEQ)ADDITIONAL CONTACT TEXT"/>
    <w:basedOn w:val="DEQTEXTforFACTSHEET"/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Pr>
      <w:i/>
    </w:rPr>
  </w:style>
  <w:style w:type="paragraph" w:customStyle="1" w:styleId="SMALLHEADLINESDEQ">
    <w:name w:val="SMALL HEADLINES (DEQ)"/>
    <w:basedOn w:val="Normal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Pr>
      <w:i/>
      <w:sz w:val="6"/>
    </w:rPr>
  </w:style>
  <w:style w:type="paragraph" w:customStyle="1" w:styleId="CAPTIONDEQ">
    <w:name w:val="CAPTION(DEQ)"/>
    <w:basedOn w:val="FSTEXTDEQ"/>
    <w:rPr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Props1.xml><?xml version="1.0" encoding="utf-8"?>
<ds:datastoreItem xmlns:ds="http://schemas.openxmlformats.org/officeDocument/2006/customXml" ds:itemID="{EC194233-A33B-428A-A891-5F831BEB4958}"/>
</file>

<file path=customXml/itemProps2.xml><?xml version="1.0" encoding="utf-8"?>
<ds:datastoreItem xmlns:ds="http://schemas.openxmlformats.org/officeDocument/2006/customXml" ds:itemID="{203C56AC-696F-43EF-A84A-AC08012EF233}"/>
</file>

<file path=customXml/itemProps3.xml><?xml version="1.0" encoding="utf-8"?>
<ds:datastoreItem xmlns:ds="http://schemas.openxmlformats.org/officeDocument/2006/customXml" ds:itemID="{038B1420-118A-42C1-8F34-036C81493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2015-08-11T23:58:00Z</dcterms:created>
  <dcterms:modified xsi:type="dcterms:W3CDTF">2015-08-12T22:51:00Z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