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1CE01" w14:textId="77777777" w:rsidR="00C267BB" w:rsidRDefault="00C267BB" w:rsidP="00C267BB"/>
    <w:p w14:paraId="24C1CE02" w14:textId="77777777" w:rsidR="00C267BB" w:rsidRPr="00DB5F6A" w:rsidRDefault="00300428" w:rsidP="00C267BB">
      <w:pPr>
        <w:tabs>
          <w:tab w:val="clear" w:pos="360"/>
        </w:tabs>
        <w:ind w:left="0" w:right="0"/>
        <w:rPr>
          <w:rFonts w:asciiTheme="majorHAnsi" w:eastAsiaTheme="majorEastAsia" w:hAnsiTheme="majorHAnsi" w:cstheme="majorBidi"/>
          <w:color w:val="229285"/>
          <w:spacing w:val="-10"/>
          <w:kern w:val="28"/>
          <w:sz w:val="32"/>
          <w:szCs w:val="32"/>
        </w:rPr>
      </w:pPr>
      <w:r>
        <w:rPr>
          <w:rFonts w:asciiTheme="majorHAnsi" w:eastAsiaTheme="majorEastAsia" w:hAnsiTheme="majorHAnsi" w:cstheme="majorBidi"/>
          <w:color w:val="229285"/>
          <w:spacing w:val="-10"/>
          <w:kern w:val="28"/>
          <w:sz w:val="32"/>
          <w:szCs w:val="32"/>
        </w:rPr>
        <w:t xml:space="preserve">Ballast Water Rulemaking </w:t>
      </w:r>
    </w:p>
    <w:p w14:paraId="24C1CE03" w14:textId="77777777" w:rsidR="00C267BB" w:rsidRPr="00C267BB" w:rsidRDefault="00C267BB" w:rsidP="00C267BB">
      <w:pPr>
        <w:tabs>
          <w:tab w:val="clear" w:pos="360"/>
          <w:tab w:val="left" w:pos="9334"/>
        </w:tabs>
        <w:ind w:left="0" w:right="0"/>
        <w:rPr>
          <w:rFonts w:ascii="Verdana" w:eastAsia="Times New Roman" w:hAnsi="Verdana" w:cs="Arial"/>
          <w:b/>
          <w:bCs/>
          <w:color w:val="000000"/>
          <w:lang w:eastAsia="en-US"/>
        </w:rPr>
      </w:pPr>
      <w:r w:rsidRPr="00DB5F6A">
        <w:rPr>
          <w:rFonts w:asciiTheme="majorHAnsi" w:eastAsiaTheme="majorEastAsia" w:hAnsiTheme="majorHAnsi" w:cstheme="majorBidi"/>
          <w:color w:val="229285"/>
          <w:spacing w:val="-10"/>
          <w:kern w:val="28"/>
          <w:sz w:val="32"/>
          <w:szCs w:val="32"/>
        </w:rPr>
        <w:t>Advisory Committee Meeting Dates</w:t>
      </w:r>
      <w:r w:rsidRPr="00DB5F6A">
        <w:rPr>
          <w:rFonts w:asciiTheme="majorHAnsi" w:eastAsiaTheme="majorEastAsia" w:hAnsiTheme="majorHAnsi" w:cstheme="majorBidi"/>
          <w:smallCaps/>
          <w:color w:val="229285"/>
          <w:spacing w:val="-10"/>
          <w:kern w:val="28"/>
          <w:sz w:val="32"/>
          <w:szCs w:val="32"/>
        </w:rPr>
        <w:t xml:space="preserve"> </w:t>
      </w:r>
      <w:r w:rsidRPr="00C267BB">
        <w:rPr>
          <w:rFonts w:ascii="Verdana" w:eastAsia="Times New Roman" w:hAnsi="Verdana" w:cs="Arial"/>
          <w:b/>
          <w:bCs/>
          <w:color w:val="000000"/>
          <w:lang w:eastAsia="en-US"/>
        </w:rPr>
        <w:tab/>
      </w:r>
      <w:r>
        <w:rPr>
          <w:rFonts w:ascii="Verdana" w:eastAsia="Times New Roman" w:hAnsi="Verdana" w:cs="Arial"/>
          <w:b/>
          <w:bCs/>
          <w:noProof/>
          <w:color w:val="000000"/>
          <w:lang w:eastAsia="en-US"/>
        </w:rPr>
        <w:drawing>
          <wp:inline distT="0" distB="0" distL="0" distR="0" wp14:anchorId="24C1CE69" wp14:editId="24C1CE6A">
            <wp:extent cx="9525" cy="9525"/>
            <wp:effectExtent l="0" t="0" r="0" b="0"/>
            <wp:docPr id="1" name="ctl00_PlaceHolderMain_onetidHeadbnnr2" descr="http://www.oregon.gov/DEQ/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EQ/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24C1CE04" w14:textId="77777777" w:rsidR="00C267BB" w:rsidRPr="00C267BB" w:rsidRDefault="00C267BB" w:rsidP="00C267BB">
      <w:pPr>
        <w:tabs>
          <w:tab w:val="clear" w:pos="360"/>
        </w:tabs>
        <w:ind w:left="0" w:right="0"/>
        <w:rPr>
          <w:rFonts w:ascii="Verdana" w:eastAsia="Times New Roman" w:hAnsi="Verdana" w:cs="Arial"/>
          <w:vanish/>
          <w:color w:val="000000"/>
          <w:sz w:val="17"/>
          <w:szCs w:val="17"/>
          <w:lang w:eastAsia="en-US"/>
        </w:rPr>
      </w:pPr>
      <w:r w:rsidRPr="00C267BB">
        <w:rPr>
          <w:rFonts w:ascii="Verdana" w:eastAsia="Times New Roman" w:hAnsi="Verdana" w:cs="Arial"/>
          <w:vanish/>
          <w:color w:val="000000"/>
          <w:sz w:val="17"/>
          <w:szCs w:val="17"/>
          <w:lang w:eastAsia="en-US"/>
        </w:rPr>
        <w:t>Article Content</w:t>
      </w:r>
    </w:p>
    <w:p w14:paraId="24C1CE05" w14:textId="77777777" w:rsidR="00DB5F6A" w:rsidRDefault="00C267BB" w:rsidP="00C267BB">
      <w:pPr>
        <w:tabs>
          <w:tab w:val="clear" w:pos="360"/>
        </w:tabs>
        <w:spacing w:before="100" w:beforeAutospacing="1" w:after="100" w:afterAutospacing="1"/>
        <w:ind w:left="0" w:right="0"/>
        <w:rPr>
          <w:rFonts w:ascii="Arial" w:eastAsia="Times New Roman" w:hAnsi="Arial" w:cs="Arial"/>
          <w:color w:val="000000"/>
          <w:sz w:val="20"/>
          <w:lang w:eastAsia="en-US"/>
        </w:rPr>
      </w:pPr>
      <w:r w:rsidRPr="00C267BB">
        <w:rPr>
          <w:rFonts w:ascii="Arial" w:eastAsia="Times New Roman" w:hAnsi="Arial" w:cs="Arial"/>
          <w:color w:val="000000"/>
          <w:sz w:val="20"/>
          <w:lang w:eastAsia="en-US"/>
        </w:rPr>
        <w:t>​</w:t>
      </w:r>
    </w:p>
    <w:p w14:paraId="24C1CE06" w14:textId="77777777" w:rsidR="00C267BB" w:rsidRDefault="00C267BB" w:rsidP="00C267BB">
      <w:pPr>
        <w:tabs>
          <w:tab w:val="clear" w:pos="360"/>
        </w:tabs>
        <w:spacing w:before="100" w:beforeAutospacing="1" w:after="100" w:afterAutospacing="1"/>
        <w:ind w:left="0" w:right="0"/>
        <w:rPr>
          <w:rFonts w:ascii="Arial" w:eastAsia="Times New Roman" w:hAnsi="Arial" w:cs="Arial"/>
          <w:color w:val="000000"/>
          <w:sz w:val="22"/>
          <w:szCs w:val="22"/>
          <w:lang w:eastAsia="en-US"/>
        </w:rPr>
      </w:pPr>
      <w:r w:rsidRPr="00DB5F6A">
        <w:rPr>
          <w:rFonts w:ascii="Arial" w:eastAsia="Times New Roman" w:hAnsi="Arial" w:cs="Arial"/>
          <w:b/>
          <w:bCs/>
          <w:color w:val="229285"/>
          <w:lang w:eastAsia="en-US"/>
        </w:rPr>
        <w:t>Meeting 1</w:t>
      </w:r>
      <w:r w:rsidRPr="00C267BB">
        <w:rPr>
          <w:rFonts w:ascii="Arial" w:eastAsia="Times New Roman" w:hAnsi="Arial" w:cs="Arial"/>
          <w:color w:val="000000"/>
          <w:sz w:val="17"/>
          <w:szCs w:val="17"/>
          <w:lang w:eastAsia="en-US"/>
        </w:rPr>
        <w:br/>
      </w:r>
      <w:r w:rsidR="00300428">
        <w:t>Wednesday, December 2, 2015</w:t>
      </w:r>
      <w:r w:rsidRPr="00DB5F6A">
        <w:rPr>
          <w:rFonts w:ascii="Arial" w:eastAsia="Times New Roman" w:hAnsi="Arial" w:cs="Arial"/>
          <w:sz w:val="22"/>
          <w:szCs w:val="22"/>
          <w:lang w:eastAsia="en-US"/>
        </w:rPr>
        <w:tab/>
      </w:r>
    </w:p>
    <w:p w14:paraId="24C1CE07" w14:textId="77777777" w:rsidR="00C267BB" w:rsidRDefault="00DB5F6A" w:rsidP="00C267BB">
      <w:pPr>
        <w:tabs>
          <w:tab w:val="clear" w:pos="360"/>
        </w:tabs>
        <w:spacing w:before="100" w:beforeAutospacing="1" w:after="100" w:afterAutospacing="1"/>
        <w:ind w:left="0" w:right="0"/>
        <w:rPr>
          <w:rFonts w:ascii="Arial" w:eastAsia="Times New Roman" w:hAnsi="Arial" w:cs="Arial"/>
          <w:color w:val="000000"/>
          <w:sz w:val="22"/>
          <w:szCs w:val="22"/>
          <w:lang w:eastAsia="en-US"/>
        </w:rPr>
      </w:pPr>
      <w:r>
        <w:rPr>
          <w:rFonts w:ascii="Arial" w:eastAsia="Times New Roman" w:hAnsi="Arial" w:cs="Arial"/>
          <w:color w:val="auto"/>
          <w:sz w:val="22"/>
          <w:szCs w:val="22"/>
          <w:lang w:eastAsia="en-US"/>
        </w:rPr>
        <w:tab/>
      </w:r>
      <w:r w:rsidRPr="00300428">
        <w:rPr>
          <w:rFonts w:ascii="Arial" w:eastAsia="Times New Roman" w:hAnsi="Arial" w:cs="Arial"/>
          <w:color w:val="auto"/>
          <w:sz w:val="22"/>
          <w:szCs w:val="22"/>
          <w:highlight w:val="yellow"/>
          <w:lang w:eastAsia="en-US"/>
        </w:rPr>
        <w:t>This space will include the time, place, agenda and materials when available.</w:t>
      </w:r>
    </w:p>
    <w:p w14:paraId="24C1CE08" w14:textId="77777777" w:rsidR="00C267BB" w:rsidRDefault="00C267BB" w:rsidP="00C267BB">
      <w:pPr>
        <w:tabs>
          <w:tab w:val="clear" w:pos="360"/>
        </w:tabs>
        <w:autoSpaceDE w:val="0"/>
        <w:autoSpaceDN w:val="0"/>
        <w:adjustRightInd w:val="0"/>
        <w:ind w:left="0" w:right="0"/>
        <w:rPr>
          <w:rFonts w:ascii="Arial" w:eastAsia="Times New Roman" w:hAnsi="Arial" w:cs="Arial"/>
          <w:b/>
          <w:bCs/>
          <w:color w:val="auto"/>
          <w:lang w:eastAsia="en-US"/>
        </w:rPr>
      </w:pPr>
    </w:p>
    <w:p w14:paraId="24C1CE09" w14:textId="77777777" w:rsidR="00C267BB" w:rsidRPr="00300428" w:rsidRDefault="00C267BB" w:rsidP="00C267BB">
      <w:pPr>
        <w:tabs>
          <w:tab w:val="clear" w:pos="360"/>
        </w:tabs>
        <w:autoSpaceDE w:val="0"/>
        <w:autoSpaceDN w:val="0"/>
        <w:adjustRightInd w:val="0"/>
        <w:ind w:left="0" w:right="0"/>
        <w:rPr>
          <w:highlight w:val="yellow"/>
        </w:rPr>
      </w:pPr>
      <w:r w:rsidRPr="00DB5F6A">
        <w:rPr>
          <w:rFonts w:ascii="Arial" w:eastAsia="Times New Roman" w:hAnsi="Arial" w:cs="Arial"/>
          <w:b/>
          <w:bCs/>
          <w:color w:val="229285"/>
          <w:lang w:eastAsia="en-US"/>
        </w:rPr>
        <w:t>Meeting 2</w:t>
      </w:r>
      <w:r w:rsidRPr="00C267BB">
        <w:rPr>
          <w:rFonts w:ascii="Arial" w:eastAsia="Times New Roman" w:hAnsi="Arial" w:cs="Arial"/>
          <w:b/>
          <w:bCs/>
          <w:color w:val="auto"/>
          <w:lang w:eastAsia="en-US"/>
        </w:rPr>
        <w:br/>
      </w:r>
      <w:r w:rsidRPr="00300428">
        <w:rPr>
          <w:highlight w:val="yellow"/>
        </w:rPr>
        <w:t>Tuesday, August 5, 2014</w:t>
      </w:r>
    </w:p>
    <w:p w14:paraId="24C1CE0A" w14:textId="77777777" w:rsidR="00C267BB" w:rsidRDefault="00DB5F6A" w:rsidP="00DB5F6A">
      <w:pPr>
        <w:tabs>
          <w:tab w:val="clear" w:pos="360"/>
        </w:tabs>
        <w:spacing w:before="100" w:beforeAutospacing="1" w:after="100" w:afterAutospacing="1"/>
        <w:ind w:left="0" w:right="0"/>
        <w:rPr>
          <w:rFonts w:ascii="Arial" w:eastAsia="Times New Roman" w:hAnsi="Arial" w:cs="Arial"/>
          <w:b/>
          <w:bCs/>
          <w:color w:val="auto"/>
          <w:lang w:eastAsia="en-US"/>
        </w:rPr>
      </w:pPr>
      <w:r w:rsidRPr="00300428">
        <w:rPr>
          <w:rFonts w:ascii="Arial" w:eastAsia="Times New Roman" w:hAnsi="Arial" w:cs="Arial"/>
          <w:color w:val="auto"/>
          <w:sz w:val="22"/>
          <w:szCs w:val="22"/>
          <w:highlight w:val="yellow"/>
          <w:lang w:eastAsia="en-US"/>
        </w:rPr>
        <w:tab/>
        <w:t>This space will include the time, place, agenda and materials when available.</w:t>
      </w:r>
    </w:p>
    <w:p w14:paraId="24C1CE0B" w14:textId="77777777" w:rsidR="00C267BB" w:rsidRPr="00300428" w:rsidRDefault="00C267BB" w:rsidP="00C267BB">
      <w:pPr>
        <w:tabs>
          <w:tab w:val="clear" w:pos="360"/>
        </w:tabs>
        <w:autoSpaceDE w:val="0"/>
        <w:autoSpaceDN w:val="0"/>
        <w:adjustRightInd w:val="0"/>
        <w:spacing w:after="120"/>
        <w:ind w:left="0" w:right="0"/>
        <w:rPr>
          <w:bCs/>
          <w:color w:val="1F4E79" w:themeColor="accent1" w:themeShade="80"/>
          <w:highlight w:val="yellow"/>
        </w:rPr>
      </w:pPr>
      <w:r w:rsidRPr="00DB5F6A">
        <w:rPr>
          <w:rFonts w:ascii="Arial" w:eastAsia="Times New Roman" w:hAnsi="Arial" w:cs="Arial"/>
          <w:b/>
          <w:bCs/>
          <w:color w:val="229285"/>
          <w:lang w:eastAsia="en-US"/>
        </w:rPr>
        <w:t>Meeting 3</w:t>
      </w:r>
      <w:r w:rsidRPr="00C267BB">
        <w:rPr>
          <w:rFonts w:ascii="Arial" w:eastAsia="Times New Roman" w:hAnsi="Arial" w:cs="Arial"/>
          <w:b/>
          <w:bCs/>
          <w:color w:val="auto"/>
          <w:lang w:eastAsia="en-US"/>
        </w:rPr>
        <w:br/>
      </w:r>
      <w:r w:rsidRPr="00300428">
        <w:rPr>
          <w:highlight w:val="yellow"/>
        </w:rPr>
        <w:t>Thursday, August 28, 2014</w:t>
      </w:r>
    </w:p>
    <w:p w14:paraId="24C1CE0C" w14:textId="77777777" w:rsidR="00C267BB" w:rsidRPr="00C267BB" w:rsidRDefault="00DB5F6A" w:rsidP="00C267BB">
      <w:pPr>
        <w:tabs>
          <w:tab w:val="clear" w:pos="360"/>
        </w:tabs>
        <w:spacing w:before="100" w:beforeAutospacing="1" w:after="100" w:afterAutospacing="1"/>
        <w:ind w:left="0" w:right="0"/>
        <w:rPr>
          <w:rFonts w:ascii="Arial" w:eastAsia="Times New Roman" w:hAnsi="Arial" w:cs="Arial"/>
          <w:color w:val="000000"/>
          <w:sz w:val="17"/>
          <w:szCs w:val="17"/>
          <w:lang w:eastAsia="en-US"/>
        </w:rPr>
      </w:pPr>
      <w:r w:rsidRPr="00300428">
        <w:rPr>
          <w:rFonts w:ascii="Arial" w:eastAsia="Times New Roman" w:hAnsi="Arial" w:cs="Arial"/>
          <w:color w:val="auto"/>
          <w:sz w:val="22"/>
          <w:szCs w:val="22"/>
          <w:highlight w:val="yellow"/>
          <w:lang w:eastAsia="en-US"/>
        </w:rPr>
        <w:tab/>
        <w:t>This space will include the time, place, agenda and materials when available.</w:t>
      </w:r>
    </w:p>
    <w:p w14:paraId="24C1CE0D" w14:textId="77777777" w:rsidR="00C267BB" w:rsidRDefault="00C267BB" w:rsidP="00C267BB"/>
    <w:p w14:paraId="24C1CE0E" w14:textId="77777777" w:rsidR="00C267BB" w:rsidRPr="00C267BB" w:rsidRDefault="00C267BB" w:rsidP="00C267BB">
      <w:pPr>
        <w:sectPr w:rsidR="00C267BB" w:rsidRPr="00C267BB" w:rsidSect="00CF3A47">
          <w:footerReference w:type="even" r:id="rId13"/>
          <w:footerReference w:type="default" r:id="rId14"/>
          <w:pgSz w:w="12240" w:h="15840"/>
          <w:pgMar w:top="1440" w:right="1440" w:bottom="1440" w:left="1440" w:header="720" w:footer="720" w:gutter="0"/>
          <w:cols w:space="720"/>
          <w:docGrid w:linePitch="360"/>
        </w:sectPr>
      </w:pPr>
    </w:p>
    <w:p w14:paraId="24C1CE0F" w14:textId="77777777" w:rsidR="00963AD4" w:rsidRPr="00CF3A47" w:rsidRDefault="00963AD4" w:rsidP="00BD6637">
      <w:pPr>
        <w:pStyle w:val="Heading2"/>
        <w:ind w:left="360"/>
      </w:pPr>
      <w:bookmarkStart w:id="0" w:name="_Toc389042141"/>
      <w:r w:rsidRPr="00CF3A47">
        <w:lastRenderedPageBreak/>
        <w:t>Responsibilities</w:t>
      </w:r>
      <w:bookmarkEnd w:id="0"/>
    </w:p>
    <w:p w14:paraId="24C1CE10" w14:textId="77777777" w:rsidR="00963AD4" w:rsidRPr="003D0649" w:rsidRDefault="00963AD4" w:rsidP="00963AD4">
      <w:pPr>
        <w:autoSpaceDE w:val="0"/>
        <w:autoSpaceDN w:val="0"/>
        <w:adjustRightInd w:val="0"/>
        <w:rPr>
          <w:color w:val="000000" w:themeColor="text1"/>
        </w:rPr>
      </w:pPr>
    </w:p>
    <w:p w14:paraId="24C1CE11" w14:textId="77777777" w:rsidR="00963AD4" w:rsidRPr="00FE0AEF" w:rsidRDefault="00CF3A47" w:rsidP="00916718">
      <w:pPr>
        <w:tabs>
          <w:tab w:val="clear" w:pos="360"/>
        </w:tabs>
        <w:autoSpaceDE w:val="0"/>
        <w:autoSpaceDN w:val="0"/>
        <w:adjustRightInd w:val="0"/>
        <w:spacing w:after="120"/>
        <w:ind w:left="1710" w:right="0" w:hanging="990"/>
        <w:rPr>
          <w:rFonts w:ascii="Times New Roman" w:hAnsi="Times New Roman"/>
          <w:color w:val="1F4E79" w:themeColor="accent1" w:themeShade="80"/>
        </w:rPr>
      </w:pPr>
      <w:r w:rsidRPr="00FE0AEF">
        <w:rPr>
          <w:rFonts w:ascii="Times New Roman" w:hAnsi="Times New Roman"/>
          <w:color w:val="1F4E79" w:themeColor="accent1" w:themeShade="80"/>
          <w:u w:val="single"/>
        </w:rPr>
        <w:t>Chair</w:t>
      </w:r>
      <w:r w:rsidRPr="00FE0AEF">
        <w:rPr>
          <w:rFonts w:ascii="Times New Roman" w:hAnsi="Times New Roman"/>
          <w:color w:val="1F4E79" w:themeColor="accent1" w:themeShade="80"/>
        </w:rPr>
        <w:tab/>
      </w:r>
      <w:r w:rsidR="00963AD4" w:rsidRPr="00FE0AEF">
        <w:rPr>
          <w:rFonts w:ascii="Times New Roman" w:hAnsi="Times New Roman"/>
          <w:color w:val="1F4E79" w:themeColor="accent1" w:themeShade="80"/>
        </w:rPr>
        <w:t xml:space="preserve">Responsibilities of the Chair: </w:t>
      </w:r>
    </w:p>
    <w:p w14:paraId="24C1CE12" w14:textId="77777777"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Facilitate the conversation so the committee stays focused on the agenda and on intended outcomes of the meeting</w:t>
      </w:r>
    </w:p>
    <w:p w14:paraId="24C1CE13" w14:textId="77777777"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Ensure that all perspectives are heard</w:t>
      </w:r>
    </w:p>
    <w:p w14:paraId="24C1CE14" w14:textId="77777777"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Ensure that all members adhere to the process and ground rules</w:t>
      </w:r>
    </w:p>
    <w:p w14:paraId="24C1CE15" w14:textId="77777777" w:rsidR="00963AD4" w:rsidRPr="00FE0AEF" w:rsidRDefault="00963AD4" w:rsidP="00FE0AEF">
      <w:pPr>
        <w:pStyle w:val="ListParagraph"/>
        <w:numPr>
          <w:ilvl w:val="0"/>
          <w:numId w:val="27"/>
        </w:numPr>
        <w:tabs>
          <w:tab w:val="clear" w:pos="360"/>
        </w:tabs>
        <w:autoSpaceDE w:val="0"/>
        <w:autoSpaceDN w:val="0"/>
        <w:adjustRightInd w:val="0"/>
        <w:ind w:left="2700" w:right="0"/>
        <w:rPr>
          <w:rFonts w:ascii="Times New Roman" w:hAnsi="Times New Roman"/>
          <w:color w:val="1F4E79" w:themeColor="accent1" w:themeShade="80"/>
        </w:rPr>
      </w:pPr>
      <w:r w:rsidRPr="00FE0AEF">
        <w:rPr>
          <w:rFonts w:ascii="Times New Roman" w:hAnsi="Times New Roman"/>
          <w:color w:val="1F4E79" w:themeColor="accent1" w:themeShade="80"/>
        </w:rPr>
        <w:t>Facilitate comments and input from the public</w:t>
      </w:r>
    </w:p>
    <w:p w14:paraId="24C1CE16" w14:textId="77777777" w:rsidR="00963AD4" w:rsidRPr="00FE0AEF" w:rsidRDefault="00963AD4" w:rsidP="00963AD4">
      <w:pPr>
        <w:rPr>
          <w:color w:val="1F4E79" w:themeColor="accent1" w:themeShade="80"/>
        </w:rPr>
      </w:pPr>
    </w:p>
    <w:p w14:paraId="24C1CE17" w14:textId="77777777" w:rsidR="00963AD4" w:rsidRPr="00FE0AEF" w:rsidRDefault="00CF3A47" w:rsidP="00BD6637">
      <w:pPr>
        <w:pStyle w:val="BodyText"/>
        <w:spacing w:after="120"/>
        <w:ind w:left="1890" w:hanging="117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u w:val="single"/>
        </w:rPr>
        <w:t>Members</w:t>
      </w:r>
      <w:r w:rsidRPr="00FE0AEF">
        <w:rPr>
          <w:rFonts w:ascii="Times New Roman" w:hAnsi="Times New Roman" w:cs="Times New Roman"/>
          <w:color w:val="1F4E79" w:themeColor="accent1" w:themeShade="80"/>
          <w:sz w:val="24"/>
        </w:rPr>
        <w:tab/>
      </w:r>
      <w:r w:rsidR="00BD6637">
        <w:rPr>
          <w:rFonts w:ascii="Times New Roman" w:hAnsi="Times New Roman" w:cs="Times New Roman"/>
          <w:color w:val="1F4E79" w:themeColor="accent1" w:themeShade="80"/>
          <w:sz w:val="24"/>
        </w:rPr>
        <w:tab/>
      </w:r>
      <w:r w:rsidRPr="00FE0AEF">
        <w:rPr>
          <w:rFonts w:ascii="Times New Roman" w:hAnsi="Times New Roman" w:cs="Times New Roman"/>
          <w:color w:val="1F4E79" w:themeColor="accent1" w:themeShade="80"/>
          <w:sz w:val="24"/>
        </w:rPr>
        <w:t>R</w:t>
      </w:r>
      <w:r w:rsidR="00963AD4" w:rsidRPr="00FE0AEF">
        <w:rPr>
          <w:rFonts w:ascii="Times New Roman" w:hAnsi="Times New Roman" w:cs="Times New Roman"/>
          <w:color w:val="1F4E79" w:themeColor="accent1" w:themeShade="80"/>
          <w:sz w:val="24"/>
        </w:rPr>
        <w:t>esponsibilities of the committee members:</w:t>
      </w:r>
    </w:p>
    <w:p w14:paraId="24C1CE18" w14:textId="77777777" w:rsidR="00963AD4" w:rsidRPr="00FE0AEF" w:rsidRDefault="00963AD4" w:rsidP="00BD6637">
      <w:pPr>
        <w:pStyle w:val="BodyText"/>
        <w:numPr>
          <w:ilvl w:val="0"/>
          <w:numId w:val="28"/>
        </w:numPr>
        <w:tabs>
          <w:tab w:val="num" w:pos="720"/>
        </w:tabs>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 xml:space="preserve">Attend each meeting to ensure continuity throughout the process. </w:t>
      </w:r>
      <w:r w:rsidR="006E1DA3">
        <w:rPr>
          <w:rFonts w:ascii="Times New Roman" w:hAnsi="Times New Roman" w:cs="Times New Roman"/>
          <w:color w:val="1F4E79" w:themeColor="accent1" w:themeShade="80"/>
          <w:sz w:val="24"/>
        </w:rPr>
        <w:t xml:space="preserve">The primary member may </w:t>
      </w:r>
      <w:r w:rsidRPr="00FE0AEF">
        <w:rPr>
          <w:rFonts w:ascii="Times New Roman" w:hAnsi="Times New Roman" w:cs="Times New Roman"/>
          <w:color w:val="1F4E79" w:themeColor="accent1" w:themeShade="80"/>
          <w:sz w:val="24"/>
        </w:rPr>
        <w:t>assign</w:t>
      </w:r>
      <w:r w:rsidR="006E1DA3">
        <w:rPr>
          <w:rFonts w:ascii="Times New Roman" w:hAnsi="Times New Roman" w:cs="Times New Roman"/>
          <w:color w:val="1F4E79" w:themeColor="accent1" w:themeShade="80"/>
          <w:sz w:val="24"/>
        </w:rPr>
        <w:t xml:space="preserve"> an alternate</w:t>
      </w:r>
      <w:r w:rsidRPr="00FE0AEF">
        <w:rPr>
          <w:rFonts w:ascii="Times New Roman" w:hAnsi="Times New Roman" w:cs="Times New Roman"/>
          <w:color w:val="1F4E79" w:themeColor="accent1" w:themeShade="80"/>
          <w:sz w:val="24"/>
        </w:rPr>
        <w:t xml:space="preserve"> if needed. It is each committee member’s responsibility to brief the alternate </w:t>
      </w:r>
      <w:r w:rsidR="006E1DA3">
        <w:rPr>
          <w:rFonts w:ascii="Times New Roman" w:hAnsi="Times New Roman" w:cs="Times New Roman"/>
          <w:color w:val="1F4E79" w:themeColor="accent1" w:themeShade="80"/>
          <w:sz w:val="24"/>
        </w:rPr>
        <w:t xml:space="preserve">fully </w:t>
      </w:r>
      <w:r w:rsidRPr="00FE0AEF">
        <w:rPr>
          <w:rFonts w:ascii="Times New Roman" w:hAnsi="Times New Roman" w:cs="Times New Roman"/>
          <w:color w:val="1F4E79" w:themeColor="accent1" w:themeShade="80"/>
          <w:sz w:val="24"/>
        </w:rPr>
        <w:t xml:space="preserve">on all relevant issues and prior committee discussions. </w:t>
      </w:r>
    </w:p>
    <w:p w14:paraId="24C1CE19" w14:textId="77777777"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Prepare for and set aside time for the meetings.</w:t>
      </w:r>
    </w:p>
    <w:p w14:paraId="24C1CE1A" w14:textId="77777777"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Provide DEQ staff with copies of relevant research and documentation cited during the meeting.</w:t>
      </w:r>
    </w:p>
    <w:p w14:paraId="24C1CE1B" w14:textId="77777777"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Stay focused on the specific topics for each meeting.</w:t>
      </w:r>
    </w:p>
    <w:p w14:paraId="24C1CE1C" w14:textId="77777777"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Comment constructively and in good faith.</w:t>
      </w:r>
    </w:p>
    <w:p w14:paraId="24C1CE1D" w14:textId="77777777"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iCs/>
          <w:color w:val="1F4E79" w:themeColor="accent1" w:themeShade="80"/>
          <w:sz w:val="24"/>
        </w:rPr>
        <w:t>Consult regularly with constituencies to inform them on the process and gather their input.</w:t>
      </w:r>
    </w:p>
    <w:p w14:paraId="24C1CE1E" w14:textId="77777777"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Treat everyone and his or her opinions with respect.</w:t>
      </w:r>
    </w:p>
    <w:p w14:paraId="24C1CE1F" w14:textId="77777777"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Allow one person to speak at a time.</w:t>
      </w:r>
    </w:p>
    <w:p w14:paraId="24C1CE20" w14:textId="77777777"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Be courteous by not engaging in sidebar discussions.</w:t>
      </w:r>
    </w:p>
    <w:p w14:paraId="24C1CE21" w14:textId="77777777" w:rsidR="00963AD4" w:rsidRPr="00FE0AEF" w:rsidRDefault="00963AD4" w:rsidP="00BD6637">
      <w:pPr>
        <w:pStyle w:val="BodyText"/>
        <w:numPr>
          <w:ilvl w:val="0"/>
          <w:numId w:val="28"/>
        </w:numPr>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Avoid representing to the public or media the views of any other committee member or the committee as a whole.</w:t>
      </w:r>
    </w:p>
    <w:p w14:paraId="24C1CE22" w14:textId="77777777" w:rsidR="00963AD4" w:rsidRPr="003D0649" w:rsidRDefault="00963AD4" w:rsidP="00963AD4">
      <w:pPr>
        <w:autoSpaceDE w:val="0"/>
        <w:autoSpaceDN w:val="0"/>
        <w:adjustRightInd w:val="0"/>
        <w:ind w:left="540" w:hanging="540"/>
        <w:rPr>
          <w:b/>
          <w:bCs/>
          <w:color w:val="000000" w:themeColor="text1"/>
        </w:rPr>
      </w:pPr>
    </w:p>
    <w:p w14:paraId="24C1CE23" w14:textId="77777777" w:rsidR="00963AD4" w:rsidRPr="00CF3A47" w:rsidRDefault="00963AD4" w:rsidP="00B42112">
      <w:pPr>
        <w:pStyle w:val="Heading2"/>
        <w:ind w:left="360"/>
      </w:pPr>
      <w:bookmarkStart w:id="1" w:name="_Toc389042142"/>
      <w:r w:rsidRPr="00CF3A47">
        <w:t>Decision making</w:t>
      </w:r>
      <w:bookmarkEnd w:id="1"/>
    </w:p>
    <w:p w14:paraId="24C1CE24" w14:textId="77777777" w:rsidR="00963AD4" w:rsidRPr="003D0649" w:rsidRDefault="00963AD4" w:rsidP="00963AD4">
      <w:pPr>
        <w:autoSpaceDE w:val="0"/>
        <w:autoSpaceDN w:val="0"/>
        <w:adjustRightInd w:val="0"/>
        <w:rPr>
          <w:b/>
          <w:bCs/>
          <w:color w:val="000000" w:themeColor="text1"/>
        </w:rPr>
      </w:pPr>
    </w:p>
    <w:p w14:paraId="24C1CE25" w14:textId="77777777" w:rsidR="00963AD4" w:rsidRPr="00916718" w:rsidRDefault="00F9111D" w:rsidP="00B42112">
      <w:pPr>
        <w:tabs>
          <w:tab w:val="clear" w:pos="360"/>
        </w:tabs>
        <w:autoSpaceDE w:val="0"/>
        <w:autoSpaceDN w:val="0"/>
        <w:adjustRightInd w:val="0"/>
        <w:ind w:right="0"/>
        <w:rPr>
          <w:bCs/>
          <w:color w:val="1F4E79" w:themeColor="accent1" w:themeShade="80"/>
        </w:rPr>
      </w:pPr>
      <w:r w:rsidRPr="00F9111D">
        <w:rPr>
          <w:color w:val="1F4E79" w:themeColor="accent1" w:themeShade="80"/>
        </w:rPr>
        <w:t>DEQ will not seek consensus positions from the committee</w:t>
      </w:r>
      <w:r w:rsidR="00916718">
        <w:rPr>
          <w:color w:val="1F4E79" w:themeColor="accent1" w:themeShade="80"/>
        </w:rPr>
        <w:t xml:space="preserve"> </w:t>
      </w:r>
      <w:r w:rsidR="00291E6C">
        <w:rPr>
          <w:color w:val="1F4E79" w:themeColor="accent1" w:themeShade="80"/>
        </w:rPr>
        <w:t>or ask</w:t>
      </w:r>
      <w:r w:rsidR="00916718">
        <w:rPr>
          <w:color w:val="1F4E79" w:themeColor="accent1" w:themeShade="80"/>
        </w:rPr>
        <w:t xml:space="preserve"> the committee</w:t>
      </w:r>
      <w:r w:rsidRPr="00F9111D">
        <w:rPr>
          <w:color w:val="1F4E79" w:themeColor="accent1" w:themeShade="80"/>
        </w:rPr>
        <w:t xml:space="preserve"> to vote on specific issues. DEQ will </w:t>
      </w:r>
      <w:r w:rsidR="00916718">
        <w:rPr>
          <w:color w:val="1F4E79" w:themeColor="accent1" w:themeShade="80"/>
        </w:rPr>
        <w:t>ask each individual committee member for</w:t>
      </w:r>
      <w:r w:rsidRPr="00F9111D">
        <w:rPr>
          <w:color w:val="1F4E79" w:themeColor="accent1" w:themeShade="80"/>
        </w:rPr>
        <w:t xml:space="preserve"> input and recommendations.</w:t>
      </w:r>
      <w:r w:rsidRPr="00F9111D">
        <w:rPr>
          <w:bCs/>
          <w:color w:val="1F4E79" w:themeColor="accent1" w:themeShade="80"/>
        </w:rPr>
        <w:t xml:space="preserve"> </w:t>
      </w:r>
    </w:p>
    <w:p w14:paraId="24C1CE26" w14:textId="77777777" w:rsidR="00963AD4" w:rsidRPr="00916718" w:rsidRDefault="00963AD4" w:rsidP="00B42112">
      <w:pPr>
        <w:autoSpaceDE w:val="0"/>
        <w:autoSpaceDN w:val="0"/>
        <w:adjustRightInd w:val="0"/>
        <w:rPr>
          <w:bCs/>
          <w:color w:val="1F4E79" w:themeColor="accent1" w:themeShade="80"/>
        </w:rPr>
      </w:pPr>
    </w:p>
    <w:p w14:paraId="24C1CE27" w14:textId="77777777" w:rsidR="00981CBC" w:rsidRPr="00916718" w:rsidRDefault="00916718" w:rsidP="00B42112">
      <w:pPr>
        <w:tabs>
          <w:tab w:val="clear" w:pos="360"/>
        </w:tabs>
        <w:autoSpaceDE w:val="0"/>
        <w:autoSpaceDN w:val="0"/>
        <w:adjustRightInd w:val="0"/>
        <w:ind w:right="0"/>
        <w:rPr>
          <w:color w:val="1F4E79" w:themeColor="accent1" w:themeShade="80"/>
        </w:rPr>
      </w:pPr>
      <w:r>
        <w:rPr>
          <w:bCs/>
          <w:color w:val="1F4E79" w:themeColor="accent1" w:themeShade="80"/>
        </w:rPr>
        <w:t>DEQ will use t</w:t>
      </w:r>
      <w:r w:rsidR="00F9111D" w:rsidRPr="00F9111D">
        <w:rPr>
          <w:bCs/>
          <w:color w:val="1F4E79" w:themeColor="accent1" w:themeShade="80"/>
        </w:rPr>
        <w:t>he committee’s discussions in forming draft rule</w:t>
      </w:r>
      <w:r w:rsidR="00E05984">
        <w:rPr>
          <w:bCs/>
          <w:color w:val="1F4E79" w:themeColor="accent1" w:themeShade="80"/>
        </w:rPr>
        <w:t>s. The draft rules will be part of the required formal notice process that includes public hearings and an opportunity for the public to comment</w:t>
      </w:r>
      <w:r w:rsidR="00F9111D" w:rsidRPr="00F9111D">
        <w:rPr>
          <w:bCs/>
          <w:color w:val="1F4E79" w:themeColor="accent1" w:themeShade="80"/>
        </w:rPr>
        <w:t xml:space="preserve">.  </w:t>
      </w:r>
    </w:p>
    <w:p w14:paraId="24C1CE28" w14:textId="77777777" w:rsidR="0048141F" w:rsidRDefault="0048141F" w:rsidP="00A43790">
      <w:pPr>
        <w:pStyle w:val="Subtitle"/>
      </w:pPr>
    </w:p>
    <w:p w14:paraId="24C1CE29" w14:textId="77777777" w:rsidR="00F9111D" w:rsidRDefault="00CF3A47" w:rsidP="00F9111D">
      <w:pPr>
        <w:pStyle w:val="Heading2"/>
        <w:ind w:left="360"/>
      </w:pPr>
      <w:bookmarkStart w:id="2" w:name="_Toc389042143"/>
      <w:r>
        <w:lastRenderedPageBreak/>
        <w:t>Committee Composition</w:t>
      </w:r>
      <w:bookmarkEnd w:id="2"/>
    </w:p>
    <w:p w14:paraId="24C1CE2A" w14:textId="77777777" w:rsidR="00CF3A47" w:rsidRDefault="00CF3A47" w:rsidP="00CF3A47"/>
    <w:p w14:paraId="24C1CE2B" w14:textId="77777777" w:rsidR="00F9111D" w:rsidRDefault="00CF3A47" w:rsidP="00F9111D">
      <w:pPr>
        <w:rPr>
          <w:color w:val="1F4E79" w:themeColor="accent1" w:themeShade="80"/>
        </w:rPr>
      </w:pPr>
      <w:r w:rsidRPr="00CF3A47">
        <w:rPr>
          <w:bCs/>
          <w:color w:val="1F4E79" w:themeColor="accent1" w:themeShade="80"/>
        </w:rPr>
        <w:t xml:space="preserve">In convening this committee, DEQ selected members that reflect the range of entities both directly and indirectly affected by implementation of the program. Representatives should be able to </w:t>
      </w:r>
      <w:r w:rsidRPr="00CF3A47">
        <w:rPr>
          <w:color w:val="1F4E79" w:themeColor="accent1" w:themeShade="80"/>
        </w:rPr>
        <w:t>consider the technical, policy, fiscal and economic impact of the program for their business and/or organization that they represent. The committee will include representatives:</w:t>
      </w:r>
    </w:p>
    <w:p w14:paraId="24C1CE2C" w14:textId="77777777" w:rsidR="00CF3A47" w:rsidRPr="00CF3A47" w:rsidRDefault="00CF3A47" w:rsidP="00CF3A47">
      <w:pPr>
        <w:ind w:left="1080"/>
        <w:rPr>
          <w:color w:val="1F4E79" w:themeColor="accent1" w:themeShade="80"/>
        </w:rPr>
      </w:pPr>
    </w:p>
    <w:p w14:paraId="24C1CE30" w14:textId="3D01398B" w:rsidR="00CF3A47" w:rsidRDefault="00495DDD" w:rsidP="00495DDD">
      <w:pPr>
        <w:pStyle w:val="ListParagraph"/>
        <w:numPr>
          <w:ilvl w:val="0"/>
          <w:numId w:val="35"/>
        </w:numPr>
        <w:rPr>
          <w:color w:val="1F4E79" w:themeColor="accent1" w:themeShade="80"/>
        </w:rPr>
      </w:pPr>
      <w:r>
        <w:rPr>
          <w:color w:val="1F4E79" w:themeColor="accent1" w:themeShade="80"/>
        </w:rPr>
        <w:t xml:space="preserve"> </w:t>
      </w:r>
    </w:p>
    <w:p w14:paraId="0D84DC39" w14:textId="4A572A5D" w:rsidR="00495DDD" w:rsidRDefault="00495DDD" w:rsidP="00495DDD">
      <w:pPr>
        <w:pStyle w:val="ListParagraph"/>
        <w:numPr>
          <w:ilvl w:val="0"/>
          <w:numId w:val="35"/>
        </w:numPr>
        <w:rPr>
          <w:color w:val="1F4E79" w:themeColor="accent1" w:themeShade="80"/>
        </w:rPr>
      </w:pPr>
      <w:r>
        <w:rPr>
          <w:color w:val="1F4E79" w:themeColor="accent1" w:themeShade="80"/>
        </w:rPr>
        <w:t xml:space="preserve"> </w:t>
      </w:r>
    </w:p>
    <w:p w14:paraId="7309643B" w14:textId="0D01003D" w:rsidR="00495DDD" w:rsidRDefault="00495DDD" w:rsidP="00495DDD">
      <w:pPr>
        <w:pStyle w:val="ListParagraph"/>
        <w:numPr>
          <w:ilvl w:val="0"/>
          <w:numId w:val="35"/>
        </w:numPr>
        <w:rPr>
          <w:color w:val="1F4E79" w:themeColor="accent1" w:themeShade="80"/>
        </w:rPr>
      </w:pPr>
      <w:r>
        <w:rPr>
          <w:color w:val="1F4E79" w:themeColor="accent1" w:themeShade="80"/>
        </w:rPr>
        <w:t xml:space="preserve"> </w:t>
      </w:r>
    </w:p>
    <w:p w14:paraId="7A72DE73" w14:textId="77777777" w:rsidR="00495DDD" w:rsidRDefault="00495DDD" w:rsidP="00495DDD">
      <w:pPr>
        <w:pStyle w:val="ListParagraph"/>
        <w:ind w:left="1800"/>
        <w:rPr>
          <w:color w:val="1F4E79" w:themeColor="accent1" w:themeShade="80"/>
        </w:rPr>
      </w:pPr>
    </w:p>
    <w:p w14:paraId="23CCEE1F" w14:textId="77777777" w:rsidR="00495DDD" w:rsidRPr="00495DDD" w:rsidRDefault="00495DDD" w:rsidP="00495DDD">
      <w:pPr>
        <w:pStyle w:val="ListParagraph"/>
        <w:ind w:left="1800"/>
        <w:rPr>
          <w:color w:val="1F4E79" w:themeColor="accent1" w:themeShade="80"/>
        </w:rPr>
      </w:pPr>
    </w:p>
    <w:p w14:paraId="24C1CE31" w14:textId="07D7D6FC" w:rsidR="00CF3A47" w:rsidRPr="00E05984" w:rsidRDefault="00CF3A47" w:rsidP="00E05984">
      <w:pPr>
        <w:rPr>
          <w:color w:val="1F4E79" w:themeColor="accent1" w:themeShade="80"/>
          <w:sz w:val="20"/>
          <w:szCs w:val="20"/>
        </w:rPr>
      </w:pPr>
      <w:r w:rsidRPr="00CF3A47">
        <w:rPr>
          <w:color w:val="1F4E79" w:themeColor="accent1" w:themeShade="80"/>
        </w:rPr>
        <w:t xml:space="preserve">A roster of the committee members </w:t>
      </w:r>
      <w:r w:rsidR="00E05984">
        <w:rPr>
          <w:color w:val="1F4E79" w:themeColor="accent1" w:themeShade="80"/>
        </w:rPr>
        <w:t>is on the committee Web page</w:t>
      </w:r>
      <w:r w:rsidRPr="00CF3A47">
        <w:rPr>
          <w:color w:val="1F4E79" w:themeColor="accent1" w:themeShade="80"/>
        </w:rPr>
        <w:t>:</w:t>
      </w:r>
      <w:r w:rsidR="00F9111D" w:rsidRPr="00F9111D">
        <w:rPr>
          <w:color w:val="1F4E79" w:themeColor="accent1" w:themeShade="80"/>
          <w:sz w:val="20"/>
          <w:szCs w:val="20"/>
        </w:rPr>
        <w:t>.</w:t>
      </w:r>
    </w:p>
    <w:p w14:paraId="24C1CE32" w14:textId="77777777" w:rsidR="00CF3A47" w:rsidRPr="00CF3A47" w:rsidRDefault="00CF3A47" w:rsidP="00CF3A47">
      <w:pPr>
        <w:ind w:left="1080"/>
        <w:rPr>
          <w:color w:val="1F4E79" w:themeColor="accent1" w:themeShade="80"/>
        </w:rPr>
      </w:pPr>
    </w:p>
    <w:p w14:paraId="24C1CE34" w14:textId="77777777" w:rsidR="00CF3A47" w:rsidRPr="003D0649" w:rsidRDefault="00CF3A47" w:rsidP="00CF3A47">
      <w:pPr>
        <w:rPr>
          <w:color w:val="000000" w:themeColor="text1"/>
        </w:rPr>
      </w:pPr>
    </w:p>
    <w:p w14:paraId="24C1CE35" w14:textId="77777777" w:rsidR="00CF3A47" w:rsidRPr="003D0649" w:rsidRDefault="00CF3A47" w:rsidP="00CF3A47">
      <w:pPr>
        <w:pStyle w:val="Heading1"/>
      </w:pPr>
      <w:bookmarkStart w:id="3" w:name="_Toc389042144"/>
      <w:r w:rsidRPr="003D0649">
        <w:t>Expenses</w:t>
      </w:r>
      <w:bookmarkEnd w:id="3"/>
    </w:p>
    <w:p w14:paraId="24C1CE36" w14:textId="77777777" w:rsidR="00CF3A47" w:rsidRPr="003D0649" w:rsidRDefault="00CF3A47" w:rsidP="00CF3A47">
      <w:pPr>
        <w:rPr>
          <w:color w:val="000000" w:themeColor="text1"/>
        </w:rPr>
      </w:pPr>
    </w:p>
    <w:p w14:paraId="24C1CE37" w14:textId="77777777" w:rsidR="00CF3A47" w:rsidRPr="00CF3A47" w:rsidRDefault="00CF3A47" w:rsidP="00CF3A47">
      <w:pPr>
        <w:ind w:left="360"/>
        <w:rPr>
          <w:color w:val="1F4E79" w:themeColor="accent1" w:themeShade="80"/>
        </w:rPr>
      </w:pPr>
      <w:r w:rsidRPr="00CF3A47">
        <w:rPr>
          <w:bCs/>
          <w:color w:val="1F4E79" w:themeColor="accent1" w:themeShade="80"/>
        </w:rPr>
        <w:t xml:space="preserve">DEQ </w:t>
      </w:r>
      <w:r w:rsidR="00E05984">
        <w:rPr>
          <w:bCs/>
          <w:color w:val="1F4E79" w:themeColor="accent1" w:themeShade="80"/>
        </w:rPr>
        <w:t>is able to</w:t>
      </w:r>
      <w:r w:rsidR="00E05984" w:rsidRPr="00CF3A47">
        <w:rPr>
          <w:bCs/>
          <w:color w:val="1F4E79" w:themeColor="accent1" w:themeShade="80"/>
        </w:rPr>
        <w:t xml:space="preserve"> </w:t>
      </w:r>
      <w:r w:rsidRPr="00CF3A47">
        <w:rPr>
          <w:bCs/>
          <w:color w:val="1F4E79" w:themeColor="accent1" w:themeShade="80"/>
        </w:rPr>
        <w:t xml:space="preserve">reimburse any </w:t>
      </w:r>
      <w:r w:rsidR="00291E6C" w:rsidRPr="00CF3A47">
        <w:rPr>
          <w:bCs/>
          <w:color w:val="1F4E79" w:themeColor="accent1" w:themeShade="80"/>
        </w:rPr>
        <w:t>in state</w:t>
      </w:r>
      <w:r w:rsidRPr="00CF3A47">
        <w:rPr>
          <w:bCs/>
          <w:color w:val="1F4E79" w:themeColor="accent1" w:themeShade="80"/>
        </w:rPr>
        <w:t xml:space="preserve">, out-of-town committee members for travel expenses, </w:t>
      </w:r>
      <w:r w:rsidR="00E05984">
        <w:rPr>
          <w:bCs/>
          <w:color w:val="1F4E79" w:themeColor="accent1" w:themeShade="80"/>
        </w:rPr>
        <w:t xml:space="preserve">if DEQ approves them </w:t>
      </w:r>
      <w:r w:rsidRPr="00CF3A47">
        <w:rPr>
          <w:bCs/>
          <w:color w:val="1F4E79" w:themeColor="accent1" w:themeShade="80"/>
        </w:rPr>
        <w:t xml:space="preserve">in advance.  </w:t>
      </w:r>
    </w:p>
    <w:p w14:paraId="24C1CE38" w14:textId="77777777" w:rsidR="00CF3A47" w:rsidRPr="003D0649" w:rsidRDefault="00CF3A47" w:rsidP="00CF3A47">
      <w:pPr>
        <w:rPr>
          <w:color w:val="000000" w:themeColor="text1"/>
        </w:rPr>
      </w:pPr>
    </w:p>
    <w:p w14:paraId="24C1CE39" w14:textId="77777777" w:rsidR="00CF3A47" w:rsidRPr="00CF3A47" w:rsidRDefault="00CF3A47" w:rsidP="00CF3A47">
      <w:pPr>
        <w:pStyle w:val="Heading1"/>
      </w:pPr>
      <w:bookmarkStart w:id="4" w:name="_Toc389042145"/>
      <w:r w:rsidRPr="00CF3A47">
        <w:t>Public Records and Confidentiality</w:t>
      </w:r>
      <w:bookmarkEnd w:id="4"/>
    </w:p>
    <w:p w14:paraId="24C1CE3A" w14:textId="77777777" w:rsidR="00CF3A47" w:rsidRPr="003D0649" w:rsidRDefault="00CF3A47" w:rsidP="00CF3A47">
      <w:pPr>
        <w:rPr>
          <w:color w:val="000000" w:themeColor="text1"/>
        </w:rPr>
      </w:pPr>
    </w:p>
    <w:p w14:paraId="24C1CE3B" w14:textId="77777777" w:rsidR="00CF3A47" w:rsidRPr="00CF3A47" w:rsidRDefault="00CF3A47" w:rsidP="00CF3A47">
      <w:pPr>
        <w:tabs>
          <w:tab w:val="left" w:pos="720"/>
          <w:tab w:val="left" w:pos="1170"/>
        </w:tabs>
        <w:ind w:left="360"/>
        <w:rPr>
          <w:color w:val="1F4E79" w:themeColor="accent1" w:themeShade="80"/>
        </w:rPr>
      </w:pPr>
      <w:r w:rsidRPr="00CF3A47">
        <w:rPr>
          <w:color w:val="1F4E79" w:themeColor="accent1" w:themeShade="80"/>
        </w:rPr>
        <w:t xml:space="preserve">Committee records, such as formal documents, discussion drafts, meeting summaries and exhibits are public records. Committee communications are </w:t>
      </w:r>
      <w:r w:rsidRPr="00CF3A47">
        <w:rPr>
          <w:color w:val="1F4E79" w:themeColor="accent1" w:themeShade="80"/>
          <w:u w:val="single"/>
        </w:rPr>
        <w:t>not</w:t>
      </w:r>
      <w:r w:rsidRPr="00CF3A47">
        <w:rPr>
          <w:color w:val="1F4E79" w:themeColor="accent1" w:themeShade="80"/>
        </w:rPr>
        <w:t xml:space="preserve"> confidential and </w:t>
      </w:r>
      <w:r w:rsidR="00291E6C">
        <w:rPr>
          <w:color w:val="1F4E79" w:themeColor="accent1" w:themeShade="80"/>
        </w:rPr>
        <w:t>become part of the public rulemaking record</w:t>
      </w:r>
      <w:r w:rsidRPr="00CF3A47">
        <w:rPr>
          <w:color w:val="1F4E79" w:themeColor="accent1" w:themeShade="80"/>
        </w:rPr>
        <w:t xml:space="preserve">. However, the private documents of individual committee members generally are not considered public records if DEQ does not </w:t>
      </w:r>
      <w:r w:rsidR="00291E6C">
        <w:rPr>
          <w:color w:val="1F4E79" w:themeColor="accent1" w:themeShade="80"/>
        </w:rPr>
        <w:t>have</w:t>
      </w:r>
      <w:r w:rsidR="00291E6C" w:rsidRPr="00CF3A47">
        <w:rPr>
          <w:color w:val="1F4E79" w:themeColor="accent1" w:themeShade="80"/>
        </w:rPr>
        <w:t xml:space="preserve"> </w:t>
      </w:r>
      <w:r w:rsidRPr="00CF3A47">
        <w:rPr>
          <w:color w:val="1F4E79" w:themeColor="accent1" w:themeShade="80"/>
        </w:rPr>
        <w:t>copies.</w:t>
      </w:r>
    </w:p>
    <w:p w14:paraId="24C1CE3C" w14:textId="77777777" w:rsidR="00CF3A47" w:rsidRPr="003D0649" w:rsidRDefault="00CF3A47" w:rsidP="00CF3A47">
      <w:pPr>
        <w:rPr>
          <w:color w:val="000000" w:themeColor="text1"/>
        </w:rPr>
      </w:pPr>
    </w:p>
    <w:p w14:paraId="24C1CE3D" w14:textId="77777777" w:rsidR="00CF3A47" w:rsidRPr="00CF3A47" w:rsidRDefault="00CF3A47" w:rsidP="00CF3A47">
      <w:pPr>
        <w:pStyle w:val="Heading1"/>
      </w:pPr>
      <w:bookmarkStart w:id="5" w:name="_Toc389042146"/>
      <w:r w:rsidRPr="00CF3A47">
        <w:t>Information Exchange</w:t>
      </w:r>
      <w:bookmarkEnd w:id="5"/>
    </w:p>
    <w:p w14:paraId="24C1CE3E" w14:textId="77777777" w:rsidR="00CF3A47" w:rsidRPr="00CF3A47" w:rsidRDefault="00CF3A47" w:rsidP="00CF3A47">
      <w:pPr>
        <w:pStyle w:val="Heading6"/>
        <w:ind w:left="360"/>
        <w:rPr>
          <w:rFonts w:ascii="Times New Roman" w:hAnsi="Times New Roman" w:cs="Times New Roman"/>
          <w:b/>
          <w:i w:val="0"/>
          <w:color w:val="1F4E79" w:themeColor="accent1" w:themeShade="80"/>
        </w:rPr>
      </w:pPr>
      <w:r w:rsidRPr="00CF3A47">
        <w:rPr>
          <w:rFonts w:ascii="Times New Roman" w:hAnsi="Times New Roman" w:cs="Times New Roman"/>
          <w:i w:val="0"/>
          <w:color w:val="1F4E79" w:themeColor="accent1" w:themeShade="80"/>
        </w:rPr>
        <w:t>Committee members will provide information as much in advance as possible of the meeting at which such information is used. The members will also share all relevant information with each other to the maximum extent possible. If a member believes the relevant information is proprietary in nature, the member will provide a general description of the information and the reason for not providing it.</w:t>
      </w:r>
    </w:p>
    <w:p w14:paraId="24C1CE3F" w14:textId="77777777" w:rsidR="00CF3A47" w:rsidRPr="003D0649" w:rsidRDefault="00CF3A47" w:rsidP="00CF3A47">
      <w:pPr>
        <w:rPr>
          <w:color w:val="000000" w:themeColor="text1"/>
        </w:rPr>
      </w:pPr>
    </w:p>
    <w:p w14:paraId="24C1CE40" w14:textId="77777777" w:rsidR="00CF3A47" w:rsidRPr="00CF3A47" w:rsidRDefault="00CF3A47" w:rsidP="00CF3A47">
      <w:pPr>
        <w:pStyle w:val="Heading1"/>
      </w:pPr>
      <w:bookmarkStart w:id="6" w:name="_Toc389042147"/>
      <w:r w:rsidRPr="00CF3A47">
        <w:t>Public Involvement</w:t>
      </w:r>
      <w:bookmarkEnd w:id="6"/>
    </w:p>
    <w:p w14:paraId="24C1CE41" w14:textId="77777777" w:rsidR="00CF3A47" w:rsidRPr="003D0649" w:rsidRDefault="00CF3A47" w:rsidP="00CF3A47">
      <w:pPr>
        <w:rPr>
          <w:color w:val="000000" w:themeColor="text1"/>
        </w:rPr>
      </w:pPr>
    </w:p>
    <w:p w14:paraId="24C1CE42" w14:textId="4E42B374" w:rsidR="00CF3A47" w:rsidRPr="00CF3A47" w:rsidRDefault="00CF3A47" w:rsidP="00CF3A47">
      <w:pPr>
        <w:ind w:left="360"/>
        <w:rPr>
          <w:color w:val="1F4E79" w:themeColor="accent1" w:themeShade="80"/>
        </w:rPr>
      </w:pPr>
      <w:r w:rsidRPr="00CF3A47">
        <w:rPr>
          <w:color w:val="1F4E79" w:themeColor="accent1" w:themeShade="80"/>
        </w:rPr>
        <w:t>All meetings will be open to the public</w:t>
      </w:r>
      <w:r w:rsidR="00495DDD">
        <w:rPr>
          <w:color w:val="1F4E79" w:themeColor="accent1" w:themeShade="80"/>
        </w:rPr>
        <w:t xml:space="preserve">. The public can attend but not participate. </w:t>
      </w:r>
      <w:r w:rsidRPr="00CF3A47">
        <w:rPr>
          <w:color w:val="1F4E79" w:themeColor="accent1" w:themeShade="80"/>
        </w:rPr>
        <w:t xml:space="preserve"> </w:t>
      </w:r>
    </w:p>
    <w:p w14:paraId="24C1CE43" w14:textId="77777777" w:rsidR="00CF3A47" w:rsidRPr="00CF3A47" w:rsidRDefault="00CF3A47" w:rsidP="00CF3A47">
      <w:pPr>
        <w:ind w:left="360"/>
        <w:rPr>
          <w:color w:val="1F4E79" w:themeColor="accent1" w:themeShade="80"/>
        </w:rPr>
      </w:pPr>
    </w:p>
    <w:p w14:paraId="24C1CE44" w14:textId="77E3AC37" w:rsidR="00CF3A47" w:rsidRPr="00CF3A47" w:rsidRDefault="00CF3A47" w:rsidP="00CF3A47">
      <w:pPr>
        <w:ind w:left="360"/>
        <w:rPr>
          <w:color w:val="1F4E79" w:themeColor="accent1" w:themeShade="80"/>
        </w:rPr>
      </w:pPr>
      <w:r w:rsidRPr="00CF3A47">
        <w:rPr>
          <w:color w:val="1F4E79" w:themeColor="accent1" w:themeShade="80"/>
        </w:rPr>
        <w:lastRenderedPageBreak/>
        <w:t xml:space="preserve">Once the committee process is complete, DEQ will develop draft rules and conduct a public rulemaking process to seek broader public and stakeholder input. Individual committee members </w:t>
      </w:r>
      <w:r w:rsidR="006E1DA3">
        <w:rPr>
          <w:color w:val="1F4E79" w:themeColor="accent1" w:themeShade="80"/>
        </w:rPr>
        <w:t>may</w:t>
      </w:r>
      <w:r w:rsidR="006E1DA3" w:rsidRPr="00CF3A47">
        <w:rPr>
          <w:color w:val="1F4E79" w:themeColor="accent1" w:themeShade="80"/>
        </w:rPr>
        <w:t xml:space="preserve"> </w:t>
      </w:r>
      <w:r w:rsidRPr="00CF3A47">
        <w:rPr>
          <w:color w:val="1F4E79" w:themeColor="accent1" w:themeShade="80"/>
        </w:rPr>
        <w:t>provide comments to DEQ on the full draft rule at this time. DEQ</w:t>
      </w:r>
      <w:r w:rsidR="006E1DA3">
        <w:rPr>
          <w:color w:val="1F4E79" w:themeColor="accent1" w:themeShade="80"/>
        </w:rPr>
        <w:t xml:space="preserve"> may modify the final proposed </w:t>
      </w:r>
      <w:r w:rsidRPr="00CF3A47">
        <w:rPr>
          <w:color w:val="1F4E79" w:themeColor="accent1" w:themeShade="80"/>
        </w:rPr>
        <w:t>rule</w:t>
      </w:r>
      <w:r w:rsidR="006E1DA3">
        <w:rPr>
          <w:color w:val="1F4E79" w:themeColor="accent1" w:themeShade="80"/>
        </w:rPr>
        <w:t>s</w:t>
      </w:r>
      <w:r w:rsidRPr="00CF3A47">
        <w:rPr>
          <w:color w:val="1F4E79" w:themeColor="accent1" w:themeShade="80"/>
        </w:rPr>
        <w:t xml:space="preserve"> based on public comment. DEQ intends to take a final proposed rule to the EQC for consideration </w:t>
      </w:r>
      <w:r w:rsidR="006E1DA3">
        <w:rPr>
          <w:color w:val="1F4E79" w:themeColor="accent1" w:themeShade="80"/>
        </w:rPr>
        <w:t xml:space="preserve">at its </w:t>
      </w:r>
      <w:r w:rsidR="00495DDD">
        <w:rPr>
          <w:color w:val="1F4E79" w:themeColor="accent1" w:themeShade="80"/>
        </w:rPr>
        <w:t>XXX</w:t>
      </w:r>
      <w:r w:rsidR="006E1DA3">
        <w:rPr>
          <w:color w:val="1F4E79" w:themeColor="accent1" w:themeShade="80"/>
        </w:rPr>
        <w:t xml:space="preserve"> meeting</w:t>
      </w:r>
      <w:r w:rsidRPr="00CF3A47">
        <w:rPr>
          <w:color w:val="1F4E79" w:themeColor="accent1" w:themeShade="80"/>
        </w:rPr>
        <w:t xml:space="preserve">.  </w:t>
      </w:r>
    </w:p>
    <w:p w14:paraId="24C1CE45" w14:textId="77777777" w:rsidR="00CF3A47" w:rsidRPr="003D0649" w:rsidRDefault="00CF3A47" w:rsidP="00CF3A47">
      <w:pPr>
        <w:rPr>
          <w:color w:val="000000" w:themeColor="text1"/>
        </w:rPr>
      </w:pPr>
    </w:p>
    <w:p w14:paraId="24C1CE46" w14:textId="77777777" w:rsidR="00CF3A47" w:rsidRPr="00CF3A47" w:rsidRDefault="00CF3A47" w:rsidP="00CF3A47">
      <w:pPr>
        <w:pStyle w:val="Heading1"/>
      </w:pPr>
      <w:bookmarkStart w:id="7" w:name="_Toc389042148"/>
      <w:r w:rsidRPr="00CF3A47">
        <w:t>Communications and Media Coverage</w:t>
      </w:r>
      <w:bookmarkEnd w:id="7"/>
    </w:p>
    <w:p w14:paraId="24C1CE47" w14:textId="77777777" w:rsidR="00CF3A47" w:rsidRPr="003D0649" w:rsidRDefault="00CF3A47" w:rsidP="00CF3A47">
      <w:pPr>
        <w:autoSpaceDE w:val="0"/>
        <w:autoSpaceDN w:val="0"/>
        <w:adjustRightInd w:val="0"/>
        <w:rPr>
          <w:color w:val="000000" w:themeColor="text1"/>
        </w:rPr>
      </w:pPr>
    </w:p>
    <w:p w14:paraId="24C1CE48" w14:textId="77777777" w:rsidR="00CF3A47" w:rsidRPr="00655DBB" w:rsidRDefault="00CF3A47" w:rsidP="00655DBB">
      <w:pPr>
        <w:autoSpaceDE w:val="0"/>
        <w:autoSpaceDN w:val="0"/>
        <w:adjustRightInd w:val="0"/>
        <w:ind w:left="360"/>
        <w:rPr>
          <w:b/>
          <w:bCs/>
          <w:color w:val="1F4E79" w:themeColor="accent1" w:themeShade="80"/>
        </w:rPr>
      </w:pPr>
      <w:r w:rsidRPr="00655DBB">
        <w:rPr>
          <w:color w:val="1F4E79" w:themeColor="accent1" w:themeShade="80"/>
        </w:rPr>
        <w:t>DEQ will respond to public or media inquiries associated with the organization, structure, process and goals for the program and committee process. While free to communicate and share individual perspectives with the media and others, DEQ asks committee members to offer their personal viewpoint only and to refrain from speaking for other committee members or the committee as a whole. </w:t>
      </w:r>
      <w:r w:rsidR="006E1DA3">
        <w:rPr>
          <w:color w:val="1F4E79" w:themeColor="accent1" w:themeShade="80"/>
        </w:rPr>
        <w:t>DEQ</w:t>
      </w:r>
      <w:r w:rsidR="006E1DA3" w:rsidRPr="00655DBB">
        <w:rPr>
          <w:color w:val="1F4E79" w:themeColor="accent1" w:themeShade="80"/>
        </w:rPr>
        <w:t xml:space="preserve"> </w:t>
      </w:r>
      <w:r w:rsidRPr="00655DBB">
        <w:rPr>
          <w:color w:val="1F4E79" w:themeColor="accent1" w:themeShade="80"/>
        </w:rPr>
        <w:t>ask</w:t>
      </w:r>
      <w:r w:rsidR="006E1DA3">
        <w:rPr>
          <w:color w:val="1F4E79" w:themeColor="accent1" w:themeShade="80"/>
        </w:rPr>
        <w:t>s</w:t>
      </w:r>
      <w:r w:rsidRPr="00655DBB">
        <w:rPr>
          <w:color w:val="1F4E79" w:themeColor="accent1" w:themeShade="80"/>
        </w:rPr>
        <w:t xml:space="preserve"> committee members to vet ideas and issues concerning the program at committee meetings before discussing them outside of the committee structure</w:t>
      </w:r>
      <w:r w:rsidR="006E1DA3">
        <w:rPr>
          <w:color w:val="1F4E79" w:themeColor="accent1" w:themeShade="80"/>
        </w:rPr>
        <w:t xml:space="preserve"> to respect</w:t>
      </w:r>
      <w:r w:rsidRPr="00655DBB">
        <w:rPr>
          <w:color w:val="1F4E79" w:themeColor="accent1" w:themeShade="80"/>
        </w:rPr>
        <w:t xml:space="preserve"> </w:t>
      </w:r>
      <w:r w:rsidR="006E1DA3">
        <w:rPr>
          <w:color w:val="1F4E79" w:themeColor="accent1" w:themeShade="80"/>
        </w:rPr>
        <w:t>the ability of the committee to work together</w:t>
      </w:r>
      <w:r w:rsidRPr="00655DBB">
        <w:rPr>
          <w:color w:val="1F4E79" w:themeColor="accent1" w:themeShade="80"/>
        </w:rPr>
        <w:t xml:space="preserve">. When asked for information about the purpose or activities of the committee, </w:t>
      </w:r>
      <w:r w:rsidR="006E1DA3">
        <w:rPr>
          <w:color w:val="1F4E79" w:themeColor="accent1" w:themeShade="80"/>
        </w:rPr>
        <w:t xml:space="preserve">please refer people </w:t>
      </w:r>
      <w:r w:rsidRPr="00655DBB">
        <w:rPr>
          <w:color w:val="1F4E79" w:themeColor="accent1" w:themeShade="80"/>
        </w:rPr>
        <w:t>to the committee website.</w:t>
      </w:r>
    </w:p>
    <w:p w14:paraId="24C1CE49" w14:textId="77777777" w:rsidR="00CF3A47" w:rsidRPr="003D0649" w:rsidRDefault="00CF3A47" w:rsidP="00CF3A47">
      <w:pPr>
        <w:rPr>
          <w:color w:val="000000" w:themeColor="text1"/>
        </w:rPr>
      </w:pPr>
    </w:p>
    <w:p w14:paraId="24C1CE4A" w14:textId="77777777" w:rsidR="00291E6C" w:rsidRDefault="00291E6C" w:rsidP="00CF3A47">
      <w:pPr>
        <w:pStyle w:val="Heading1"/>
        <w:sectPr w:rsidR="00291E6C" w:rsidSect="00291E6C">
          <w:pgSz w:w="12240" w:h="15840"/>
          <w:pgMar w:top="1440" w:right="1440" w:bottom="1440" w:left="1440" w:header="720" w:footer="720" w:gutter="0"/>
          <w:cols w:space="720"/>
          <w:docGrid w:linePitch="360"/>
        </w:sectPr>
      </w:pPr>
    </w:p>
    <w:p w14:paraId="24C1CE4B" w14:textId="77777777" w:rsidR="00CF3A47" w:rsidRPr="003D0649" w:rsidRDefault="00CF3A47" w:rsidP="00CF3A47">
      <w:pPr>
        <w:pStyle w:val="Heading1"/>
      </w:pPr>
      <w:bookmarkStart w:id="8" w:name="_Toc389042149"/>
      <w:r w:rsidRPr="003D0649">
        <w:lastRenderedPageBreak/>
        <w:t>DEQ Contacts</w:t>
      </w:r>
      <w:bookmarkEnd w:id="8"/>
    </w:p>
    <w:p w14:paraId="24C1CE4C" w14:textId="77777777" w:rsidR="00CF3A47" w:rsidRPr="003D0649" w:rsidRDefault="00CF3A47" w:rsidP="00CF3A47">
      <w:pPr>
        <w:rPr>
          <w:color w:val="000000" w:themeColor="text1"/>
        </w:rPr>
      </w:pPr>
    </w:p>
    <w:p w14:paraId="24C1CE4D" w14:textId="77777777" w:rsidR="00CF3A47" w:rsidRPr="00655DBB" w:rsidRDefault="00CF3A47" w:rsidP="00CF3A47">
      <w:pPr>
        <w:rPr>
          <w:color w:val="1F4E79" w:themeColor="accent1" w:themeShade="80"/>
          <w:u w:val="single"/>
        </w:rPr>
      </w:pPr>
      <w:r w:rsidRPr="00655DBB">
        <w:rPr>
          <w:color w:val="1F4E79" w:themeColor="accent1" w:themeShade="80"/>
          <w:u w:val="single"/>
        </w:rPr>
        <w:t>Media Inquiries:</w:t>
      </w:r>
    </w:p>
    <w:p w14:paraId="24C1CE52" w14:textId="0EA58393" w:rsidR="00CF3A47" w:rsidRDefault="00495DDD" w:rsidP="00CF3A47">
      <w:pPr>
        <w:rPr>
          <w:color w:val="1F4E79" w:themeColor="accent1" w:themeShade="80"/>
        </w:rPr>
      </w:pPr>
      <w:r>
        <w:rPr>
          <w:color w:val="1F4E79" w:themeColor="accent1" w:themeShade="80"/>
        </w:rPr>
        <w:t>Jennifer Flynt</w:t>
      </w:r>
    </w:p>
    <w:p w14:paraId="2333A09E" w14:textId="1B73075A" w:rsidR="00495DDD" w:rsidRDefault="00495DDD" w:rsidP="00CF3A47">
      <w:pPr>
        <w:rPr>
          <w:color w:val="1F4E79" w:themeColor="accent1" w:themeShade="80"/>
        </w:rPr>
      </w:pPr>
      <w:r>
        <w:rPr>
          <w:color w:val="1F4E79" w:themeColor="accent1" w:themeShade="80"/>
        </w:rPr>
        <w:t>503-229-6585</w:t>
      </w:r>
    </w:p>
    <w:p w14:paraId="0EF300D1" w14:textId="4C6CA5C3" w:rsidR="00495DDD" w:rsidRDefault="00495DDD" w:rsidP="00CF3A47">
      <w:pPr>
        <w:rPr>
          <w:color w:val="1F4E79" w:themeColor="accent1" w:themeShade="80"/>
        </w:rPr>
      </w:pPr>
      <w:hyperlink r:id="rId15" w:history="1">
        <w:r w:rsidRPr="007822F1">
          <w:rPr>
            <w:rStyle w:val="Hyperlink"/>
          </w:rPr>
          <w:t>Flynt.Jennifer@deq.state.or.us</w:t>
        </w:r>
      </w:hyperlink>
    </w:p>
    <w:p w14:paraId="26EDCEBB" w14:textId="77777777" w:rsidR="00495DDD" w:rsidRDefault="00495DDD" w:rsidP="00CF3A47">
      <w:pPr>
        <w:rPr>
          <w:color w:val="1F4E79" w:themeColor="accent1" w:themeShade="80"/>
        </w:rPr>
      </w:pPr>
    </w:p>
    <w:p w14:paraId="7F200506" w14:textId="23EA7259" w:rsidR="00495DDD" w:rsidRPr="00495DDD" w:rsidRDefault="00495DDD" w:rsidP="00495DDD">
      <w:pPr>
        <w:rPr>
          <w:color w:val="000000" w:themeColor="text1"/>
          <w:u w:val="single"/>
        </w:rPr>
      </w:pPr>
      <w:r w:rsidRPr="00495DDD">
        <w:rPr>
          <w:color w:val="000000" w:themeColor="text1"/>
          <w:u w:val="single"/>
        </w:rPr>
        <w:t>Primary Program Representative</w:t>
      </w:r>
    </w:p>
    <w:p w14:paraId="743172E8" w14:textId="38AEDF0C" w:rsidR="00495DDD" w:rsidRDefault="00495DDD" w:rsidP="00CF3A47">
      <w:pPr>
        <w:rPr>
          <w:color w:val="1F4E79" w:themeColor="accent1" w:themeShade="80"/>
        </w:rPr>
      </w:pPr>
      <w:r>
        <w:rPr>
          <w:color w:val="1F4E79" w:themeColor="accent1" w:themeShade="80"/>
        </w:rPr>
        <w:t>Rian Hooff</w:t>
      </w:r>
    </w:p>
    <w:p w14:paraId="28121F6D" w14:textId="19933459" w:rsidR="00495DDD" w:rsidRDefault="00495DDD" w:rsidP="00CF3A47">
      <w:pPr>
        <w:rPr>
          <w:color w:val="1F4E79" w:themeColor="accent1" w:themeShade="80"/>
        </w:rPr>
      </w:pPr>
      <w:r>
        <w:rPr>
          <w:color w:val="1F4E79" w:themeColor="accent1" w:themeShade="80"/>
        </w:rPr>
        <w:t>503-229-6865</w:t>
      </w:r>
    </w:p>
    <w:p w14:paraId="27AFAD2C" w14:textId="3F4BF91F" w:rsidR="00495DDD" w:rsidRPr="00495DDD" w:rsidRDefault="00495DDD" w:rsidP="00CF3A47">
      <w:pPr>
        <w:rPr>
          <w:color w:val="1F4E79" w:themeColor="accent1" w:themeShade="80"/>
        </w:rPr>
      </w:pPr>
      <w:r>
        <w:rPr>
          <w:color w:val="1F4E79" w:themeColor="accent1" w:themeShade="80"/>
        </w:rPr>
        <w:t>hoof.rian@deq.state.or.us</w:t>
      </w:r>
      <w:bookmarkStart w:id="9" w:name="_GoBack"/>
      <w:bookmarkEnd w:id="9"/>
    </w:p>
    <w:p w14:paraId="24C1CE68" w14:textId="77777777" w:rsidR="00CF3A47" w:rsidRPr="003D0649" w:rsidRDefault="00CF3A47" w:rsidP="00291E6C">
      <w:pPr>
        <w:pStyle w:val="BodyText"/>
        <w:tabs>
          <w:tab w:val="left" w:pos="6030"/>
        </w:tabs>
        <w:rPr>
          <w:color w:val="000000" w:themeColor="text1"/>
        </w:rPr>
      </w:pPr>
    </w:p>
    <w:sectPr w:rsidR="00CF3A47" w:rsidRPr="003D0649" w:rsidSect="00291E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1CE6D" w14:textId="77777777" w:rsidR="00C267BB" w:rsidRDefault="00C267BB" w:rsidP="007667EC">
      <w:r>
        <w:separator/>
      </w:r>
    </w:p>
  </w:endnote>
  <w:endnote w:type="continuationSeparator" w:id="0">
    <w:p w14:paraId="24C1CE6E" w14:textId="77777777" w:rsidR="00C267BB" w:rsidRDefault="00C267BB" w:rsidP="0076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1CE6F" w14:textId="77777777" w:rsidR="00C267BB" w:rsidRDefault="00F55985">
    <w:pPr>
      <w:pStyle w:val="Footer"/>
      <w:framePr w:wrap="around" w:vAnchor="text" w:hAnchor="margin" w:xAlign="right" w:y="1"/>
      <w:rPr>
        <w:rStyle w:val="PageNumber"/>
      </w:rPr>
    </w:pPr>
    <w:r>
      <w:rPr>
        <w:rStyle w:val="PageNumber"/>
      </w:rPr>
      <w:fldChar w:fldCharType="begin"/>
    </w:r>
    <w:r w:rsidR="00C267BB">
      <w:rPr>
        <w:rStyle w:val="PageNumber"/>
      </w:rPr>
      <w:instrText xml:space="preserve">PAGE  </w:instrText>
    </w:r>
    <w:r>
      <w:rPr>
        <w:rStyle w:val="PageNumber"/>
      </w:rPr>
      <w:fldChar w:fldCharType="end"/>
    </w:r>
  </w:p>
  <w:p w14:paraId="24C1CE70" w14:textId="77777777" w:rsidR="00C267BB" w:rsidRDefault="00C267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1CE71" w14:textId="77777777" w:rsidR="00C267BB" w:rsidRDefault="00C267BB" w:rsidP="00CF3A47">
    <w:pPr>
      <w:tabs>
        <w:tab w:val="left" w:pos="9360"/>
      </w:tabs>
    </w:pPr>
    <w:r>
      <w:tab/>
      <w:t xml:space="preserve">Page </w:t>
    </w:r>
    <w:r w:rsidR="00495DDD">
      <w:fldChar w:fldCharType="begin"/>
    </w:r>
    <w:r w:rsidR="00495DDD">
      <w:instrText xml:space="preserve"> PAGE </w:instrText>
    </w:r>
    <w:r w:rsidR="00495DDD">
      <w:fldChar w:fldCharType="separate"/>
    </w:r>
    <w:r w:rsidR="00495DDD">
      <w:rPr>
        <w:noProof/>
      </w:rPr>
      <w:t>4</w:t>
    </w:r>
    <w:r w:rsidR="00495DDD">
      <w:rPr>
        <w:noProof/>
      </w:rPr>
      <w:fldChar w:fldCharType="end"/>
    </w:r>
    <w:r>
      <w:t xml:space="preserve"> of </w:t>
    </w:r>
    <w:r w:rsidR="00495DDD">
      <w:fldChar w:fldCharType="begin"/>
    </w:r>
    <w:r w:rsidR="00495DDD">
      <w:instrText xml:space="preserve"> NUMPAGES  </w:instrText>
    </w:r>
    <w:r w:rsidR="00495DDD">
      <w:fldChar w:fldCharType="separate"/>
    </w:r>
    <w:r w:rsidR="00495DDD">
      <w:rPr>
        <w:noProof/>
      </w:rPr>
      <w:t>5</w:t>
    </w:r>
    <w:r w:rsidR="00495DD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1CE6B" w14:textId="77777777" w:rsidR="00C267BB" w:rsidRDefault="00C267BB" w:rsidP="007667EC">
      <w:r>
        <w:separator/>
      </w:r>
    </w:p>
  </w:footnote>
  <w:footnote w:type="continuationSeparator" w:id="0">
    <w:p w14:paraId="24C1CE6C" w14:textId="77777777" w:rsidR="00C267BB" w:rsidRDefault="00C267BB" w:rsidP="00766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5pt;height:8.55pt" o:bullet="t">
        <v:imagedata r:id="rId1" o:title="hrefIcon"/>
      </v:shape>
    </w:pict>
  </w:numPicBullet>
  <w:numPicBullet w:numPicBulletId="1">
    <w:pict>
      <v:shape id="_x0000_i1027" type="#_x0000_t75" style="width:6.85pt;height:7.7pt" o:bullet="t">
        <v:imagedata r:id="rId2" o:title="blue_bullet"/>
      </v:shape>
    </w:pict>
  </w:numPicBullet>
  <w:numPicBullet w:numPicBulletId="2">
    <w:pict>
      <v:shape id="_x0000_i1028" type="#_x0000_t75" style="width:3in;height:3in" o:bullet="t"/>
    </w:pict>
  </w:numPicBullet>
  <w:abstractNum w:abstractNumId="0" w15:restartNumberingAfterBreak="0">
    <w:nsid w:val="07A741E7"/>
    <w:multiLevelType w:val="hybridMultilevel"/>
    <w:tmpl w:val="D7346DD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80507"/>
    <w:multiLevelType w:val="hybridMultilevel"/>
    <w:tmpl w:val="CFC66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C23E8"/>
    <w:multiLevelType w:val="hybridMultilevel"/>
    <w:tmpl w:val="8BCA51F8"/>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DD0D1D"/>
    <w:multiLevelType w:val="hybridMultilevel"/>
    <w:tmpl w:val="6504E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255C7E"/>
    <w:multiLevelType w:val="hybridMultilevel"/>
    <w:tmpl w:val="50E49180"/>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3F50CB"/>
    <w:multiLevelType w:val="hybridMultilevel"/>
    <w:tmpl w:val="98988F0E"/>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9D27AF"/>
    <w:multiLevelType w:val="hybridMultilevel"/>
    <w:tmpl w:val="380EFC08"/>
    <w:lvl w:ilvl="0" w:tplc="BB762720">
      <w:start w:val="612"/>
      <w:numFmt w:val="bullet"/>
      <w:lvlText w:val=""/>
      <w:lvlJc w:val="left"/>
      <w:pPr>
        <w:ind w:left="1440" w:hanging="360"/>
      </w:pPr>
      <w:rPr>
        <w:rFonts w:ascii="Wingdings 2" w:hAnsi="Wingdings 2"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FF091A"/>
    <w:multiLevelType w:val="hybridMultilevel"/>
    <w:tmpl w:val="B320774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31363"/>
    <w:multiLevelType w:val="hybridMultilevel"/>
    <w:tmpl w:val="C7FC939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4F3B8A"/>
    <w:multiLevelType w:val="multilevel"/>
    <w:tmpl w:val="B8CACAD8"/>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D5D7C"/>
    <w:multiLevelType w:val="hybridMultilevel"/>
    <w:tmpl w:val="631450F2"/>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E34722"/>
    <w:multiLevelType w:val="hybridMultilevel"/>
    <w:tmpl w:val="3586D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030009"/>
    <w:multiLevelType w:val="hybridMultilevel"/>
    <w:tmpl w:val="1A684DFC"/>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7C568F"/>
    <w:multiLevelType w:val="hybridMultilevel"/>
    <w:tmpl w:val="782486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900C2D"/>
    <w:multiLevelType w:val="hybridMultilevel"/>
    <w:tmpl w:val="B744345C"/>
    <w:lvl w:ilvl="0" w:tplc="BB762720">
      <w:start w:val="612"/>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24BC7"/>
    <w:multiLevelType w:val="hybridMultilevel"/>
    <w:tmpl w:val="A7248F9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B471A4F"/>
    <w:multiLevelType w:val="hybridMultilevel"/>
    <w:tmpl w:val="DABCF28A"/>
    <w:lvl w:ilvl="0" w:tplc="0409000F">
      <w:start w:val="1"/>
      <w:numFmt w:val="decimal"/>
      <w:lvlText w:val="%1."/>
      <w:lvlJc w:val="left"/>
      <w:pPr>
        <w:ind w:left="1440" w:hanging="360"/>
      </w:p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9D30C2"/>
    <w:multiLevelType w:val="hybridMultilevel"/>
    <w:tmpl w:val="62A8520C"/>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606B97"/>
    <w:multiLevelType w:val="hybridMultilevel"/>
    <w:tmpl w:val="D16E26FC"/>
    <w:lvl w:ilvl="0" w:tplc="0409000F">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126237"/>
    <w:multiLevelType w:val="hybridMultilevel"/>
    <w:tmpl w:val="24984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30372B"/>
    <w:multiLevelType w:val="hybridMultilevel"/>
    <w:tmpl w:val="C0BEC2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52B21"/>
    <w:multiLevelType w:val="hybridMultilevel"/>
    <w:tmpl w:val="8A48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75D94"/>
    <w:multiLevelType w:val="hybridMultilevel"/>
    <w:tmpl w:val="68421E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CF28E0"/>
    <w:multiLevelType w:val="hybridMultilevel"/>
    <w:tmpl w:val="C1CE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57EAD"/>
    <w:multiLevelType w:val="hybridMultilevel"/>
    <w:tmpl w:val="0D0E3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090933"/>
    <w:multiLevelType w:val="hybridMultilevel"/>
    <w:tmpl w:val="4856990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B76B1"/>
    <w:multiLevelType w:val="hybridMultilevel"/>
    <w:tmpl w:val="86D415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647CED"/>
    <w:multiLevelType w:val="hybridMultilevel"/>
    <w:tmpl w:val="C6EE10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8555595"/>
    <w:multiLevelType w:val="hybridMultilevel"/>
    <w:tmpl w:val="F84AC21E"/>
    <w:lvl w:ilvl="0" w:tplc="BB762720">
      <w:start w:val="612"/>
      <w:numFmt w:val="bullet"/>
      <w:lvlText w:val=""/>
      <w:lvlJc w:val="left"/>
      <w:pPr>
        <w:ind w:left="1440" w:hanging="360"/>
      </w:pPr>
      <w:rPr>
        <w:rFonts w:ascii="Wingdings 2" w:hAnsi="Wingdings 2" w:hint="default"/>
      </w:rPr>
    </w:lvl>
    <w:lvl w:ilvl="1" w:tplc="89783D50">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F62614"/>
    <w:multiLevelType w:val="hybridMultilevel"/>
    <w:tmpl w:val="26784B12"/>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B8B7A9E"/>
    <w:multiLevelType w:val="hybridMultilevel"/>
    <w:tmpl w:val="D37E08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C16942"/>
    <w:multiLevelType w:val="hybridMultilevel"/>
    <w:tmpl w:val="A8EE24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1A35B77"/>
    <w:multiLevelType w:val="hybridMultilevel"/>
    <w:tmpl w:val="7080496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DB15EA"/>
    <w:multiLevelType w:val="hybridMultilevel"/>
    <w:tmpl w:val="B58C54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3E44E70"/>
    <w:multiLevelType w:val="hybridMultilevel"/>
    <w:tmpl w:val="D814EE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0"/>
  </w:num>
  <w:num w:numId="4">
    <w:abstractNumId w:val="17"/>
  </w:num>
  <w:num w:numId="5">
    <w:abstractNumId w:val="11"/>
  </w:num>
  <w:num w:numId="6">
    <w:abstractNumId w:val="4"/>
  </w:num>
  <w:num w:numId="7">
    <w:abstractNumId w:val="14"/>
  </w:num>
  <w:num w:numId="8">
    <w:abstractNumId w:val="18"/>
  </w:num>
  <w:num w:numId="9">
    <w:abstractNumId w:val="30"/>
  </w:num>
  <w:num w:numId="10">
    <w:abstractNumId w:val="29"/>
  </w:num>
  <w:num w:numId="11">
    <w:abstractNumId w:val="26"/>
  </w:num>
  <w:num w:numId="12">
    <w:abstractNumId w:val="9"/>
  </w:num>
  <w:num w:numId="13">
    <w:abstractNumId w:val="25"/>
  </w:num>
  <w:num w:numId="14">
    <w:abstractNumId w:val="32"/>
  </w:num>
  <w:num w:numId="15">
    <w:abstractNumId w:val="10"/>
  </w:num>
  <w:num w:numId="16">
    <w:abstractNumId w:val="5"/>
  </w:num>
  <w:num w:numId="17">
    <w:abstractNumId w:val="6"/>
  </w:num>
  <w:num w:numId="18">
    <w:abstractNumId w:val="28"/>
  </w:num>
  <w:num w:numId="19">
    <w:abstractNumId w:val="33"/>
  </w:num>
  <w:num w:numId="20">
    <w:abstractNumId w:val="16"/>
  </w:num>
  <w:num w:numId="21">
    <w:abstractNumId w:val="34"/>
  </w:num>
  <w:num w:numId="22">
    <w:abstractNumId w:val="24"/>
  </w:num>
  <w:num w:numId="23">
    <w:abstractNumId w:val="8"/>
  </w:num>
  <w:num w:numId="24">
    <w:abstractNumId w:val="21"/>
  </w:num>
  <w:num w:numId="25">
    <w:abstractNumId w:val="1"/>
  </w:num>
  <w:num w:numId="26">
    <w:abstractNumId w:val="13"/>
  </w:num>
  <w:num w:numId="27">
    <w:abstractNumId w:val="15"/>
  </w:num>
  <w:num w:numId="28">
    <w:abstractNumId w:val="19"/>
  </w:num>
  <w:num w:numId="29">
    <w:abstractNumId w:val="20"/>
  </w:num>
  <w:num w:numId="30">
    <w:abstractNumId w:val="22"/>
  </w:num>
  <w:num w:numId="31">
    <w:abstractNumId w:val="7"/>
  </w:num>
  <w:num w:numId="32">
    <w:abstractNumId w:val="31"/>
  </w:num>
  <w:num w:numId="33">
    <w:abstractNumId w:val="3"/>
  </w:num>
  <w:num w:numId="34">
    <w:abstractNumId w:val="23"/>
  </w:num>
  <w:num w:numId="35">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E68D2"/>
    <w:rsid w:val="00010F49"/>
    <w:rsid w:val="000472B3"/>
    <w:rsid w:val="00060E8A"/>
    <w:rsid w:val="000638A7"/>
    <w:rsid w:val="00066FE4"/>
    <w:rsid w:val="00074B7E"/>
    <w:rsid w:val="000770C9"/>
    <w:rsid w:val="00080BFB"/>
    <w:rsid w:val="000821E5"/>
    <w:rsid w:val="0010779D"/>
    <w:rsid w:val="00135C56"/>
    <w:rsid w:val="001379A1"/>
    <w:rsid w:val="001506F9"/>
    <w:rsid w:val="00153A03"/>
    <w:rsid w:val="001618D4"/>
    <w:rsid w:val="00173D5E"/>
    <w:rsid w:val="001F0F41"/>
    <w:rsid w:val="00207EC5"/>
    <w:rsid w:val="00251436"/>
    <w:rsid w:val="00280806"/>
    <w:rsid w:val="0028350C"/>
    <w:rsid w:val="00283FC2"/>
    <w:rsid w:val="0028702C"/>
    <w:rsid w:val="00291E6C"/>
    <w:rsid w:val="002B799E"/>
    <w:rsid w:val="002C1459"/>
    <w:rsid w:val="002D19AA"/>
    <w:rsid w:val="002E101A"/>
    <w:rsid w:val="002F0D28"/>
    <w:rsid w:val="002F75ED"/>
    <w:rsid w:val="00300428"/>
    <w:rsid w:val="00336B55"/>
    <w:rsid w:val="0035066E"/>
    <w:rsid w:val="0036712B"/>
    <w:rsid w:val="00382B32"/>
    <w:rsid w:val="003A313A"/>
    <w:rsid w:val="003A4227"/>
    <w:rsid w:val="003B2A58"/>
    <w:rsid w:val="003B4F7E"/>
    <w:rsid w:val="003B65E5"/>
    <w:rsid w:val="003B7579"/>
    <w:rsid w:val="003D5808"/>
    <w:rsid w:val="003E1D5E"/>
    <w:rsid w:val="003F4443"/>
    <w:rsid w:val="003F61C3"/>
    <w:rsid w:val="004135CC"/>
    <w:rsid w:val="0043156A"/>
    <w:rsid w:val="00435EEB"/>
    <w:rsid w:val="004463BD"/>
    <w:rsid w:val="00446D71"/>
    <w:rsid w:val="00457AA4"/>
    <w:rsid w:val="00464BBE"/>
    <w:rsid w:val="00466A9A"/>
    <w:rsid w:val="00473F21"/>
    <w:rsid w:val="0047509B"/>
    <w:rsid w:val="0048141F"/>
    <w:rsid w:val="004815B5"/>
    <w:rsid w:val="00495DDD"/>
    <w:rsid w:val="004B5389"/>
    <w:rsid w:val="004C7487"/>
    <w:rsid w:val="004D56FA"/>
    <w:rsid w:val="004D6764"/>
    <w:rsid w:val="004E095E"/>
    <w:rsid w:val="00502D42"/>
    <w:rsid w:val="0051255E"/>
    <w:rsid w:val="0052303C"/>
    <w:rsid w:val="00545852"/>
    <w:rsid w:val="00583C6A"/>
    <w:rsid w:val="00585440"/>
    <w:rsid w:val="005C6D0D"/>
    <w:rsid w:val="0062799D"/>
    <w:rsid w:val="006342B5"/>
    <w:rsid w:val="00641AD3"/>
    <w:rsid w:val="00650A71"/>
    <w:rsid w:val="00655DBB"/>
    <w:rsid w:val="00671AD1"/>
    <w:rsid w:val="006B0F35"/>
    <w:rsid w:val="006B2255"/>
    <w:rsid w:val="006E1DA3"/>
    <w:rsid w:val="006E68D2"/>
    <w:rsid w:val="006F27E2"/>
    <w:rsid w:val="00704CE2"/>
    <w:rsid w:val="00720703"/>
    <w:rsid w:val="0073402E"/>
    <w:rsid w:val="00744478"/>
    <w:rsid w:val="0075737B"/>
    <w:rsid w:val="007637BC"/>
    <w:rsid w:val="007667EC"/>
    <w:rsid w:val="00777402"/>
    <w:rsid w:val="007929C7"/>
    <w:rsid w:val="007D01A0"/>
    <w:rsid w:val="007E157A"/>
    <w:rsid w:val="007F4DFC"/>
    <w:rsid w:val="00806113"/>
    <w:rsid w:val="00811754"/>
    <w:rsid w:val="008148F4"/>
    <w:rsid w:val="00822E64"/>
    <w:rsid w:val="00836560"/>
    <w:rsid w:val="00840703"/>
    <w:rsid w:val="0084415B"/>
    <w:rsid w:val="0086734A"/>
    <w:rsid w:val="00885799"/>
    <w:rsid w:val="008A2434"/>
    <w:rsid w:val="008A4513"/>
    <w:rsid w:val="008B5E86"/>
    <w:rsid w:val="008C7206"/>
    <w:rsid w:val="008E569C"/>
    <w:rsid w:val="009015B7"/>
    <w:rsid w:val="009148B8"/>
    <w:rsid w:val="00916718"/>
    <w:rsid w:val="00944B64"/>
    <w:rsid w:val="00954503"/>
    <w:rsid w:val="009620EC"/>
    <w:rsid w:val="00963A5C"/>
    <w:rsid w:val="00963AD4"/>
    <w:rsid w:val="00981CBC"/>
    <w:rsid w:val="009871A3"/>
    <w:rsid w:val="009E12F7"/>
    <w:rsid w:val="00A22C74"/>
    <w:rsid w:val="00A319A1"/>
    <w:rsid w:val="00A37AC0"/>
    <w:rsid w:val="00A43790"/>
    <w:rsid w:val="00A4409C"/>
    <w:rsid w:val="00A61821"/>
    <w:rsid w:val="00A7402D"/>
    <w:rsid w:val="00A76170"/>
    <w:rsid w:val="00AB7751"/>
    <w:rsid w:val="00AC2E5F"/>
    <w:rsid w:val="00AF456A"/>
    <w:rsid w:val="00B32639"/>
    <w:rsid w:val="00B328EF"/>
    <w:rsid w:val="00B338A7"/>
    <w:rsid w:val="00B42112"/>
    <w:rsid w:val="00B60347"/>
    <w:rsid w:val="00B64165"/>
    <w:rsid w:val="00BD0DA8"/>
    <w:rsid w:val="00BD6637"/>
    <w:rsid w:val="00BE1745"/>
    <w:rsid w:val="00BF610A"/>
    <w:rsid w:val="00C0173B"/>
    <w:rsid w:val="00C246ED"/>
    <w:rsid w:val="00C267BB"/>
    <w:rsid w:val="00C43E44"/>
    <w:rsid w:val="00C52CC7"/>
    <w:rsid w:val="00C60E63"/>
    <w:rsid w:val="00C93D54"/>
    <w:rsid w:val="00C943CF"/>
    <w:rsid w:val="00CA70D7"/>
    <w:rsid w:val="00CF3A47"/>
    <w:rsid w:val="00D04964"/>
    <w:rsid w:val="00D42267"/>
    <w:rsid w:val="00D4595B"/>
    <w:rsid w:val="00D55337"/>
    <w:rsid w:val="00D67147"/>
    <w:rsid w:val="00D83047"/>
    <w:rsid w:val="00DA5F7F"/>
    <w:rsid w:val="00DA6C26"/>
    <w:rsid w:val="00DB5F6A"/>
    <w:rsid w:val="00DC018B"/>
    <w:rsid w:val="00DE7302"/>
    <w:rsid w:val="00DF0BEA"/>
    <w:rsid w:val="00DF7653"/>
    <w:rsid w:val="00E05984"/>
    <w:rsid w:val="00E12FA9"/>
    <w:rsid w:val="00E1759C"/>
    <w:rsid w:val="00E20D62"/>
    <w:rsid w:val="00E32350"/>
    <w:rsid w:val="00E4442F"/>
    <w:rsid w:val="00E5561F"/>
    <w:rsid w:val="00E9190C"/>
    <w:rsid w:val="00EC6977"/>
    <w:rsid w:val="00EF394A"/>
    <w:rsid w:val="00F03DB3"/>
    <w:rsid w:val="00F224B4"/>
    <w:rsid w:val="00F446B8"/>
    <w:rsid w:val="00F55985"/>
    <w:rsid w:val="00F612C6"/>
    <w:rsid w:val="00F700B1"/>
    <w:rsid w:val="00F71A4C"/>
    <w:rsid w:val="00F9111D"/>
    <w:rsid w:val="00FD7481"/>
    <w:rsid w:val="00FE0AEF"/>
    <w:rsid w:val="00FE1AD9"/>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C1CE01"/>
  <w15:docId w15:val="{5F230F29-2FA0-41E5-80E4-4F36E303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7EC"/>
    <w:pPr>
      <w:tabs>
        <w:tab w:val="left" w:pos="360"/>
      </w:tabs>
      <w:spacing w:after="0" w:line="240" w:lineRule="auto"/>
      <w:ind w:left="720" w:right="72"/>
    </w:pPr>
    <w:rPr>
      <w:color w:val="1F3864" w:themeColor="accent5" w:themeShade="80"/>
      <w:sz w:val="24"/>
      <w:szCs w:val="24"/>
    </w:rPr>
  </w:style>
  <w:style w:type="paragraph" w:styleId="Heading1">
    <w:name w:val="heading 1"/>
    <w:basedOn w:val="Normal"/>
    <w:next w:val="Normal"/>
    <w:qFormat/>
    <w:rsid w:val="00E12FA9"/>
    <w:pPr>
      <w:keepNext/>
      <w:keepLines/>
      <w:spacing w:before="240"/>
      <w:ind w:left="0"/>
      <w:outlineLvl w:val="0"/>
    </w:pPr>
    <w:rPr>
      <w:rFonts w:asciiTheme="majorHAnsi" w:eastAsiaTheme="majorEastAsia" w:hAnsiTheme="majorHAnsi" w:cstheme="majorBidi"/>
      <w:b/>
      <w:smallCaps/>
      <w:color w:val="008272"/>
      <w:sz w:val="28"/>
      <w:szCs w:val="28"/>
    </w:rPr>
  </w:style>
  <w:style w:type="paragraph" w:styleId="Heading2">
    <w:name w:val="heading 2"/>
    <w:basedOn w:val="Normal"/>
    <w:next w:val="Normal"/>
    <w:unhideWhenUsed/>
    <w:qFormat/>
    <w:rsid w:val="00D67147"/>
    <w:pPr>
      <w:keepNext/>
      <w:keepLines/>
      <w:spacing w:before="240"/>
      <w:outlineLvl w:val="1"/>
    </w:pPr>
    <w:rPr>
      <w:rFonts w:asciiTheme="majorHAnsi" w:eastAsiaTheme="majorEastAsia" w:hAnsiTheme="majorHAnsi" w:cstheme="majorBidi"/>
      <w:color w:val="0BA580"/>
      <w:sz w:val="25"/>
      <w:szCs w:val="25"/>
    </w:rPr>
  </w:style>
  <w:style w:type="paragraph" w:styleId="Heading3">
    <w:name w:val="heading 3"/>
    <w:basedOn w:val="Normal"/>
    <w:next w:val="Normal"/>
    <w:unhideWhenUsed/>
    <w:qFormat/>
    <w:rsid w:val="009E12F7"/>
    <w:pPr>
      <w:keepNext/>
      <w:keepLines/>
      <w:spacing w:after="120"/>
      <w:ind w:left="1080"/>
      <w:outlineLvl w:val="2"/>
    </w:pPr>
    <w:rPr>
      <w:rFonts w:asciiTheme="majorHAnsi" w:eastAsiaTheme="majorEastAsia" w:hAnsiTheme="majorHAnsi" w:cstheme="majorBidi"/>
      <w:color w:val="1F4D78" w:themeColor="accent1" w:themeShade="7F"/>
      <w:u w:val="single"/>
    </w:rPr>
  </w:style>
  <w:style w:type="paragraph" w:styleId="Heading4">
    <w:name w:val="heading 4"/>
    <w:basedOn w:val="Normal"/>
    <w:next w:val="Normal"/>
    <w:unhideWhenUsed/>
    <w:qFormat/>
    <w:rsid w:val="009620EC"/>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rsid w:val="009620E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A4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rsid w:val="009620EC"/>
    <w:pPr>
      <w:jc w:val="right"/>
    </w:pPr>
    <w:rPr>
      <w:noProof/>
    </w:rPr>
  </w:style>
  <w:style w:type="table" w:styleId="TableGrid">
    <w:name w:val="Table Grid"/>
    <w:basedOn w:val="TableNormal"/>
    <w:uiPriority w:val="39"/>
    <w:rsid w:val="0096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9620E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9620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rsid w:val="009620EC"/>
    <w:pPr>
      <w:ind w:left="432" w:hanging="360"/>
    </w:pPr>
  </w:style>
  <w:style w:type="paragraph" w:styleId="Footer">
    <w:name w:val="footer"/>
    <w:basedOn w:val="Normal"/>
    <w:link w:val="FooterChar"/>
    <w:unhideWhenUsed/>
    <w:rsid w:val="009620EC"/>
    <w:pPr>
      <w:tabs>
        <w:tab w:val="clear" w:pos="360"/>
        <w:tab w:val="center" w:pos="4680"/>
        <w:tab w:val="right" w:pos="9360"/>
      </w:tabs>
    </w:pPr>
  </w:style>
  <w:style w:type="character" w:customStyle="1" w:styleId="FooterChar">
    <w:name w:val="Footer Char"/>
    <w:basedOn w:val="DefaultParagraphFont"/>
    <w:link w:val="Footer"/>
    <w:uiPriority w:val="99"/>
    <w:rsid w:val="009620EC"/>
    <w:rPr>
      <w:sz w:val="20"/>
      <w:szCs w:val="20"/>
    </w:rPr>
  </w:style>
  <w:style w:type="character" w:styleId="PlaceholderText">
    <w:name w:val="Placeholder Text"/>
    <w:basedOn w:val="DefaultParagraphFont"/>
    <w:uiPriority w:val="99"/>
    <w:semiHidden/>
    <w:rsid w:val="009620EC"/>
    <w:rPr>
      <w:color w:val="808080"/>
    </w:rPr>
  </w:style>
  <w:style w:type="paragraph" w:styleId="Subtitle">
    <w:name w:val="Subtitle"/>
    <w:basedOn w:val="Normal"/>
    <w:next w:val="Normal"/>
    <w:qFormat/>
    <w:rsid w:val="009620EC"/>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rsid w:val="009620EC"/>
    <w:pPr>
      <w:tabs>
        <w:tab w:val="clear" w:pos="360"/>
      </w:tabs>
      <w:spacing w:before="600" w:after="600"/>
      <w:ind w:left="0" w:right="0"/>
      <w:contextualSpacing/>
      <w:jc w:val="right"/>
    </w:pPr>
    <w:rPr>
      <w:rFonts w:asciiTheme="majorHAnsi" w:eastAsiaTheme="majorEastAsia" w:hAnsiTheme="majorHAnsi" w:cstheme="majorBidi"/>
      <w:caps/>
      <w:color w:val="2E74B5" w:themeColor="accent1" w:themeShade="BF"/>
      <w:spacing w:val="-10"/>
      <w:kern w:val="28"/>
      <w:sz w:val="60"/>
      <w:szCs w:val="60"/>
    </w:rPr>
  </w:style>
  <w:style w:type="character" w:customStyle="1" w:styleId="Checkbox">
    <w:name w:val="Checkbox"/>
    <w:basedOn w:val="DefaultParagraphFont"/>
    <w:qFormat/>
    <w:rsid w:val="009620EC"/>
    <w:rPr>
      <w:rFonts w:cs="Segoe UI Symbol"/>
      <w:sz w:val="24"/>
      <w:szCs w:val="24"/>
    </w:rPr>
  </w:style>
  <w:style w:type="character" w:customStyle="1" w:styleId="Heading5Char">
    <w:name w:val="Heading 5 Char"/>
    <w:basedOn w:val="DefaultParagraphFont"/>
    <w:link w:val="Heading5"/>
    <w:uiPriority w:val="9"/>
    <w:semiHidden/>
    <w:rsid w:val="009620EC"/>
    <w:rPr>
      <w:rFonts w:asciiTheme="majorHAnsi" w:eastAsiaTheme="majorEastAsia" w:hAnsiTheme="majorHAnsi" w:cstheme="majorBidi"/>
      <w:color w:val="2E74B5" w:themeColor="accent1" w:themeShade="BF"/>
      <w:sz w:val="20"/>
      <w:szCs w:val="20"/>
    </w:rPr>
  </w:style>
  <w:style w:type="paragraph" w:styleId="ListParagraph">
    <w:name w:val="List Paragraph"/>
    <w:basedOn w:val="Normal"/>
    <w:uiPriority w:val="34"/>
    <w:unhideWhenUsed/>
    <w:qFormat/>
    <w:rsid w:val="00382B32"/>
    <w:pPr>
      <w:contextualSpacing/>
    </w:pPr>
  </w:style>
  <w:style w:type="paragraph" w:styleId="NormalWeb">
    <w:name w:val="Normal (Web)"/>
    <w:basedOn w:val="Normal"/>
    <w:uiPriority w:val="99"/>
    <w:unhideWhenUsed/>
    <w:rsid w:val="00173D5E"/>
    <w:pPr>
      <w:tabs>
        <w:tab w:val="clear" w:pos="360"/>
      </w:tabs>
      <w:spacing w:before="100" w:beforeAutospacing="1" w:after="100" w:afterAutospacing="1"/>
      <w:ind w:left="0" w:right="0"/>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DE7302"/>
    <w:rPr>
      <w:color w:val="0563C1" w:themeColor="hyperlink"/>
      <w:u w:val="single"/>
    </w:rPr>
  </w:style>
  <w:style w:type="paragraph" w:styleId="BalloonText">
    <w:name w:val="Balloon Text"/>
    <w:basedOn w:val="Normal"/>
    <w:link w:val="BalloonTextChar"/>
    <w:uiPriority w:val="99"/>
    <w:semiHidden/>
    <w:unhideWhenUsed/>
    <w:rsid w:val="008B5E86"/>
    <w:rPr>
      <w:rFonts w:ascii="Tahoma" w:hAnsi="Tahoma" w:cs="Tahoma"/>
      <w:sz w:val="16"/>
      <w:szCs w:val="16"/>
    </w:rPr>
  </w:style>
  <w:style w:type="character" w:customStyle="1" w:styleId="BalloonTextChar">
    <w:name w:val="Balloon Text Char"/>
    <w:basedOn w:val="DefaultParagraphFont"/>
    <w:link w:val="BalloonText"/>
    <w:uiPriority w:val="99"/>
    <w:semiHidden/>
    <w:rsid w:val="008B5E86"/>
    <w:rPr>
      <w:rFonts w:ascii="Tahoma" w:hAnsi="Tahoma" w:cs="Tahoma"/>
      <w:sz w:val="16"/>
      <w:szCs w:val="16"/>
    </w:rPr>
  </w:style>
  <w:style w:type="paragraph" w:styleId="TOCHeading">
    <w:name w:val="TOC Heading"/>
    <w:basedOn w:val="Heading1"/>
    <w:next w:val="Normal"/>
    <w:uiPriority w:val="39"/>
    <w:unhideWhenUsed/>
    <w:qFormat/>
    <w:rsid w:val="0048141F"/>
    <w:pPr>
      <w:tabs>
        <w:tab w:val="clear" w:pos="360"/>
      </w:tabs>
      <w:spacing w:before="480"/>
      <w:ind w:right="0"/>
      <w:outlineLvl w:val="9"/>
    </w:pPr>
    <w:rPr>
      <w:b w:val="0"/>
      <w:bCs/>
      <w:lang w:eastAsia="en-US"/>
    </w:rPr>
  </w:style>
  <w:style w:type="paragraph" w:styleId="TOC1">
    <w:name w:val="toc 1"/>
    <w:basedOn w:val="Normal"/>
    <w:next w:val="Normal"/>
    <w:autoRedefine/>
    <w:uiPriority w:val="39"/>
    <w:unhideWhenUsed/>
    <w:rsid w:val="0048141F"/>
    <w:pPr>
      <w:tabs>
        <w:tab w:val="clear" w:pos="360"/>
      </w:tabs>
      <w:spacing w:after="100"/>
      <w:ind w:left="0"/>
    </w:pPr>
  </w:style>
  <w:style w:type="paragraph" w:styleId="TOC2">
    <w:name w:val="toc 2"/>
    <w:basedOn w:val="Normal"/>
    <w:next w:val="Normal"/>
    <w:autoRedefine/>
    <w:uiPriority w:val="39"/>
    <w:unhideWhenUsed/>
    <w:rsid w:val="00D67147"/>
    <w:pPr>
      <w:tabs>
        <w:tab w:val="clear" w:pos="360"/>
      </w:tabs>
      <w:spacing w:after="100"/>
      <w:ind w:left="200"/>
    </w:pPr>
  </w:style>
  <w:style w:type="character" w:styleId="FollowedHyperlink">
    <w:name w:val="FollowedHyperlink"/>
    <w:basedOn w:val="DefaultParagraphFont"/>
    <w:uiPriority w:val="99"/>
    <w:semiHidden/>
    <w:unhideWhenUsed/>
    <w:rsid w:val="00283FC2"/>
    <w:rPr>
      <w:color w:val="954F72" w:themeColor="followedHyperlink"/>
      <w:u w:val="single"/>
    </w:rPr>
  </w:style>
  <w:style w:type="paragraph" w:styleId="Header">
    <w:name w:val="header"/>
    <w:basedOn w:val="Normal"/>
    <w:link w:val="HeaderChar"/>
    <w:uiPriority w:val="99"/>
    <w:semiHidden/>
    <w:unhideWhenUsed/>
    <w:rsid w:val="00E12FA9"/>
    <w:pPr>
      <w:tabs>
        <w:tab w:val="clear" w:pos="360"/>
        <w:tab w:val="center" w:pos="4680"/>
        <w:tab w:val="right" w:pos="9360"/>
      </w:tabs>
    </w:pPr>
  </w:style>
  <w:style w:type="character" w:customStyle="1" w:styleId="HeaderChar">
    <w:name w:val="Header Char"/>
    <w:basedOn w:val="DefaultParagraphFont"/>
    <w:link w:val="Header"/>
    <w:uiPriority w:val="99"/>
    <w:semiHidden/>
    <w:rsid w:val="00E12FA9"/>
    <w:rPr>
      <w:color w:val="1F3864" w:themeColor="accent5" w:themeShade="80"/>
      <w:sz w:val="24"/>
      <w:szCs w:val="24"/>
    </w:rPr>
  </w:style>
  <w:style w:type="paragraph" w:styleId="TOC3">
    <w:name w:val="toc 3"/>
    <w:basedOn w:val="Normal"/>
    <w:next w:val="Normal"/>
    <w:autoRedefine/>
    <w:uiPriority w:val="39"/>
    <w:unhideWhenUsed/>
    <w:rsid w:val="009E12F7"/>
    <w:pPr>
      <w:tabs>
        <w:tab w:val="clear" w:pos="360"/>
      </w:tabs>
      <w:spacing w:after="100"/>
      <w:ind w:left="480"/>
    </w:pPr>
  </w:style>
  <w:style w:type="paragraph" w:styleId="FootnoteText">
    <w:name w:val="footnote text"/>
    <w:basedOn w:val="Normal"/>
    <w:link w:val="FootnoteTextChar"/>
    <w:uiPriority w:val="99"/>
    <w:semiHidden/>
    <w:unhideWhenUsed/>
    <w:rsid w:val="00963AD4"/>
    <w:pPr>
      <w:tabs>
        <w:tab w:val="clear" w:pos="360"/>
      </w:tabs>
      <w:ind w:left="0" w:right="0"/>
    </w:pPr>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uiPriority w:val="99"/>
    <w:semiHidden/>
    <w:rsid w:val="00963AD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63AD4"/>
    <w:rPr>
      <w:vertAlign w:val="superscript"/>
    </w:rPr>
  </w:style>
  <w:style w:type="character" w:customStyle="1" w:styleId="outlineheading1">
    <w:name w:val="outline_heading_1"/>
    <w:basedOn w:val="DefaultParagraphFont"/>
    <w:rsid w:val="00963AD4"/>
  </w:style>
  <w:style w:type="character" w:customStyle="1" w:styleId="connectingor">
    <w:name w:val="connecting_or"/>
    <w:basedOn w:val="DefaultParagraphFont"/>
    <w:rsid w:val="00963AD4"/>
  </w:style>
  <w:style w:type="paragraph" w:styleId="BodyText">
    <w:name w:val="Body Text"/>
    <w:basedOn w:val="Normal"/>
    <w:link w:val="BodyTextChar"/>
    <w:rsid w:val="00963AD4"/>
    <w:pPr>
      <w:tabs>
        <w:tab w:val="clear" w:pos="360"/>
      </w:tabs>
      <w:ind w:left="0" w:right="0"/>
    </w:pPr>
    <w:rPr>
      <w:rFonts w:ascii="Arial" w:eastAsia="Times New Roman" w:hAnsi="Arial" w:cs="Arial"/>
      <w:color w:val="auto"/>
      <w:sz w:val="22"/>
      <w:lang w:eastAsia="en-US"/>
    </w:rPr>
  </w:style>
  <w:style w:type="character" w:customStyle="1" w:styleId="BodyTextChar">
    <w:name w:val="Body Text Char"/>
    <w:basedOn w:val="DefaultParagraphFont"/>
    <w:link w:val="BodyText"/>
    <w:rsid w:val="00963AD4"/>
    <w:rPr>
      <w:rFonts w:ascii="Arial" w:eastAsia="Times New Roman" w:hAnsi="Arial" w:cs="Arial"/>
      <w:szCs w:val="24"/>
      <w:lang w:eastAsia="en-US"/>
    </w:rPr>
  </w:style>
  <w:style w:type="character" w:customStyle="1" w:styleId="Heading6Char">
    <w:name w:val="Heading 6 Char"/>
    <w:basedOn w:val="DefaultParagraphFont"/>
    <w:link w:val="Heading6"/>
    <w:uiPriority w:val="9"/>
    <w:semiHidden/>
    <w:rsid w:val="00CF3A47"/>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CF3A47"/>
  </w:style>
  <w:style w:type="paragraph" w:customStyle="1" w:styleId="or-rtethemefontface-2">
    <w:name w:val="or-rtethemefontface-2"/>
    <w:basedOn w:val="Normal"/>
    <w:rsid w:val="00C267BB"/>
    <w:pPr>
      <w:tabs>
        <w:tab w:val="clear" w:pos="360"/>
      </w:tabs>
      <w:spacing w:before="100" w:beforeAutospacing="1" w:after="100" w:afterAutospacing="1"/>
      <w:ind w:left="0" w:right="0"/>
    </w:pPr>
    <w:rPr>
      <w:rFonts w:ascii="Arial" w:eastAsia="Times New Roman" w:hAnsi="Arial" w:cs="Arial"/>
      <w:color w:val="auto"/>
      <w:lang w:eastAsia="en-US"/>
    </w:rPr>
  </w:style>
  <w:style w:type="paragraph" w:customStyle="1" w:styleId="bodywellcontenttable1">
    <w:name w:val="bodywellcontenttable1"/>
    <w:basedOn w:val="Normal"/>
    <w:rsid w:val="00C267BB"/>
    <w:pPr>
      <w:tabs>
        <w:tab w:val="clear" w:pos="360"/>
      </w:tabs>
      <w:spacing w:after="100" w:afterAutospacing="1"/>
      <w:ind w:left="0" w:right="0"/>
    </w:pPr>
    <w:rPr>
      <w:rFonts w:ascii="Times New Roman" w:eastAsia="Times New Roman" w:hAnsi="Times New Roman" w:cs="Times New Roman"/>
      <w:color w:val="auto"/>
      <w:lang w:eastAsia="en-US"/>
    </w:rPr>
  </w:style>
  <w:style w:type="character" w:customStyle="1" w:styleId="or-rtefontsize-21">
    <w:name w:val="or-rtefontsize-21"/>
    <w:basedOn w:val="DefaultParagraphFont"/>
    <w:rsid w:val="00C267BB"/>
    <w:rPr>
      <w:sz w:val="20"/>
      <w:szCs w:val="20"/>
    </w:rPr>
  </w:style>
  <w:style w:type="character" w:styleId="Strong">
    <w:name w:val="Strong"/>
    <w:basedOn w:val="DefaultParagraphFont"/>
    <w:uiPriority w:val="22"/>
    <w:qFormat/>
    <w:rsid w:val="00C26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599">
      <w:bodyDiv w:val="1"/>
      <w:marLeft w:val="0"/>
      <w:marRight w:val="0"/>
      <w:marTop w:val="0"/>
      <w:marBottom w:val="0"/>
      <w:divBdr>
        <w:top w:val="none" w:sz="0" w:space="0" w:color="auto"/>
        <w:left w:val="none" w:sz="0" w:space="0" w:color="auto"/>
        <w:bottom w:val="none" w:sz="0" w:space="0" w:color="auto"/>
        <w:right w:val="none" w:sz="0" w:space="0" w:color="auto"/>
      </w:divBdr>
    </w:div>
    <w:div w:id="160588346">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sChild>
        <w:div w:id="1222330253">
          <w:marLeft w:val="107"/>
          <w:marRight w:val="107"/>
          <w:marTop w:val="161"/>
          <w:marBottom w:val="0"/>
          <w:divBdr>
            <w:top w:val="none" w:sz="0" w:space="0" w:color="auto"/>
            <w:left w:val="none" w:sz="0" w:space="0" w:color="auto"/>
            <w:bottom w:val="none" w:sz="0" w:space="0" w:color="auto"/>
            <w:right w:val="none" w:sz="0" w:space="0" w:color="auto"/>
          </w:divBdr>
          <w:divsChild>
            <w:div w:id="693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959217515">
      <w:bodyDiv w:val="1"/>
      <w:marLeft w:val="0"/>
      <w:marRight w:val="0"/>
      <w:marTop w:val="0"/>
      <w:marBottom w:val="0"/>
      <w:divBdr>
        <w:top w:val="none" w:sz="0" w:space="0" w:color="auto"/>
        <w:left w:val="none" w:sz="0" w:space="0" w:color="auto"/>
        <w:bottom w:val="none" w:sz="0" w:space="0" w:color="auto"/>
        <w:right w:val="none" w:sz="0" w:space="0" w:color="auto"/>
      </w:divBdr>
    </w:div>
    <w:div w:id="1102267310">
      <w:bodyDiv w:val="1"/>
      <w:marLeft w:val="0"/>
      <w:marRight w:val="0"/>
      <w:marTop w:val="0"/>
      <w:marBottom w:val="0"/>
      <w:divBdr>
        <w:top w:val="none" w:sz="0" w:space="0" w:color="auto"/>
        <w:left w:val="none" w:sz="0" w:space="0" w:color="auto"/>
        <w:bottom w:val="none" w:sz="0" w:space="0" w:color="auto"/>
        <w:right w:val="none" w:sz="0" w:space="0" w:color="auto"/>
      </w:divBdr>
      <w:divsChild>
        <w:div w:id="862748189">
          <w:marLeft w:val="0"/>
          <w:marRight w:val="0"/>
          <w:marTop w:val="0"/>
          <w:marBottom w:val="0"/>
          <w:divBdr>
            <w:top w:val="none" w:sz="0" w:space="0" w:color="auto"/>
            <w:left w:val="none" w:sz="0" w:space="0" w:color="auto"/>
            <w:bottom w:val="none" w:sz="0" w:space="0" w:color="auto"/>
            <w:right w:val="none" w:sz="0" w:space="0" w:color="auto"/>
          </w:divBdr>
          <w:divsChild>
            <w:div w:id="1548758501">
              <w:marLeft w:val="0"/>
              <w:marRight w:val="0"/>
              <w:marTop w:val="0"/>
              <w:marBottom w:val="0"/>
              <w:divBdr>
                <w:top w:val="none" w:sz="0" w:space="0" w:color="auto"/>
                <w:left w:val="none" w:sz="0" w:space="0" w:color="auto"/>
                <w:bottom w:val="none" w:sz="0" w:space="0" w:color="auto"/>
                <w:right w:val="none" w:sz="0" w:space="0" w:color="auto"/>
              </w:divBdr>
              <w:divsChild>
                <w:div w:id="1007058501">
                  <w:marLeft w:val="0"/>
                  <w:marRight w:val="0"/>
                  <w:marTop w:val="0"/>
                  <w:marBottom w:val="0"/>
                  <w:divBdr>
                    <w:top w:val="none" w:sz="0" w:space="0" w:color="auto"/>
                    <w:left w:val="none" w:sz="0" w:space="0" w:color="auto"/>
                    <w:bottom w:val="none" w:sz="0" w:space="0" w:color="auto"/>
                    <w:right w:val="none" w:sz="0" w:space="0" w:color="auto"/>
                  </w:divBdr>
                  <w:divsChild>
                    <w:div w:id="564993041">
                      <w:marLeft w:val="0"/>
                      <w:marRight w:val="0"/>
                      <w:marTop w:val="0"/>
                      <w:marBottom w:val="0"/>
                      <w:divBdr>
                        <w:top w:val="none" w:sz="0" w:space="0" w:color="auto"/>
                        <w:left w:val="none" w:sz="0" w:space="0" w:color="auto"/>
                        <w:bottom w:val="none" w:sz="0" w:space="0" w:color="auto"/>
                        <w:right w:val="none" w:sz="0" w:space="0" w:color="auto"/>
                      </w:divBdr>
                      <w:divsChild>
                        <w:div w:id="1429472120">
                          <w:marLeft w:val="0"/>
                          <w:marRight w:val="0"/>
                          <w:marTop w:val="0"/>
                          <w:marBottom w:val="0"/>
                          <w:divBdr>
                            <w:top w:val="none" w:sz="0" w:space="0" w:color="auto"/>
                            <w:left w:val="none" w:sz="0" w:space="0" w:color="auto"/>
                            <w:bottom w:val="none" w:sz="0" w:space="0" w:color="auto"/>
                            <w:right w:val="none" w:sz="0" w:space="0" w:color="auto"/>
                          </w:divBdr>
                          <w:divsChild>
                            <w:div w:id="2137798965">
                              <w:marLeft w:val="0"/>
                              <w:marRight w:val="0"/>
                              <w:marTop w:val="0"/>
                              <w:marBottom w:val="0"/>
                              <w:divBdr>
                                <w:top w:val="none" w:sz="0" w:space="0" w:color="auto"/>
                                <w:left w:val="none" w:sz="0" w:space="0" w:color="auto"/>
                                <w:bottom w:val="none" w:sz="0" w:space="0" w:color="auto"/>
                                <w:right w:val="none" w:sz="0" w:space="0" w:color="auto"/>
                              </w:divBdr>
                            </w:div>
                            <w:div w:id="957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lynt.Jennifer@deq.state.or.u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2014-05-28T00:00:00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916F98-1235-4072-9DF4-399C5A4B1A85}">
  <ds:schemaRefs>
    <ds:schemaRef ds:uri="http://schemas.microsoft.com/sharepoint/v3/contenttype/forms"/>
  </ds:schemaRefs>
</ds:datastoreItem>
</file>

<file path=customXml/itemProps3.xml><?xml version="1.0" encoding="utf-8"?>
<ds:datastoreItem xmlns:ds="http://schemas.openxmlformats.org/officeDocument/2006/customXml" ds:itemID="{8B372581-0C3B-4364-B593-4E9C318BB8FA}">
  <ds:schemaRefs>
    <ds:schemaRef ds:uri="http://schemas.microsoft.com/office/2006/documentManagement/types"/>
    <ds:schemaRef ds:uri="http://www.w3.org/XML/1998/namespace"/>
    <ds:schemaRef ds:uri="http://purl.org/dc/elements/1.1/"/>
    <ds:schemaRef ds:uri="$ListId:doc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2FCBA5A-DEB6-4AF2-BB3B-4804628A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D400E6-D7C3-455E-8740-1C9AB517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Advisory Committee Charter</vt:lpstr>
    </vt:vector>
  </TitlesOfParts>
  <Company>Ore</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GOLDSTEIN Meyer</cp:lastModifiedBy>
  <cp:revision>3</cp:revision>
  <cp:lastPrinted>2014-05-28T19:07:00Z</cp:lastPrinted>
  <dcterms:created xsi:type="dcterms:W3CDTF">2015-11-16T19:44:00Z</dcterms:created>
  <dcterms:modified xsi:type="dcterms:W3CDTF">2015-12-14T23:58:00Z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y fmtid="{D5CDD505-2E9C-101B-9397-08002B2CF9AE}" pid="3" name="ContentTypeId">
    <vt:lpwstr>0x010100269DCD194BA37C41A5E9BF4C84633164</vt:lpwstr>
  </property>
  <property fmtid="{D5CDD505-2E9C-101B-9397-08002B2CF9AE}" pid="4" name="Order">
    <vt:r8>1600</vt:r8>
  </property>
</Properties>
</file>