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13396" w14:textId="77777777" w:rsidR="00E372D7" w:rsidRDefault="00D65384">
      <w:bookmarkStart w:id="0" w:name="_GoBack"/>
      <w:bookmarkEnd w:id="0"/>
      <w:r>
        <w:t xml:space="preserve">The </w:t>
      </w:r>
      <w:r w:rsidR="00B918C2">
        <w:t xml:space="preserve">Oregon </w:t>
      </w:r>
      <w:r>
        <w:t>Department of Environmental Quality is proposing amendments to its administrative rules</w:t>
      </w:r>
      <w:r w:rsidR="00FC65EA">
        <w:t xml:space="preserve"> at OAR 340</w:t>
      </w:r>
      <w:r w:rsidR="007E06B7">
        <w:t>.</w:t>
      </w:r>
      <w:r>
        <w:t xml:space="preserve"> </w:t>
      </w:r>
    </w:p>
    <w:p w14:paraId="1B113397" w14:textId="77777777" w:rsidR="00C77B57" w:rsidRPr="00C77B57" w:rsidRDefault="00C77B57" w:rsidP="007E06B7">
      <w:pPr>
        <w:rPr>
          <w:b/>
        </w:rPr>
      </w:pPr>
      <w:r w:rsidRPr="00C77B57">
        <w:rPr>
          <w:rFonts w:ascii="Arial" w:hAnsi="Arial" w:cs="Arial"/>
          <w:b/>
          <w:sz w:val="32"/>
          <w:szCs w:val="32"/>
        </w:rPr>
        <w:t>Summary</w:t>
      </w:r>
    </w:p>
    <w:p w14:paraId="4C46811F" w14:textId="77777777" w:rsidR="002B33EB" w:rsidRDefault="002B33EB" w:rsidP="002B33EB">
      <w:r w:rsidRPr="002175B6">
        <w:t xml:space="preserve">DEQ proposes the following changes to OAR 340, division number </w:t>
      </w:r>
      <w:r>
        <w:rPr>
          <w:b/>
        </w:rPr>
        <w:t>143</w:t>
      </w:r>
      <w:r w:rsidRPr="002175B6">
        <w:t xml:space="preserve"> </w:t>
      </w:r>
      <w:r w:rsidRPr="00CB0A3D">
        <w:t>that will:</w:t>
      </w:r>
      <w:r w:rsidRPr="002175B6">
        <w:t xml:space="preserve">   </w:t>
      </w:r>
    </w:p>
    <w:p w14:paraId="47D4531C" w14:textId="77777777" w:rsidR="002B33EB" w:rsidRDefault="002B33EB" w:rsidP="002B33EB">
      <w:pPr>
        <w:pStyle w:val="ListParagraph"/>
        <w:numPr>
          <w:ilvl w:val="0"/>
          <w:numId w:val="1"/>
        </w:numPr>
      </w:pPr>
      <w:r>
        <w:t>Require vessel operators to conduct a mid-ocean saltwater flush of empty ballast tanks prior to ballasting and subsequently  de-ballasting from such tanks while in state waters, and</w:t>
      </w:r>
    </w:p>
    <w:p w14:paraId="378532A3" w14:textId="77777777" w:rsidR="002B33EB" w:rsidRDefault="002B33EB" w:rsidP="002B33EB">
      <w:pPr>
        <w:pStyle w:val="ListParagraph"/>
        <w:numPr>
          <w:ilvl w:val="0"/>
          <w:numId w:val="1"/>
        </w:numPr>
      </w:pPr>
      <w:r>
        <w:t>Retain ballast water exchange requirements, in addition to meeting new federal ballast water discharge standards, for a subset of vessel arrivals that represent a high risk for transporting aquatic invasive species to low-salinity harbors in Oregon.</w:t>
      </w:r>
    </w:p>
    <w:p w14:paraId="0BF46C69" w14:textId="77777777" w:rsidR="002B33EB" w:rsidRDefault="002B33EB" w:rsidP="002B33EB">
      <w:r w:rsidRPr="00844081">
        <w:t xml:space="preserve">DEQ also proposes changes to OAR 340, division number </w:t>
      </w:r>
      <w:r w:rsidRPr="00844081">
        <w:rPr>
          <w:b/>
        </w:rPr>
        <w:t>35</w:t>
      </w:r>
      <w:r>
        <w:rPr>
          <w:b/>
        </w:rPr>
        <w:t xml:space="preserve">, </w:t>
      </w:r>
      <w:r>
        <w:t xml:space="preserve">DEQ noise control regulations. The changes </w:t>
      </w:r>
      <w:r w:rsidRPr="00844081">
        <w:t>will move tables and reference documents from a source that is external to the official published version of the rules and incorporate</w:t>
      </w:r>
      <w:r>
        <w:t xml:space="preserve"> </w:t>
      </w:r>
      <w:r w:rsidRPr="00844081">
        <w:t>those documents into the official published version of the rules</w:t>
      </w:r>
      <w:r>
        <w:t xml:space="preserve"> on the Oregon Secretary of State’s web page</w:t>
      </w:r>
      <w:r w:rsidRPr="00844081">
        <w:t>.</w:t>
      </w:r>
    </w:p>
    <w:p w14:paraId="3AEFBFC7" w14:textId="77777777" w:rsidR="002B33EB" w:rsidRDefault="002B33EB" w:rsidP="002B33EB">
      <w: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78C45009" w14:textId="1454F44E" w:rsidR="002B33EB" w:rsidRPr="002B33EB" w:rsidRDefault="002B33EB" w:rsidP="007E06B7">
      <w:pPr>
        <w:rPr>
          <w:color w:val="808080" w:themeColor="background1" w:themeShade="80"/>
        </w:rPr>
      </w:pPr>
      <w: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1B113399" w14:textId="77777777" w:rsidR="00C77B57" w:rsidRPr="00C77B57" w:rsidRDefault="00C77B57">
      <w:pPr>
        <w:rPr>
          <w:b/>
        </w:rPr>
      </w:pPr>
      <w:r w:rsidRPr="00C77B57">
        <w:rPr>
          <w:rFonts w:ascii="Arial" w:hAnsi="Arial" w:cs="Arial"/>
          <w:b/>
          <w:sz w:val="32"/>
          <w:szCs w:val="32"/>
        </w:rPr>
        <w:t>Public Participation</w:t>
      </w:r>
    </w:p>
    <w:p w14:paraId="1B11339A" w14:textId="4E6EB2C4" w:rsidR="00D65384" w:rsidRDefault="007F67E5">
      <w:r>
        <w:t xml:space="preserve">DEQ will accept public comments on this proposed rulemaking until 4 pm on </w:t>
      </w:r>
      <w:r w:rsidR="002B33EB">
        <w:t>Monday, May 23, 2016.</w:t>
      </w:r>
    </w:p>
    <w:p w14:paraId="711755E1" w14:textId="77777777" w:rsidR="00EB6DA0" w:rsidRDefault="007F67E5" w:rsidP="00EB6DA0">
      <w:r>
        <w:t xml:space="preserve">DEQ will hold a public hearing on this proposed rulemaking </w:t>
      </w:r>
      <w:r w:rsidR="00EB6DA0">
        <w:t>as described below</w:t>
      </w:r>
      <w:r w:rsidR="002B33EB">
        <w:t>:</w:t>
      </w:r>
    </w:p>
    <w:p w14:paraId="1ABCB028" w14:textId="490AD380" w:rsidR="002B33EB" w:rsidRPr="002B33EB" w:rsidRDefault="002B33EB" w:rsidP="00EB6DA0">
      <w:r w:rsidRPr="00EB6DA0">
        <w:t>Wednesday, May 18, 2016, beginning at 3:00 p.m.</w:t>
      </w:r>
      <w:r w:rsidR="00EB6DA0">
        <w:br/>
      </w:r>
      <w:r>
        <w:t>DEQ Headquarters</w:t>
      </w:r>
      <w:r w:rsidR="00EB6DA0">
        <w:br/>
      </w:r>
      <w:r>
        <w:t>811 SW 6</w:t>
      </w:r>
      <w:r w:rsidRPr="002B33EB">
        <w:rPr>
          <w:vertAlign w:val="superscript"/>
        </w:rPr>
        <w:t>th</w:t>
      </w:r>
      <w:r>
        <w:t xml:space="preserve"> Ave., 10</w:t>
      </w:r>
      <w:r w:rsidRPr="002B33EB">
        <w:rPr>
          <w:vertAlign w:val="superscript"/>
        </w:rPr>
        <w:t>th</w:t>
      </w:r>
      <w:r>
        <w:t xml:space="preserve"> floor, Room EQC A</w:t>
      </w:r>
      <w:r w:rsidR="00EB6DA0">
        <w:br/>
      </w:r>
      <w:r>
        <w:t>Portland, OR 97204</w:t>
      </w:r>
    </w:p>
    <w:p w14:paraId="1B11339C" w14:textId="77777777" w:rsidR="00C77B57" w:rsidRPr="00C77B57" w:rsidRDefault="00C77B57">
      <w:pPr>
        <w:rPr>
          <w:b/>
        </w:rPr>
      </w:pPr>
      <w:r w:rsidRPr="00C77B57">
        <w:rPr>
          <w:rFonts w:ascii="Arial" w:hAnsi="Arial" w:cs="Arial"/>
          <w:b/>
          <w:sz w:val="32"/>
          <w:szCs w:val="32"/>
        </w:rPr>
        <w:t>Additional Information</w:t>
      </w:r>
    </w:p>
    <w:p w14:paraId="1B11339D" w14:textId="72575DE4" w:rsidR="00184A96" w:rsidRDefault="007F67E5">
      <w:r>
        <w:t xml:space="preserve">To </w:t>
      </w:r>
      <w:r w:rsidR="002C034D">
        <w:t xml:space="preserve">view copies of the notice documents, </w:t>
      </w:r>
      <w:r>
        <w:t>learn more about this rulemaking,</w:t>
      </w:r>
      <w:r w:rsidR="002C034D">
        <w:t xml:space="preserve"> and how to submit comments</w:t>
      </w:r>
      <w:r w:rsidR="00F72BF2">
        <w:t>,</w:t>
      </w:r>
      <w:r>
        <w:t xml:space="preserve"> you can view the rulemaking web page at:</w:t>
      </w:r>
      <w:r w:rsidR="002B33EB">
        <w:t xml:space="preserve"> </w:t>
      </w:r>
      <w:hyperlink r:id="rId8" w:history="1">
        <w:r w:rsidR="002B33EB" w:rsidRPr="002B33EB">
          <w:rPr>
            <w:rStyle w:val="Hyperlink"/>
          </w:rPr>
          <w:t>Ballast water rulemaking</w:t>
        </w:r>
      </w:hyperlink>
      <w:r w:rsidR="002B33EB">
        <w:t>.</w:t>
      </w:r>
      <w:r>
        <w:t xml:space="preserve"> </w:t>
      </w:r>
    </w:p>
    <w:p w14:paraId="1B11339E" w14:textId="57757211" w:rsidR="007F67E5" w:rsidRDefault="007F67E5">
      <w:r>
        <w:lastRenderedPageBreak/>
        <w:t>If you want to receive future email notices about this rulemaking, you must sign up at:</w:t>
      </w:r>
      <w:r w:rsidR="002B33EB">
        <w:t xml:space="preserve"> </w:t>
      </w:r>
      <w:hyperlink r:id="rId9" w:history="1">
        <w:r w:rsidR="002B33EB">
          <w:rPr>
            <w:rStyle w:val="Hyperlink"/>
          </w:rPr>
          <w:t>DEQ GovDelivery</w:t>
        </w:r>
      </w:hyperlink>
      <w:r w:rsidR="002B33EB">
        <w:t>.</w:t>
      </w:r>
    </w:p>
    <w:p w14:paraId="15EA59BB" w14:textId="77777777" w:rsidR="002B33EB" w:rsidRDefault="002B33EB"/>
    <w:p w14:paraId="1B11339F" w14:textId="77777777" w:rsidR="002C034D" w:rsidRDefault="002C034D">
      <w:r>
        <w:t>You can also obtain more information about this rulemaking by contacting:</w:t>
      </w:r>
    </w:p>
    <w:p w14:paraId="6D1C345C" w14:textId="0BF1815E" w:rsidR="002B33EB" w:rsidRDefault="002B33EB">
      <w:r>
        <w:t>Rian vanden Hooff</w:t>
      </w:r>
      <w:r>
        <w:br/>
      </w:r>
      <w:hyperlink r:id="rId10" w:history="1">
        <w:r w:rsidRPr="008C19A6">
          <w:rPr>
            <w:rStyle w:val="Hyperlink"/>
          </w:rPr>
          <w:t>hoof.rian@deq.state.or.us</w:t>
        </w:r>
      </w:hyperlink>
      <w:r>
        <w:br/>
        <w:t>503-229-6865</w:t>
      </w:r>
    </w:p>
    <w:p w14:paraId="1B1133A5" w14:textId="77777777" w:rsidR="007F67E5" w:rsidRDefault="007F67E5"/>
    <w:p w14:paraId="1B1133A6" w14:textId="77777777" w:rsidR="007F67E5" w:rsidRDefault="008F0EE2" w:rsidP="008F0EE2">
      <w:pPr>
        <w:jc w:val="center"/>
        <w:rPr>
          <w:color w:val="FF0000"/>
          <w:sz w:val="32"/>
          <w:szCs w:val="32"/>
        </w:rPr>
      </w:pPr>
      <w:r>
        <w:rPr>
          <w:color w:val="FF0000"/>
          <w:sz w:val="32"/>
          <w:szCs w:val="32"/>
        </w:rPr>
        <w:t>COPY AND PASTE ABOVE INTO GOVDELIVERY MESSAGE</w:t>
      </w:r>
    </w:p>
    <w:p w14:paraId="1B1133A7" w14:textId="77777777" w:rsidR="008F0EE2" w:rsidRDefault="008F0EE2" w:rsidP="008F0EE2">
      <w:pPr>
        <w:jc w:val="center"/>
        <w:rPr>
          <w:color w:val="FF0000"/>
          <w:sz w:val="32"/>
          <w:szCs w:val="32"/>
        </w:rPr>
      </w:pPr>
      <w:r>
        <w:rPr>
          <w:color w:val="FF0000"/>
          <w:sz w:val="32"/>
          <w:szCs w:val="32"/>
        </w:rPr>
        <w:t>DO NOT COPY SECTION BELOW</w:t>
      </w:r>
    </w:p>
    <w:p w14:paraId="1B1133A8" w14:textId="77777777" w:rsidR="008F0EE2" w:rsidRDefault="008F0EE2" w:rsidP="008F0EE2">
      <w:pPr>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1B1133A9" w14:textId="77777777" w:rsidR="003D068F" w:rsidRDefault="003D068F" w:rsidP="008F0EE2">
      <w:pPr>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1B1133AD" w14:textId="77777777" w:rsidTr="001A0671">
        <w:tc>
          <w:tcPr>
            <w:tcW w:w="5310" w:type="dxa"/>
          </w:tcPr>
          <w:p w14:paraId="1B1133AA"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1B1133AB"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1B1133AC" w14:textId="77777777" w:rsidR="003D068F" w:rsidRPr="003D068F" w:rsidRDefault="003D068F" w:rsidP="001A0671">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1B1133B1" w14:textId="77777777" w:rsidTr="001A0671">
        <w:tc>
          <w:tcPr>
            <w:tcW w:w="5310" w:type="dxa"/>
          </w:tcPr>
          <w:p w14:paraId="1B1133AE" w14:textId="0A170FA6" w:rsidR="003D068F" w:rsidRPr="001A0671" w:rsidRDefault="005C4455" w:rsidP="008F0EE2">
            <w:pPr>
              <w:jc w:val="center"/>
              <w:rPr>
                <w:color w:val="000000" w:themeColor="text1"/>
              </w:rPr>
            </w:pPr>
            <w:r>
              <w:rPr>
                <w:color w:val="000000" w:themeColor="text1"/>
              </w:rPr>
              <w:t>Ballast Water Management</w:t>
            </w:r>
          </w:p>
        </w:tc>
        <w:tc>
          <w:tcPr>
            <w:tcW w:w="2700" w:type="dxa"/>
          </w:tcPr>
          <w:p w14:paraId="1B1133AF" w14:textId="7DE3E741" w:rsidR="003D068F" w:rsidRPr="001A0671" w:rsidRDefault="005C4455" w:rsidP="008F0EE2">
            <w:pPr>
              <w:jc w:val="center"/>
              <w:rPr>
                <w:color w:val="000000" w:themeColor="text1"/>
              </w:rPr>
            </w:pPr>
            <w:r>
              <w:rPr>
                <w:color w:val="000000" w:themeColor="text1"/>
              </w:rPr>
              <w:t>603</w:t>
            </w:r>
          </w:p>
        </w:tc>
        <w:tc>
          <w:tcPr>
            <w:tcW w:w="2520" w:type="dxa"/>
          </w:tcPr>
          <w:p w14:paraId="1B1133B0" w14:textId="2B2BB2A2" w:rsidR="003D068F" w:rsidRPr="001A0671" w:rsidRDefault="005C4455" w:rsidP="008F0EE2">
            <w:pPr>
              <w:jc w:val="center"/>
              <w:rPr>
                <w:color w:val="000000" w:themeColor="text1"/>
              </w:rPr>
            </w:pPr>
            <w:r>
              <w:rPr>
                <w:color w:val="000000" w:themeColor="text1"/>
              </w:rPr>
              <w:t>4</w:t>
            </w:r>
          </w:p>
        </w:tc>
      </w:tr>
      <w:tr w:rsidR="003D068F" w14:paraId="1B1133B5" w14:textId="77777777" w:rsidTr="001A0671">
        <w:tc>
          <w:tcPr>
            <w:tcW w:w="5310" w:type="dxa"/>
          </w:tcPr>
          <w:p w14:paraId="1B1133B2" w14:textId="2AE62365" w:rsidR="003D068F" w:rsidRPr="001A0671" w:rsidRDefault="005C4455" w:rsidP="008F0EE2">
            <w:pPr>
              <w:jc w:val="center"/>
              <w:rPr>
                <w:color w:val="000000" w:themeColor="text1"/>
              </w:rPr>
            </w:pPr>
            <w:r>
              <w:rPr>
                <w:color w:val="000000" w:themeColor="text1"/>
              </w:rPr>
              <w:t>DEQ Public Notices</w:t>
            </w:r>
          </w:p>
        </w:tc>
        <w:tc>
          <w:tcPr>
            <w:tcW w:w="2700" w:type="dxa"/>
          </w:tcPr>
          <w:p w14:paraId="1B1133B3" w14:textId="59E8939C" w:rsidR="003D068F" w:rsidRPr="001A0671" w:rsidRDefault="005C4455" w:rsidP="008F0EE2">
            <w:pPr>
              <w:jc w:val="center"/>
              <w:rPr>
                <w:color w:val="000000" w:themeColor="text1"/>
              </w:rPr>
            </w:pPr>
            <w:r>
              <w:rPr>
                <w:color w:val="000000" w:themeColor="text1"/>
              </w:rPr>
              <w:t>564</w:t>
            </w:r>
          </w:p>
        </w:tc>
        <w:tc>
          <w:tcPr>
            <w:tcW w:w="2520" w:type="dxa"/>
          </w:tcPr>
          <w:p w14:paraId="1B1133B4" w14:textId="4A73B12C" w:rsidR="003D068F" w:rsidRPr="001A0671" w:rsidRDefault="005C4455" w:rsidP="008F0EE2">
            <w:pPr>
              <w:jc w:val="center"/>
              <w:rPr>
                <w:color w:val="000000" w:themeColor="text1"/>
              </w:rPr>
            </w:pPr>
            <w:r>
              <w:rPr>
                <w:color w:val="000000" w:themeColor="text1"/>
              </w:rPr>
              <w:t>512</w:t>
            </w:r>
          </w:p>
        </w:tc>
      </w:tr>
      <w:tr w:rsidR="003D068F" w14:paraId="1B1133B9" w14:textId="77777777" w:rsidTr="001A0671">
        <w:tc>
          <w:tcPr>
            <w:tcW w:w="5310" w:type="dxa"/>
          </w:tcPr>
          <w:p w14:paraId="1B1133B6" w14:textId="31C21672" w:rsidR="003D068F" w:rsidRPr="001A0671" w:rsidRDefault="005C4455" w:rsidP="008F0EE2">
            <w:pPr>
              <w:jc w:val="center"/>
              <w:rPr>
                <w:color w:val="000000" w:themeColor="text1"/>
              </w:rPr>
            </w:pPr>
            <w:r>
              <w:rPr>
                <w:color w:val="000000" w:themeColor="text1"/>
              </w:rPr>
              <w:t>Rulemaking</w:t>
            </w:r>
          </w:p>
        </w:tc>
        <w:tc>
          <w:tcPr>
            <w:tcW w:w="2700" w:type="dxa"/>
          </w:tcPr>
          <w:p w14:paraId="1B1133B7" w14:textId="473200B3" w:rsidR="003D068F" w:rsidRPr="001A0671" w:rsidRDefault="005C4455" w:rsidP="008F0EE2">
            <w:pPr>
              <w:jc w:val="center"/>
              <w:rPr>
                <w:color w:val="000000" w:themeColor="text1"/>
              </w:rPr>
            </w:pPr>
            <w:r>
              <w:rPr>
                <w:color w:val="000000" w:themeColor="text1"/>
              </w:rPr>
              <w:t>548</w:t>
            </w:r>
          </w:p>
        </w:tc>
        <w:tc>
          <w:tcPr>
            <w:tcW w:w="2520" w:type="dxa"/>
          </w:tcPr>
          <w:p w14:paraId="1B1133B8" w14:textId="6451A2F9" w:rsidR="003D068F" w:rsidRPr="001A0671" w:rsidRDefault="005C4455" w:rsidP="008F0EE2">
            <w:pPr>
              <w:jc w:val="center"/>
              <w:rPr>
                <w:color w:val="000000" w:themeColor="text1"/>
              </w:rPr>
            </w:pPr>
            <w:r>
              <w:rPr>
                <w:color w:val="000000" w:themeColor="text1"/>
              </w:rPr>
              <w:t>6779</w:t>
            </w:r>
          </w:p>
        </w:tc>
      </w:tr>
      <w:tr w:rsidR="003D068F" w14:paraId="1B1133BD" w14:textId="77777777" w:rsidTr="001A0671">
        <w:tc>
          <w:tcPr>
            <w:tcW w:w="5310" w:type="dxa"/>
          </w:tcPr>
          <w:p w14:paraId="1B1133BA" w14:textId="77777777" w:rsidR="003D068F" w:rsidRPr="001A0671" w:rsidRDefault="003D068F" w:rsidP="008F0EE2">
            <w:pPr>
              <w:jc w:val="center"/>
              <w:rPr>
                <w:color w:val="000000" w:themeColor="text1"/>
              </w:rPr>
            </w:pPr>
          </w:p>
        </w:tc>
        <w:tc>
          <w:tcPr>
            <w:tcW w:w="2700" w:type="dxa"/>
          </w:tcPr>
          <w:p w14:paraId="1B1133BB" w14:textId="77777777" w:rsidR="003D068F" w:rsidRPr="001A0671" w:rsidRDefault="003D068F" w:rsidP="008F0EE2">
            <w:pPr>
              <w:jc w:val="center"/>
              <w:rPr>
                <w:color w:val="000000" w:themeColor="text1"/>
              </w:rPr>
            </w:pPr>
          </w:p>
        </w:tc>
        <w:tc>
          <w:tcPr>
            <w:tcW w:w="2520" w:type="dxa"/>
          </w:tcPr>
          <w:p w14:paraId="1B1133BC" w14:textId="77777777" w:rsidR="003D068F" w:rsidRPr="001A0671" w:rsidRDefault="003D068F" w:rsidP="008F0EE2">
            <w:pPr>
              <w:jc w:val="center"/>
              <w:rPr>
                <w:color w:val="000000" w:themeColor="text1"/>
              </w:rPr>
            </w:pPr>
          </w:p>
        </w:tc>
      </w:tr>
      <w:tr w:rsidR="003D068F" w14:paraId="1B1133C1" w14:textId="77777777" w:rsidTr="001A0671">
        <w:tc>
          <w:tcPr>
            <w:tcW w:w="5310" w:type="dxa"/>
          </w:tcPr>
          <w:p w14:paraId="1B1133BE" w14:textId="77777777" w:rsidR="003D068F" w:rsidRPr="001A0671" w:rsidRDefault="003D068F" w:rsidP="008F0EE2">
            <w:pPr>
              <w:jc w:val="center"/>
              <w:rPr>
                <w:color w:val="000000" w:themeColor="text1"/>
              </w:rPr>
            </w:pPr>
          </w:p>
        </w:tc>
        <w:tc>
          <w:tcPr>
            <w:tcW w:w="2700" w:type="dxa"/>
          </w:tcPr>
          <w:p w14:paraId="1B1133BF" w14:textId="77777777" w:rsidR="003D068F" w:rsidRPr="001A0671" w:rsidRDefault="003D068F" w:rsidP="008F0EE2">
            <w:pPr>
              <w:jc w:val="center"/>
              <w:rPr>
                <w:color w:val="000000" w:themeColor="text1"/>
              </w:rPr>
            </w:pPr>
          </w:p>
        </w:tc>
        <w:tc>
          <w:tcPr>
            <w:tcW w:w="2520" w:type="dxa"/>
          </w:tcPr>
          <w:p w14:paraId="1B1133C0" w14:textId="77777777" w:rsidR="003D068F" w:rsidRPr="001A0671" w:rsidRDefault="003D068F" w:rsidP="008F0EE2">
            <w:pPr>
              <w:jc w:val="center"/>
              <w:rPr>
                <w:color w:val="000000" w:themeColor="text1"/>
              </w:rPr>
            </w:pPr>
          </w:p>
        </w:tc>
      </w:tr>
      <w:tr w:rsidR="003D068F" w14:paraId="1B1133C5" w14:textId="77777777" w:rsidTr="001A0671">
        <w:tc>
          <w:tcPr>
            <w:tcW w:w="5310" w:type="dxa"/>
          </w:tcPr>
          <w:p w14:paraId="1B1133C2" w14:textId="77777777" w:rsidR="003D068F" w:rsidRPr="00D13EF6" w:rsidRDefault="001A0671" w:rsidP="008F0EE2">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1B1133C3" w14:textId="77777777" w:rsidR="003D068F" w:rsidRPr="001A0671" w:rsidRDefault="001A0671" w:rsidP="008F0EE2">
            <w:pPr>
              <w:jc w:val="center"/>
              <w:rPr>
                <w:color w:val="2E74B5" w:themeColor="accent1" w:themeShade="BF"/>
              </w:rPr>
            </w:pPr>
            <w:r>
              <w:rPr>
                <w:color w:val="2E74B5" w:themeColor="accent1" w:themeShade="BF"/>
              </w:rPr>
              <w:t>To obtain total, select cell to the right, press F9</w:t>
            </w:r>
          </w:p>
        </w:tc>
        <w:tc>
          <w:tcPr>
            <w:tcW w:w="2520" w:type="dxa"/>
          </w:tcPr>
          <w:p w14:paraId="1B1133C4" w14:textId="77777777" w:rsidR="003D068F" w:rsidRPr="001A0671" w:rsidRDefault="001A0671" w:rsidP="008F0EE2">
            <w:pPr>
              <w:jc w:val="cente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r w:rsidR="005C4455">
              <w:rPr>
                <w:noProof/>
                <w:color w:val="000000" w:themeColor="text1"/>
              </w:rPr>
              <w:t>7295</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1B1133C6" w14:textId="77777777" w:rsidR="003D068F" w:rsidRPr="008F0EE2" w:rsidRDefault="003D068F" w:rsidP="008F0EE2">
      <w:pPr>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41681"/>
    <w:multiLevelType w:val="hybridMultilevel"/>
    <w:tmpl w:val="EA74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B33EB"/>
    <w:rsid w:val="002C034D"/>
    <w:rsid w:val="003D068F"/>
    <w:rsid w:val="00400528"/>
    <w:rsid w:val="004851B2"/>
    <w:rsid w:val="004A23A6"/>
    <w:rsid w:val="004D6F41"/>
    <w:rsid w:val="00530F4A"/>
    <w:rsid w:val="005C4455"/>
    <w:rsid w:val="007E06B7"/>
    <w:rsid w:val="007F67E5"/>
    <w:rsid w:val="008F0EE2"/>
    <w:rsid w:val="00B918C2"/>
    <w:rsid w:val="00C77B57"/>
    <w:rsid w:val="00D13EF6"/>
    <w:rsid w:val="00D65384"/>
    <w:rsid w:val="00E372D7"/>
    <w:rsid w:val="00EB6DA0"/>
    <w:rsid w:val="00F72BF2"/>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3396"/>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33EB"/>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5/ballast2016.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oof.rian@deq.state.or.us" TargetMode="External"/><Relationship Id="rId4" Type="http://schemas.openxmlformats.org/officeDocument/2006/relationships/numbering" Target="numbering.xml"/><Relationship Id="rId9" Type="http://schemas.openxmlformats.org/officeDocument/2006/relationships/hyperlink" Target="https://public.govdelivery.com/accounts/ORDEQ/subscriber/new?topic_id=ORDEQ_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384C7-8F59-49D1-B17F-31B9CDD0307D}">
  <ds:schemaRefs>
    <ds:schemaRef ds:uri="http://schemas.microsoft.com/sharepoint/v3/contenttype/forms"/>
  </ds:schemaRefs>
</ds:datastoreItem>
</file>

<file path=customXml/itemProps2.xml><?xml version="1.0" encoding="utf-8"?>
<ds:datastoreItem xmlns:ds="http://schemas.openxmlformats.org/officeDocument/2006/customXml" ds:itemID="{7CC483C4-A5DC-417E-9232-F6EF1E95703F}">
  <ds:schemaRefs>
    <ds:schemaRef ds:uri="http://purl.org/dc/elements/1.1/"/>
    <ds:schemaRef ds:uri="$ListId:doc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5D77858-E697-4797-9F3B-E5AF0D53C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2016-06-17T15:58:00Z</dcterms:created>
  <dcterms:modified xsi:type="dcterms:W3CDTF">2016-06-17T15:58:00Z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2100</vt:r8>
  </property>
</Properties>
</file>