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37FE9EE3"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January</w:t>
      </w:r>
      <w:r w:rsidR="00377FA3" w:rsidRPr="00377FA3">
        <w:rPr>
          <w:rStyle w:val="Emphasis"/>
          <w:color w:val="525252" w:themeColor="accent3" w:themeShade="80"/>
          <w:szCs w:val="28"/>
        </w:rPr>
        <w:t xml:space="preserve"> </w:t>
      </w:r>
      <w:r>
        <w:rPr>
          <w:rStyle w:val="Emphasis"/>
          <w:color w:val="525252" w:themeColor="accent3" w:themeShade="80"/>
          <w:szCs w:val="28"/>
        </w:rPr>
        <w:t>xx</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0" w14:textId="77777777"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33EA0F41" w14:textId="77777777" w:rsidR="00377FA3" w:rsidRPr="004160B1" w:rsidRDefault="00377FA3" w:rsidP="00377FA3">
      <w:pPr>
        <w:pStyle w:val="Heading2"/>
        <w:rPr>
          <w:rFonts w:ascii="Times New Roman" w:hAnsi="Times New Roman" w:cs="Times New Roman"/>
          <w:color w:val="806000" w:themeColor="accent4" w:themeShade="80"/>
          <w:vertAlign w:val="subscript"/>
        </w:rPr>
      </w:pPr>
    </w:p>
    <w:p w14:paraId="33EA0F42"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33EA0F43"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33EA0F44"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33EA0F45"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33EA0F46"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33EA0F47"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33EA0F48"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33EA0F49"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33EA0F4A"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33EA0F4B"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964A94">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r w:rsidRPr="004345C0">
        <w:rPr>
          <w:rFonts w:ascii="Arial" w:hAnsi="Arial" w:cs="Arial"/>
        </w:rPr>
        <w:t>Short summary</w:t>
      </w:r>
      <w:r w:rsidRPr="004345C0">
        <w:rPr>
          <w:rFonts w:ascii="Arial" w:hAnsi="Arial" w:cs="Arial"/>
          <w:vertAlign w:val="subscript"/>
        </w:rPr>
        <w:t> </w:t>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503F9951" w14:textId="77777777" w:rsidR="006D6E87" w:rsidRDefault="006D6E87" w:rsidP="004345C0">
      <w:pPr>
        <w:ind w:left="547"/>
        <w:rPr>
          <w:sz w:val="22"/>
          <w:szCs w:val="22"/>
        </w:rPr>
      </w:pP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3DEE6536" w14:textId="77777777" w:rsidR="00F45D15" w:rsidRDefault="00F45D15" w:rsidP="00F75F76">
      <w:pPr>
        <w:ind w:left="547"/>
        <w:rPr>
          <w:sz w:val="22"/>
          <w:szCs w:val="22"/>
        </w:rPr>
      </w:pPr>
      <w:r>
        <w:rPr>
          <w:sz w:val="22"/>
          <w:szCs w:val="22"/>
        </w:rPr>
        <w:t>Amend</w:t>
      </w:r>
    </w:p>
    <w:p w14:paraId="09A5AF86" w14:textId="77777777" w:rsidR="00F45D15" w:rsidRDefault="00F45D15" w:rsidP="00F75F76">
      <w:pPr>
        <w:ind w:left="547"/>
        <w:rPr>
          <w:sz w:val="22"/>
          <w:szCs w:val="22"/>
        </w:rPr>
      </w:pPr>
    </w:p>
    <w:p w14:paraId="59A3A0E7" w14:textId="344B5FF4" w:rsidR="00887F56" w:rsidRPr="00F75F76" w:rsidRDefault="00887F56" w:rsidP="00F75F76">
      <w:pPr>
        <w:ind w:left="547"/>
        <w:rPr>
          <w:sz w:val="22"/>
          <w:szCs w:val="22"/>
        </w:rPr>
      </w:pPr>
      <w:r w:rsidRPr="00F75F76">
        <w:rPr>
          <w:sz w:val="22"/>
          <w:szCs w:val="22"/>
        </w:rPr>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F75F76">
        <w:rPr>
          <w:rStyle w:val="Heading2Char"/>
          <w:rFonts w:ascii="Arial" w:hAnsi="Arial" w:cs="Arial"/>
        </w:rPr>
        <w:t xml:space="preserve">Documents relied on for rulemaking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C25CFC" w:rsidP="00964A94">
            <w:pPr>
              <w:ind w:left="0"/>
              <w:rPr>
                <w:rFonts w:ascii="Times New Roman" w:hAnsi="Times New Roman" w:cs="Times New Roman"/>
                <w:color w:val="000000" w:themeColor="text1"/>
              </w:rPr>
            </w:pPr>
            <w:hyperlink r:id="rId18"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C25CFC" w:rsidP="00964A94">
            <w:pPr>
              <w:ind w:left="0"/>
              <w:rPr>
                <w:rFonts w:ascii="Times New Roman" w:hAnsi="Times New Roman" w:cs="Times New Roman"/>
                <w:color w:val="C45911" w:themeColor="accent2" w:themeShade="BF"/>
              </w:rPr>
            </w:pPr>
            <w:hyperlink r:id="rId19"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Transport Canada Policy Implementation Paper 2012</w:t>
            </w:r>
          </w:p>
        </w:tc>
        <w:tc>
          <w:tcPr>
            <w:tcW w:w="4950" w:type="dxa"/>
          </w:tcPr>
          <w:p w14:paraId="2C225FC9" w14:textId="77777777" w:rsidR="00887F56" w:rsidRPr="00F75F76" w:rsidRDefault="00C25CFC" w:rsidP="00964A94">
            <w:pPr>
              <w:ind w:left="0"/>
              <w:rPr>
                <w:rFonts w:ascii="Times New Roman" w:hAnsi="Times New Roman" w:cs="Times New Roman"/>
              </w:rPr>
            </w:pPr>
            <w:hyperlink r:id="rId2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C25CFC"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C25CFC"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C25CFC" w:rsidP="00964A94">
            <w:pPr>
              <w:ind w:left="0"/>
              <w:rPr>
                <w:rFonts w:ascii="Times New Roman" w:hAnsi="Times New Roman" w:cs="Times New Roman"/>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C25CFC"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C25CFC"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C25CFC"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C25CFC"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C25CFC"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4AACD6ED" w14:textId="77777777" w:rsidR="00F45D15" w:rsidRDefault="00F75F76" w:rsidP="00F75F76">
      <w:pPr>
        <w:ind w:left="360"/>
        <w:rPr>
          <w:sz w:val="22"/>
          <w:szCs w:val="22"/>
        </w:rPr>
      </w:pPr>
      <w:r>
        <w:rPr>
          <w:sz w:val="22"/>
          <w:szCs w:val="22"/>
        </w:rPr>
        <w:t>Amend</w:t>
      </w:r>
    </w:p>
    <w:p w14:paraId="0FE9505D" w14:textId="77777777" w:rsidR="00F45D15" w:rsidRDefault="00F45D15" w:rsidP="00F75F76">
      <w:pPr>
        <w:ind w:left="360"/>
        <w:rPr>
          <w:sz w:val="22"/>
          <w:szCs w:val="22"/>
        </w:rPr>
      </w:pPr>
    </w:p>
    <w:p w14:paraId="1FFFC3CC" w14:textId="0237790B" w:rsidR="00887F56" w:rsidRPr="00F75F76" w:rsidRDefault="00887F56" w:rsidP="00F45D15">
      <w:pPr>
        <w:ind w:left="360"/>
        <w:rPr>
          <w:sz w:val="22"/>
          <w:szCs w:val="22"/>
        </w:rPr>
      </w:pPr>
      <w:r w:rsidRPr="00F75F76">
        <w:rPr>
          <w:sz w:val="22"/>
          <w:szCs w:val="22"/>
        </w:rPr>
        <w:t>OAR 340-035-0015, 340-035-0025, 340-035-0030, 340-035-0035, 340-035-0040</w:t>
      </w:r>
      <w:r w:rsidR="00F45D15">
        <w:rPr>
          <w:sz w:val="22"/>
          <w:szCs w:val="22"/>
        </w:rPr>
        <w:t xml:space="preserve">, </w:t>
      </w:r>
      <w:r w:rsidRPr="00F75F76">
        <w:rPr>
          <w:sz w:val="22"/>
          <w:szCs w:val="22"/>
        </w:rPr>
        <w:t>340-035-0045</w:t>
      </w:r>
    </w:p>
    <w:p w14:paraId="593BF92E" w14:textId="77777777" w:rsidR="006D6E87" w:rsidRDefault="006D6E87" w:rsidP="00F75F76">
      <w:pPr>
        <w:ind w:left="360" w:right="14"/>
        <w:rPr>
          <w:rFonts w:ascii="Arial" w:hAnsi="Arial" w:cs="Arial"/>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6D6E87" w:rsidRDefault="008C09AA" w:rsidP="008C09AA">
      <w:pPr>
        <w:tabs>
          <w:tab w:val="left" w:pos="630"/>
        </w:tabs>
        <w:ind w:left="1440"/>
        <w:rPr>
          <w:iCs/>
        </w:rPr>
      </w:pPr>
    </w:p>
    <w:p w14:paraId="6B2D819E"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6D6E87" w:rsidRDefault="008C09AA" w:rsidP="00B240F4">
      <w:pPr>
        <w:ind w:left="547"/>
        <w:rPr>
          <w:rFonts w:ascii="Arial" w:hAnsi="Arial" w:cs="Arial"/>
        </w:rPr>
      </w:pPr>
      <w:r w:rsidRPr="006D6E87">
        <w:rPr>
          <w:rFonts w:ascii="Arial" w:hAnsi="Arial" w:cs="Arial"/>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6D6E87">
      <w:pPr>
        <w:shd w:val="clear" w:color="auto" w:fill="FFFFFF" w:themeFill="background1"/>
        <w:ind w:left="547"/>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2BAD7064" w:rsidR="008C09AA" w:rsidRPr="00433517" w:rsidRDefault="008C09AA" w:rsidP="006D6E87">
      <w:pPr>
        <w:ind w:left="547"/>
        <w:rPr>
          <w:iCs/>
          <w:color w:val="000000" w:themeColor="text1"/>
        </w:rPr>
      </w:pP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38502F7" w14:textId="77777777" w:rsidR="008C09AA" w:rsidRPr="006D6E87" w:rsidRDefault="008C09AA" w:rsidP="008C09AA">
      <w:pPr>
        <w:pStyle w:val="Heading2"/>
        <w:rPr>
          <w:rStyle w:val="Emphasis"/>
          <w:rFonts w:ascii="Arial" w:hAnsi="Arial" w:cs="Arial"/>
          <w:b/>
          <w:bCs/>
          <w:vanish w:val="0"/>
        </w:rPr>
      </w:pPr>
      <w:r w:rsidRPr="006D6E87">
        <w:rPr>
          <w:rFonts w:ascii="Arial" w:hAnsi="Arial" w:cs="Arial"/>
          <w:b/>
        </w:rPr>
        <w:t xml:space="preserve">Housing cost  </w:t>
      </w:r>
    </w:p>
    <w:p w14:paraId="50CFC4AD"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1" w:name="AlternativesConsidered"/>
      <w:bookmarkStart w:id="2" w:name="RANGE!C35"/>
      <w:r w:rsidRPr="00AE34D8">
        <w:rPr>
          <w:rFonts w:ascii="Arial" w:hAnsi="Arial" w:cs="Arial"/>
        </w:rPr>
        <w:t>What alternatives did DEQ consider</w:t>
      </w:r>
      <w:bookmarkEnd w:id="1"/>
      <w:r w:rsidRPr="00AE34D8">
        <w:rPr>
          <w:rFonts w:ascii="Arial" w:hAnsi="Arial" w:cs="Arial"/>
        </w:rPr>
        <w:t xml:space="preserve"> if any?</w:t>
      </w:r>
      <w:bookmarkEnd w:id="2"/>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w:t>
      </w:r>
      <w:r w:rsidRPr="00AE34D8">
        <w:rPr>
          <w:sz w:val="22"/>
          <w:szCs w:val="22"/>
        </w:rPr>
        <w:lastRenderedPageBreak/>
        <w:t xml:space="preserve">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C25CFC" w:rsidRPr="001A4DE1" w:rsidRDefault="00C25CF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C25CFC" w:rsidRDefault="00C25CF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6D6E87" w:rsidRDefault="006D6E87" w:rsidP="006D6E87">
      <w:pPr>
        <w:pStyle w:val="Heading2"/>
        <w:tabs>
          <w:tab w:val="left" w:pos="3173"/>
        </w:tabs>
        <w:rPr>
          <w:rFonts w:ascii="Arial" w:hAnsi="Arial" w:cs="Arial"/>
        </w:rPr>
      </w:pPr>
      <w:r w:rsidRPr="006D6E87">
        <w:rPr>
          <w:rFonts w:ascii="Arial" w:hAnsi="Arial" w:cs="Arial"/>
        </w:rPr>
        <w:t>Land-use considerations</w:t>
      </w:r>
    </w:p>
    <w:p w14:paraId="18056A03" w14:textId="77777777" w:rsidR="006D6E87" w:rsidRPr="006D6E87" w:rsidRDefault="006D6E87" w:rsidP="006D6E87">
      <w:pPr>
        <w:ind w:left="547"/>
        <w:rPr>
          <w:sz w:val="22"/>
          <w:szCs w:val="22"/>
        </w:rPr>
      </w:pPr>
      <w:r w:rsidRPr="006D6E87">
        <w:rPr>
          <w:sz w:val="22"/>
          <w:szCs w:val="22"/>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6D6E87" w:rsidRDefault="006D6E87" w:rsidP="006D6E87">
      <w:pPr>
        <w:ind w:left="547"/>
        <w:rPr>
          <w:sz w:val="22"/>
          <w:szCs w:val="22"/>
        </w:rPr>
      </w:pPr>
    </w:p>
    <w:p w14:paraId="547CCF6F" w14:textId="77777777" w:rsidR="006D6E87" w:rsidRPr="006D6E87" w:rsidRDefault="006D6E87" w:rsidP="006D6E87">
      <w:pPr>
        <w:ind w:left="547"/>
        <w:rPr>
          <w:sz w:val="22"/>
          <w:szCs w:val="22"/>
        </w:rPr>
      </w:pPr>
      <w:r w:rsidRPr="006D6E87">
        <w:rPr>
          <w:sz w:val="22"/>
          <w:szCs w:val="22"/>
        </w:rPr>
        <w:t>Under OAR 660-030-0005 and OAR 340 division 18, DEQ considers that rules affect land use if:</w:t>
      </w:r>
    </w:p>
    <w:p w14:paraId="532EAB91" w14:textId="77777777" w:rsidR="006D6E87" w:rsidRPr="006D6E87" w:rsidRDefault="006D6E87" w:rsidP="006D6E87">
      <w:pPr>
        <w:numPr>
          <w:ilvl w:val="0"/>
          <w:numId w:val="12"/>
        </w:numPr>
        <w:ind w:left="1267"/>
        <w:rPr>
          <w:sz w:val="22"/>
          <w:szCs w:val="22"/>
        </w:rPr>
      </w:pPr>
      <w:r w:rsidRPr="006D6E87">
        <w:rPr>
          <w:sz w:val="22"/>
          <w:szCs w:val="22"/>
        </w:rPr>
        <w:t>The statewide land use planning goals specifically refer to the rule or program, or</w:t>
      </w:r>
    </w:p>
    <w:p w14:paraId="4078B623" w14:textId="77777777" w:rsidR="006D6E87" w:rsidRPr="006D6E87" w:rsidRDefault="006D6E87" w:rsidP="006D6E87">
      <w:pPr>
        <w:numPr>
          <w:ilvl w:val="0"/>
          <w:numId w:val="12"/>
        </w:numPr>
        <w:ind w:left="1267"/>
        <w:rPr>
          <w:sz w:val="22"/>
          <w:szCs w:val="22"/>
        </w:rPr>
      </w:pPr>
      <w:r w:rsidRPr="006D6E87">
        <w:rPr>
          <w:sz w:val="22"/>
          <w:szCs w:val="22"/>
        </w:rPr>
        <w:t>The rule or program is reasonably expected to have significant effects on:</w:t>
      </w:r>
    </w:p>
    <w:p w14:paraId="71F03C19" w14:textId="77777777" w:rsidR="006D6E87" w:rsidRPr="006D6E87" w:rsidRDefault="006D6E87" w:rsidP="006D6E87">
      <w:pPr>
        <w:numPr>
          <w:ilvl w:val="1"/>
          <w:numId w:val="12"/>
        </w:numPr>
        <w:ind w:left="1987"/>
        <w:rPr>
          <w:sz w:val="22"/>
          <w:szCs w:val="22"/>
        </w:rPr>
      </w:pPr>
      <w:r w:rsidRPr="006D6E87">
        <w:rPr>
          <w:sz w:val="22"/>
          <w:szCs w:val="22"/>
        </w:rPr>
        <w:t>Resources, objectives or areas identified in the statewide planning goals, or</w:t>
      </w:r>
    </w:p>
    <w:p w14:paraId="283E6DB0" w14:textId="77777777" w:rsidR="006D6E87" w:rsidRPr="006D6E87" w:rsidRDefault="006D6E87" w:rsidP="006D6E87">
      <w:pPr>
        <w:numPr>
          <w:ilvl w:val="1"/>
          <w:numId w:val="12"/>
        </w:numPr>
        <w:ind w:left="1987"/>
        <w:rPr>
          <w:sz w:val="22"/>
          <w:szCs w:val="22"/>
        </w:rPr>
      </w:pPr>
      <w:r w:rsidRPr="006D6E87">
        <w:rPr>
          <w:sz w:val="22"/>
          <w:szCs w:val="22"/>
        </w:rPr>
        <w:t>Present or future land uses identified in acknowledged comprehensive plans</w:t>
      </w:r>
    </w:p>
    <w:p w14:paraId="7E02D446" w14:textId="77777777" w:rsidR="006D6E87" w:rsidRPr="006D6E87" w:rsidRDefault="006D6E87" w:rsidP="006D6E87">
      <w:pPr>
        <w:ind w:left="547"/>
        <w:rPr>
          <w:sz w:val="22"/>
          <w:szCs w:val="22"/>
        </w:rPr>
      </w:pPr>
    </w:p>
    <w:p w14:paraId="4D966B61" w14:textId="77777777" w:rsidR="006D6E87" w:rsidRPr="006D6E87" w:rsidRDefault="006D6E87" w:rsidP="006D6E87">
      <w:pPr>
        <w:ind w:left="547"/>
        <w:rPr>
          <w:sz w:val="22"/>
          <w:szCs w:val="22"/>
        </w:rPr>
      </w:pPr>
      <w:r w:rsidRPr="006D6E87">
        <w:rPr>
          <w:sz w:val="22"/>
          <w:szCs w:val="22"/>
        </w:rPr>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B82764" w:rsidRDefault="006D6E87" w:rsidP="006D6E87"/>
    <w:p w14:paraId="50E7D548" w14:textId="77777777" w:rsidR="006D6E87" w:rsidRPr="006D6E87" w:rsidRDefault="006D6E87" w:rsidP="006D6E87">
      <w:pPr>
        <w:tabs>
          <w:tab w:val="left" w:pos="1980"/>
        </w:tabs>
        <w:ind w:left="1800"/>
        <w:rPr>
          <w:rFonts w:ascii="Arial" w:hAnsi="Arial" w:cs="Arial"/>
          <w:b/>
        </w:rPr>
      </w:pPr>
      <w:r w:rsidRPr="006D6E87">
        <w:rPr>
          <w:rFonts w:ascii="Arial" w:hAnsi="Arial" w:cs="Arial"/>
          <w:b/>
        </w:rPr>
        <w:t>Goal</w:t>
      </w:r>
      <w:r w:rsidRPr="006D6E87">
        <w:rPr>
          <w:rFonts w:ascii="Arial" w:hAnsi="Arial" w:cs="Arial"/>
          <w:b/>
        </w:rPr>
        <w:tab/>
        <w:t>Title</w:t>
      </w:r>
    </w:p>
    <w:p w14:paraId="68EE1B52" w14:textId="06CAD395" w:rsidR="006D6E87" w:rsidRPr="006D6E87" w:rsidRDefault="006D6E87" w:rsidP="006D6E87">
      <w:pPr>
        <w:tabs>
          <w:tab w:val="right" w:pos="1440"/>
          <w:tab w:val="left" w:pos="1980"/>
        </w:tabs>
        <w:ind w:left="1800"/>
        <w:rPr>
          <w:sz w:val="22"/>
          <w:szCs w:val="22"/>
        </w:rPr>
      </w:pPr>
      <w:r w:rsidRPr="006D6E87">
        <w:rPr>
          <w:sz w:val="22"/>
          <w:szCs w:val="22"/>
        </w:rPr>
        <w:tab/>
        <w:t xml:space="preserve">5 </w:t>
      </w:r>
      <w:r w:rsidRPr="006D6E87">
        <w:rPr>
          <w:sz w:val="22"/>
          <w:szCs w:val="22"/>
        </w:rPr>
        <w:tab/>
      </w:r>
      <w:r>
        <w:rPr>
          <w:sz w:val="22"/>
          <w:szCs w:val="22"/>
        </w:rPr>
        <w:tab/>
      </w:r>
      <w:r w:rsidRPr="006D6E87">
        <w:rPr>
          <w:sz w:val="22"/>
          <w:szCs w:val="22"/>
        </w:rPr>
        <w:t>Open Spaces, Scenic and Historic Areas, and Natural Resources</w:t>
      </w:r>
    </w:p>
    <w:p w14:paraId="119B15C6" w14:textId="2E23BCFE" w:rsidR="006D6E87" w:rsidRPr="006D6E87" w:rsidRDefault="006D6E87" w:rsidP="006D6E87">
      <w:pPr>
        <w:tabs>
          <w:tab w:val="right" w:pos="1440"/>
          <w:tab w:val="left" w:pos="1980"/>
        </w:tabs>
        <w:ind w:left="1800"/>
        <w:rPr>
          <w:sz w:val="22"/>
          <w:szCs w:val="22"/>
        </w:rPr>
      </w:pPr>
      <w:r w:rsidRPr="006D6E87">
        <w:rPr>
          <w:sz w:val="22"/>
          <w:szCs w:val="22"/>
        </w:rPr>
        <w:tab/>
        <w:t xml:space="preserve">6 </w:t>
      </w:r>
      <w:r w:rsidRPr="006D6E87">
        <w:rPr>
          <w:sz w:val="22"/>
          <w:szCs w:val="22"/>
        </w:rPr>
        <w:tab/>
      </w:r>
      <w:r>
        <w:rPr>
          <w:sz w:val="22"/>
          <w:szCs w:val="22"/>
        </w:rPr>
        <w:tab/>
      </w:r>
      <w:r w:rsidRPr="006D6E87">
        <w:rPr>
          <w:sz w:val="22"/>
          <w:szCs w:val="22"/>
        </w:rPr>
        <w:t>Air, Water and Land Resources Quality</w:t>
      </w:r>
    </w:p>
    <w:p w14:paraId="059EFF83" w14:textId="77777777" w:rsidR="006D6E87" w:rsidRPr="006D6E87" w:rsidRDefault="006D6E87" w:rsidP="006D6E87">
      <w:pPr>
        <w:tabs>
          <w:tab w:val="right" w:pos="1440"/>
          <w:tab w:val="left" w:pos="1980"/>
        </w:tabs>
        <w:ind w:left="1800"/>
        <w:rPr>
          <w:sz w:val="22"/>
          <w:szCs w:val="22"/>
        </w:rPr>
      </w:pPr>
      <w:r w:rsidRPr="006D6E87">
        <w:rPr>
          <w:sz w:val="22"/>
          <w:szCs w:val="22"/>
        </w:rPr>
        <w:tab/>
        <w:t>9</w:t>
      </w:r>
      <w:r w:rsidRPr="006D6E87">
        <w:rPr>
          <w:sz w:val="22"/>
          <w:szCs w:val="22"/>
        </w:rPr>
        <w:tab/>
      </w:r>
      <w:r w:rsidRPr="006D6E87">
        <w:rPr>
          <w:sz w:val="22"/>
          <w:szCs w:val="22"/>
        </w:rPr>
        <w:tab/>
        <w:t>Ocean Resources</w:t>
      </w:r>
    </w:p>
    <w:p w14:paraId="3FBCE901" w14:textId="77777777" w:rsidR="006D6E87" w:rsidRPr="006D6E87" w:rsidRDefault="006D6E87" w:rsidP="006D6E87">
      <w:pPr>
        <w:tabs>
          <w:tab w:val="right" w:pos="1440"/>
          <w:tab w:val="left" w:pos="1980"/>
        </w:tabs>
        <w:ind w:left="1980"/>
        <w:rPr>
          <w:sz w:val="22"/>
          <w:szCs w:val="22"/>
        </w:rPr>
      </w:pPr>
      <w:r w:rsidRPr="006D6E87">
        <w:rPr>
          <w:sz w:val="22"/>
          <w:szCs w:val="22"/>
        </w:rPr>
        <w:t xml:space="preserve">11 </w:t>
      </w:r>
      <w:r w:rsidRPr="006D6E87">
        <w:rPr>
          <w:sz w:val="22"/>
          <w:szCs w:val="22"/>
        </w:rPr>
        <w:tab/>
        <w:t>Public Facilities and Services</w:t>
      </w:r>
    </w:p>
    <w:p w14:paraId="4D43AFD7" w14:textId="77777777" w:rsidR="006D6E87" w:rsidRPr="006D6E87" w:rsidRDefault="006D6E87" w:rsidP="006D6E87">
      <w:pPr>
        <w:tabs>
          <w:tab w:val="right" w:pos="1440"/>
          <w:tab w:val="left" w:pos="1980"/>
        </w:tabs>
        <w:ind w:left="1800"/>
        <w:rPr>
          <w:sz w:val="22"/>
          <w:szCs w:val="22"/>
        </w:rPr>
      </w:pPr>
      <w:r w:rsidRPr="006D6E87">
        <w:rPr>
          <w:sz w:val="22"/>
          <w:szCs w:val="22"/>
        </w:rPr>
        <w:tab/>
        <w:t>16</w:t>
      </w:r>
      <w:r w:rsidRPr="006D6E87">
        <w:rPr>
          <w:sz w:val="22"/>
          <w:szCs w:val="22"/>
        </w:rPr>
        <w:tab/>
        <w:t>Estuarial Resources</w:t>
      </w:r>
      <w:r w:rsidRPr="006D6E87">
        <w:rPr>
          <w:sz w:val="22"/>
          <w:szCs w:val="22"/>
        </w:rPr>
        <w:tab/>
      </w:r>
    </w:p>
    <w:p w14:paraId="38BDBB33" w14:textId="77777777" w:rsidR="006D6E87" w:rsidRPr="006D6E87" w:rsidRDefault="006D6E87" w:rsidP="006D6E87">
      <w:pPr>
        <w:rPr>
          <w:sz w:val="22"/>
          <w:szCs w:val="22"/>
        </w:rPr>
      </w:pPr>
    </w:p>
    <w:p w14:paraId="61C3632D" w14:textId="77777777" w:rsidR="006D6E87" w:rsidRPr="006D6E87" w:rsidRDefault="006D6E87" w:rsidP="006D6E87">
      <w:pPr>
        <w:pStyle w:val="ListParagraph"/>
        <w:rPr>
          <w:sz w:val="22"/>
          <w:szCs w:val="22"/>
        </w:rPr>
      </w:pPr>
      <w:r w:rsidRPr="006D6E87">
        <w:rPr>
          <w:sz w:val="22"/>
          <w:szCs w:val="22"/>
        </w:rPr>
        <w:t>Statewide goals also specifically reference the following DEQ programs:</w:t>
      </w:r>
    </w:p>
    <w:p w14:paraId="1FC09269" w14:textId="77777777" w:rsidR="006D6E87" w:rsidRPr="006D6E87" w:rsidRDefault="006D6E87" w:rsidP="006D6E87">
      <w:pPr>
        <w:pStyle w:val="ListParagraph"/>
        <w:rPr>
          <w:sz w:val="22"/>
          <w:szCs w:val="22"/>
        </w:rPr>
      </w:pPr>
    </w:p>
    <w:p w14:paraId="39BD908D" w14:textId="77777777" w:rsidR="006D6E87" w:rsidRPr="006D6E87" w:rsidRDefault="006D6E87" w:rsidP="006D6E87">
      <w:pPr>
        <w:pStyle w:val="ListParagraph"/>
        <w:numPr>
          <w:ilvl w:val="0"/>
          <w:numId w:val="13"/>
        </w:numPr>
        <w:rPr>
          <w:sz w:val="22"/>
          <w:szCs w:val="22"/>
        </w:rPr>
      </w:pPr>
      <w:r w:rsidRPr="006D6E87">
        <w:rPr>
          <w:sz w:val="22"/>
          <w:szCs w:val="22"/>
        </w:rPr>
        <w:t>Nonpoint source discharge water quality program – Goal 16</w:t>
      </w:r>
    </w:p>
    <w:p w14:paraId="385F32DC" w14:textId="77777777" w:rsidR="006D6E87" w:rsidRPr="006D6E87" w:rsidRDefault="006D6E87" w:rsidP="006D6E87">
      <w:pPr>
        <w:pStyle w:val="ListParagraph"/>
        <w:numPr>
          <w:ilvl w:val="0"/>
          <w:numId w:val="13"/>
        </w:numPr>
        <w:rPr>
          <w:sz w:val="22"/>
          <w:szCs w:val="22"/>
        </w:rPr>
      </w:pPr>
      <w:r w:rsidRPr="006D6E87">
        <w:rPr>
          <w:sz w:val="22"/>
          <w:szCs w:val="22"/>
        </w:rPr>
        <w:t>Water quality and sewage disposal systems – Goal 16</w:t>
      </w:r>
    </w:p>
    <w:p w14:paraId="372F0042" w14:textId="77777777" w:rsidR="006D6E87" w:rsidRPr="006D6E87" w:rsidRDefault="006D6E87" w:rsidP="006D6E87">
      <w:pPr>
        <w:pStyle w:val="ListParagraph"/>
        <w:numPr>
          <w:ilvl w:val="0"/>
          <w:numId w:val="13"/>
        </w:numPr>
        <w:rPr>
          <w:sz w:val="22"/>
          <w:szCs w:val="22"/>
        </w:rPr>
      </w:pPr>
      <w:r w:rsidRPr="006D6E87">
        <w:rPr>
          <w:sz w:val="22"/>
          <w:szCs w:val="22"/>
        </w:rPr>
        <w:t>Water quality permits and oil spill regulations – Goal 19</w:t>
      </w:r>
    </w:p>
    <w:p w14:paraId="2129B1C1" w14:textId="77777777" w:rsidR="006D6E87" w:rsidRDefault="006D6E87" w:rsidP="006D6E87">
      <w:pPr>
        <w:pStyle w:val="ListParagraph"/>
      </w:pPr>
    </w:p>
    <w:p w14:paraId="5795016B" w14:textId="77777777" w:rsidR="006D6E87" w:rsidRPr="006D6E87" w:rsidRDefault="006D6E87" w:rsidP="006D6E87">
      <w:pPr>
        <w:pStyle w:val="Heading2"/>
        <w:rPr>
          <w:rFonts w:ascii="Arial" w:hAnsi="Arial" w:cs="Arial"/>
        </w:rPr>
      </w:pPr>
      <w:r w:rsidRPr="006D6E87">
        <w:rPr>
          <w:rFonts w:ascii="Arial" w:hAnsi="Arial" w:cs="Arial"/>
        </w:rPr>
        <w:t>Determination</w:t>
      </w:r>
    </w:p>
    <w:p w14:paraId="0A644A94" w14:textId="77777777" w:rsidR="006D6E87" w:rsidRPr="006D6E87" w:rsidRDefault="006D6E87" w:rsidP="006D6E87">
      <w:pPr>
        <w:rPr>
          <w:sz w:val="22"/>
          <w:szCs w:val="22"/>
        </w:rPr>
      </w:pPr>
      <w:r w:rsidRPr="006D6E87">
        <w:rPr>
          <w:sz w:val="22"/>
          <w:szCs w:val="22"/>
        </w:rPr>
        <w:t>DEQ determined that these proposed rules do not affect</w:t>
      </w:r>
      <w:r w:rsidRPr="006D6E87">
        <w:rPr>
          <w:b/>
          <w:sz w:val="22"/>
          <w:szCs w:val="22"/>
        </w:rPr>
        <w:t xml:space="preserve"> </w:t>
      </w:r>
      <w:r w:rsidRPr="006D6E87">
        <w:rPr>
          <w:sz w:val="22"/>
          <w:szCs w:val="22"/>
        </w:rPr>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8E"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33EA0F8F"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33EA0F90"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Advisory committee</w:t>
      </w:r>
    </w:p>
    <w:p w14:paraId="33EA0F91" w14:textId="77777777" w:rsidR="00377FA3" w:rsidRPr="008D009E" w:rsidRDefault="00377FA3" w:rsidP="00377FA3">
      <w:pPr>
        <w:pStyle w:val="ListParagraph"/>
        <w:numPr>
          <w:ilvl w:val="0"/>
          <w:numId w:val="5"/>
        </w:numPr>
        <w:ind w:left="1800" w:right="0"/>
        <w:outlineLvl w:val="9"/>
        <w:rPr>
          <w:rStyle w:val="Emphasis"/>
          <w:strike/>
          <w:vanish w:val="0"/>
          <w:color w:val="806000" w:themeColor="accent4" w:themeShade="80"/>
        </w:rPr>
      </w:pPr>
      <w:r w:rsidRPr="008D009E">
        <w:rPr>
          <w:rStyle w:val="Emphasis"/>
          <w:strike/>
          <w:vanish w:val="0"/>
          <w:color w:val="806000" w:themeColor="accent4" w:themeShade="80"/>
        </w:rPr>
        <w:t>EQC involvement</w:t>
      </w:r>
    </w:p>
    <w:p w14:paraId="33EA0F92"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Public notice</w:t>
      </w: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76F984E1" w14:textId="77777777" w:rsidR="006D6E87" w:rsidRPr="006D6E87" w:rsidRDefault="006D6E87" w:rsidP="006D6E87">
      <w:pPr>
        <w:pStyle w:val="Heading2"/>
        <w:rPr>
          <w:rFonts w:ascii="Arial" w:hAnsi="Arial" w:cs="Arial"/>
        </w:rPr>
      </w:pPr>
      <w:bookmarkStart w:id="3" w:name="AdvisoryCommittee"/>
      <w:r w:rsidRPr="006D6E87">
        <w:rPr>
          <w:rFonts w:ascii="Arial" w:hAnsi="Arial" w:cs="Arial"/>
        </w:rPr>
        <w:t>Advisory committee</w:t>
      </w:r>
      <w:bookmarkEnd w:id="3"/>
    </w:p>
    <w:p w14:paraId="5D6B978F" w14:textId="77777777" w:rsidR="006D6E87" w:rsidRDefault="006D6E87" w:rsidP="006D6E87">
      <w:pPr>
        <w:pStyle w:val="Heading2"/>
      </w:pPr>
    </w:p>
    <w:p w14:paraId="03A2317A" w14:textId="77777777" w:rsidR="006D6E87" w:rsidRPr="006D6E87" w:rsidRDefault="006D6E87" w:rsidP="006D6E87">
      <w:pPr>
        <w:pStyle w:val="Heading2"/>
        <w:rPr>
          <w:rFonts w:ascii="Arial" w:hAnsi="Arial" w:cs="Arial"/>
        </w:rPr>
      </w:pPr>
      <w:r w:rsidRPr="006D6E87">
        <w:rPr>
          <w:rFonts w:ascii="Arial" w:hAnsi="Arial" w:cs="Arial"/>
        </w:rPr>
        <w:t>Background</w:t>
      </w:r>
    </w:p>
    <w:p w14:paraId="0050D7B6" w14:textId="130618A6" w:rsidR="006D6E87" w:rsidRPr="006D6E87" w:rsidRDefault="006D6E87" w:rsidP="006D6E87">
      <w:pPr>
        <w:ind w:left="547"/>
        <w:rPr>
          <w:color w:val="C45911" w:themeColor="accent2" w:themeShade="BF"/>
          <w:sz w:val="22"/>
          <w:szCs w:val="22"/>
        </w:rPr>
      </w:pPr>
      <w:r w:rsidRPr="006D6E87">
        <w:rPr>
          <w:sz w:val="22"/>
          <w:szCs w:val="22"/>
        </w:rPr>
        <w:t>DEQ convened the Ballast Water Rulemaking 2016 advisory committee. The committee included representatives from local and regional maritime industry entities, advocacy groups, research institutions, and state, regional and federal agencies.  The committee</w:t>
      </w:r>
      <w:r w:rsidR="002F0640">
        <w:rPr>
          <w:sz w:val="22"/>
          <w:szCs w:val="22"/>
        </w:rPr>
        <w:t xml:space="preserve"> </w:t>
      </w:r>
      <w:r w:rsidRPr="006D6E87">
        <w:rPr>
          <w:rStyle w:val="Emphasis"/>
          <w:color w:val="000000" w:themeColor="text1"/>
          <w:sz w:val="22"/>
          <w:szCs w:val="22"/>
        </w:rPr>
        <w:t xml:space="preserve"> </w:t>
      </w:r>
      <w:r w:rsidRPr="006D6E87">
        <w:rPr>
          <w:sz w:val="22"/>
          <w:szCs w:val="22"/>
        </w:rPr>
        <w:t>met three times between December and March 2016</w:t>
      </w:r>
      <w:r w:rsidR="008C1E0D">
        <w:rPr>
          <w:sz w:val="22"/>
          <w:szCs w:val="22"/>
        </w:rPr>
        <w:t>, and held a fourth meeting in October 2016 during the final open public comment period</w:t>
      </w:r>
      <w:r w:rsidRPr="006D6E87">
        <w:rPr>
          <w:sz w:val="22"/>
          <w:szCs w:val="22"/>
        </w:rPr>
        <w:t xml:space="preserve">. The committee’s web page is located at: </w:t>
      </w:r>
      <w:hyperlink r:id="rId29" w:history="1">
        <w:r w:rsidRPr="006D6E87">
          <w:rPr>
            <w:rStyle w:val="Hyperlink"/>
            <w:sz w:val="22"/>
            <w:szCs w:val="22"/>
          </w:rPr>
          <w:t>http://www.oregon.gov/deq/RulesandRegulations/Pages/Advisory/ballast2016.aspx</w:t>
        </w:r>
      </w:hyperlink>
      <w:r w:rsidRPr="006D6E87">
        <w:rPr>
          <w:sz w:val="22"/>
          <w:szCs w:val="22"/>
        </w:rPr>
        <w:t xml:space="preserve">  </w:t>
      </w:r>
    </w:p>
    <w:p w14:paraId="3870120C" w14:textId="77777777" w:rsidR="006D6E87" w:rsidRPr="006D6E87" w:rsidRDefault="006D6E87" w:rsidP="006D6E87">
      <w:pPr>
        <w:ind w:left="547"/>
        <w:rPr>
          <w:color w:val="C45911" w:themeColor="accent2" w:themeShade="BF"/>
          <w:sz w:val="22"/>
          <w:szCs w:val="22"/>
        </w:rPr>
      </w:pPr>
    </w:p>
    <w:p w14:paraId="3E71214A" w14:textId="77777777" w:rsidR="006D6E87" w:rsidRPr="006D6E87" w:rsidRDefault="006D6E87" w:rsidP="006D6E87">
      <w:pPr>
        <w:ind w:left="547"/>
        <w:rPr>
          <w:sz w:val="22"/>
          <w:szCs w:val="22"/>
        </w:rPr>
      </w:pPr>
      <w:r w:rsidRPr="006D6E87">
        <w:rPr>
          <w:color w:val="000000" w:themeColor="text1"/>
          <w:sz w:val="22"/>
          <w:szCs w:val="22"/>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Default="006D6E87" w:rsidP="006D6E87">
            <w:pPr>
              <w:ind w:left="0" w:right="0"/>
              <w:outlineLvl w:val="9"/>
            </w:pPr>
            <w:r>
              <w:t>Mark Sytsma, Chair</w:t>
            </w:r>
          </w:p>
        </w:tc>
        <w:tc>
          <w:tcPr>
            <w:tcW w:w="4950" w:type="dxa"/>
            <w:vAlign w:val="center"/>
          </w:tcPr>
          <w:p w14:paraId="0A19FC88" w14:textId="77777777" w:rsidR="006D6E87" w:rsidRDefault="006D6E87" w:rsidP="006D6E87">
            <w:pPr>
              <w:ind w:left="0" w:right="0"/>
              <w:outlineLvl w:val="9"/>
            </w:pPr>
            <w: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Default="006D6E87" w:rsidP="006D6E87">
            <w:pPr>
              <w:ind w:left="0" w:right="0"/>
              <w:outlineLvl w:val="9"/>
              <w:rPr>
                <w:color w:val="000000"/>
              </w:rPr>
            </w:pPr>
            <w:r>
              <w:rPr>
                <w:color w:val="000000"/>
              </w:rPr>
              <w:t>Jas Adams</w:t>
            </w:r>
          </w:p>
        </w:tc>
        <w:tc>
          <w:tcPr>
            <w:tcW w:w="4950" w:type="dxa"/>
            <w:vAlign w:val="center"/>
          </w:tcPr>
          <w:p w14:paraId="59428C27" w14:textId="77777777" w:rsidR="006D6E87" w:rsidRDefault="006D6E87" w:rsidP="006D6E87">
            <w:pPr>
              <w:ind w:left="0" w:right="0"/>
              <w:outlineLvl w:val="9"/>
              <w:rPr>
                <w:color w:val="000000"/>
              </w:rPr>
            </w:pPr>
            <w:r>
              <w:rPr>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Default="006D6E87" w:rsidP="006D6E87">
            <w:pPr>
              <w:ind w:left="0" w:right="0"/>
              <w:outlineLvl w:val="9"/>
              <w:rPr>
                <w:color w:val="000000"/>
              </w:rPr>
            </w:pPr>
            <w:r>
              <w:rPr>
                <w:color w:val="000000"/>
              </w:rPr>
              <w:t>Michelle Hollis</w:t>
            </w:r>
          </w:p>
        </w:tc>
        <w:tc>
          <w:tcPr>
            <w:tcW w:w="4950" w:type="dxa"/>
            <w:vAlign w:val="center"/>
          </w:tcPr>
          <w:p w14:paraId="26694E85" w14:textId="77777777" w:rsidR="006D6E87" w:rsidRDefault="006D6E87" w:rsidP="006D6E87">
            <w:pPr>
              <w:ind w:left="0" w:right="0"/>
              <w:outlineLvl w:val="9"/>
              <w:rPr>
                <w:color w:val="000000"/>
              </w:rPr>
            </w:pPr>
            <w:r>
              <w:rPr>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Default="006D6E87" w:rsidP="006D6E87">
            <w:pPr>
              <w:ind w:left="0" w:right="0"/>
              <w:outlineLvl w:val="9"/>
              <w:rPr>
                <w:color w:val="000000"/>
              </w:rPr>
            </w:pPr>
            <w:r>
              <w:rPr>
                <w:color w:val="000000"/>
              </w:rPr>
              <w:t>Frank Holmes</w:t>
            </w:r>
          </w:p>
        </w:tc>
        <w:tc>
          <w:tcPr>
            <w:tcW w:w="4950" w:type="dxa"/>
            <w:vAlign w:val="center"/>
          </w:tcPr>
          <w:p w14:paraId="41A4358A" w14:textId="77777777" w:rsidR="006D6E87" w:rsidRDefault="006D6E87" w:rsidP="006D6E87">
            <w:pPr>
              <w:ind w:left="0" w:right="0"/>
              <w:outlineLvl w:val="9"/>
              <w:rPr>
                <w:color w:val="000000"/>
              </w:rPr>
            </w:pPr>
            <w:r>
              <w:rPr>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Default="006D6E87" w:rsidP="006D6E87">
            <w:pPr>
              <w:ind w:left="0" w:right="0"/>
              <w:outlineLvl w:val="9"/>
              <w:rPr>
                <w:color w:val="000000"/>
              </w:rPr>
            </w:pPr>
            <w:r>
              <w:rPr>
                <w:color w:val="000000"/>
              </w:rPr>
              <w:t>Ross McDonald</w:t>
            </w:r>
          </w:p>
        </w:tc>
        <w:tc>
          <w:tcPr>
            <w:tcW w:w="4950" w:type="dxa"/>
            <w:vAlign w:val="center"/>
          </w:tcPr>
          <w:p w14:paraId="4244E0A6" w14:textId="77777777" w:rsidR="006D6E87" w:rsidRDefault="006D6E87" w:rsidP="006D6E87">
            <w:pPr>
              <w:ind w:left="0" w:right="0"/>
              <w:outlineLvl w:val="9"/>
              <w:rPr>
                <w:color w:val="000000"/>
              </w:rPr>
            </w:pPr>
            <w:r>
              <w:rPr>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Default="006D6E87" w:rsidP="006D6E87">
            <w:pPr>
              <w:ind w:left="0" w:right="0"/>
              <w:outlineLvl w:val="9"/>
              <w:rPr>
                <w:color w:val="000000"/>
              </w:rPr>
            </w:pPr>
            <w:r>
              <w:rPr>
                <w:color w:val="000000"/>
              </w:rPr>
              <w:t>Hans Meere</w:t>
            </w:r>
          </w:p>
        </w:tc>
        <w:tc>
          <w:tcPr>
            <w:tcW w:w="4950" w:type="dxa"/>
            <w:vAlign w:val="center"/>
          </w:tcPr>
          <w:p w14:paraId="3A5A2048" w14:textId="77777777" w:rsidR="006D6E87" w:rsidRDefault="006D6E87" w:rsidP="006D6E87">
            <w:pPr>
              <w:ind w:left="0" w:right="0"/>
              <w:outlineLvl w:val="9"/>
              <w:rPr>
                <w:color w:val="000000"/>
              </w:rPr>
            </w:pPr>
            <w:r>
              <w:rPr>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Default="006D6E87" w:rsidP="006D6E87">
            <w:pPr>
              <w:ind w:left="0" w:right="0"/>
              <w:outlineLvl w:val="9"/>
              <w:rPr>
                <w:color w:val="000000"/>
              </w:rPr>
            </w:pPr>
            <w:r>
              <w:rPr>
                <w:color w:val="000000"/>
              </w:rPr>
              <w:t>Fred Myer</w:t>
            </w:r>
          </w:p>
        </w:tc>
        <w:tc>
          <w:tcPr>
            <w:tcW w:w="4950" w:type="dxa"/>
            <w:vAlign w:val="center"/>
          </w:tcPr>
          <w:p w14:paraId="114986D9" w14:textId="77777777" w:rsidR="006D6E87" w:rsidRDefault="006D6E87" w:rsidP="006D6E87">
            <w:pPr>
              <w:ind w:left="0" w:right="0"/>
              <w:outlineLvl w:val="9"/>
              <w:rPr>
                <w:color w:val="000000"/>
              </w:rPr>
            </w:pPr>
            <w:r>
              <w:rPr>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Default="006D6E87" w:rsidP="006D6E87">
            <w:pPr>
              <w:ind w:left="0" w:right="0"/>
              <w:outlineLvl w:val="9"/>
              <w:rPr>
                <w:color w:val="000000"/>
              </w:rPr>
            </w:pPr>
            <w:r>
              <w:rPr>
                <w:color w:val="000000"/>
              </w:rPr>
              <w:t>Amanda Hanson</w:t>
            </w:r>
          </w:p>
        </w:tc>
        <w:tc>
          <w:tcPr>
            <w:tcW w:w="4950" w:type="dxa"/>
            <w:vAlign w:val="center"/>
          </w:tcPr>
          <w:p w14:paraId="3E8A719A" w14:textId="77777777" w:rsidR="006D6E87" w:rsidRDefault="006D6E87" w:rsidP="006D6E87">
            <w:pPr>
              <w:ind w:left="0" w:right="0"/>
              <w:outlineLvl w:val="9"/>
              <w:rPr>
                <w:color w:val="000000"/>
              </w:rPr>
            </w:pPr>
            <w:r>
              <w:rPr>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Default="006D6E87" w:rsidP="006D6E87">
            <w:pPr>
              <w:ind w:left="0" w:right="0"/>
              <w:outlineLvl w:val="9"/>
              <w:rPr>
                <w:color w:val="000000"/>
              </w:rPr>
            </w:pPr>
            <w:r>
              <w:rPr>
                <w:color w:val="000000"/>
              </w:rPr>
              <w:t>Kate Mickelson</w:t>
            </w:r>
          </w:p>
        </w:tc>
        <w:tc>
          <w:tcPr>
            <w:tcW w:w="4950" w:type="dxa"/>
            <w:vAlign w:val="center"/>
          </w:tcPr>
          <w:p w14:paraId="58953927" w14:textId="77777777" w:rsidR="006D6E87" w:rsidRDefault="006D6E87" w:rsidP="006D6E87">
            <w:pPr>
              <w:ind w:left="0" w:right="0"/>
              <w:outlineLvl w:val="9"/>
              <w:rPr>
                <w:color w:val="000000"/>
              </w:rPr>
            </w:pPr>
            <w:r>
              <w:rPr>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Default="006D6E87" w:rsidP="006D6E87">
            <w:pPr>
              <w:ind w:left="0" w:right="0"/>
              <w:outlineLvl w:val="9"/>
              <w:rPr>
                <w:color w:val="000000"/>
              </w:rPr>
            </w:pPr>
            <w:r>
              <w:rPr>
                <w:color w:val="000000"/>
              </w:rPr>
              <w:t>Dick Vander Schaaf</w:t>
            </w:r>
          </w:p>
        </w:tc>
        <w:tc>
          <w:tcPr>
            <w:tcW w:w="4950" w:type="dxa"/>
            <w:vAlign w:val="center"/>
          </w:tcPr>
          <w:p w14:paraId="7D1737D0" w14:textId="77777777" w:rsidR="006D6E87" w:rsidRDefault="006D6E87" w:rsidP="006D6E87">
            <w:pPr>
              <w:ind w:left="0" w:right="0"/>
              <w:outlineLvl w:val="9"/>
              <w:rPr>
                <w:color w:val="000000"/>
              </w:rPr>
            </w:pPr>
            <w:r>
              <w:rPr>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Default="006D6E87" w:rsidP="006D6E87">
            <w:pPr>
              <w:ind w:left="0" w:right="0"/>
              <w:outlineLvl w:val="9"/>
              <w:rPr>
                <w:color w:val="000000"/>
              </w:rPr>
            </w:pPr>
            <w:r>
              <w:rPr>
                <w:color w:val="000000"/>
              </w:rPr>
              <w:t>Travis Williams</w:t>
            </w:r>
          </w:p>
        </w:tc>
        <w:tc>
          <w:tcPr>
            <w:tcW w:w="4950" w:type="dxa"/>
            <w:vAlign w:val="center"/>
          </w:tcPr>
          <w:p w14:paraId="2AD4E6DD" w14:textId="77777777" w:rsidR="006D6E87" w:rsidRDefault="006D6E87" w:rsidP="006D6E87">
            <w:pPr>
              <w:ind w:left="0" w:right="0"/>
              <w:outlineLvl w:val="9"/>
              <w:rPr>
                <w:color w:val="000000"/>
              </w:rPr>
            </w:pPr>
            <w:r>
              <w:rPr>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Default="006D6E87" w:rsidP="006D6E87">
            <w:pPr>
              <w:ind w:left="0" w:right="0"/>
              <w:outlineLvl w:val="9"/>
              <w:rPr>
                <w:color w:val="000000"/>
              </w:rPr>
            </w:pPr>
            <w:r>
              <w:rPr>
                <w:color w:val="000000"/>
              </w:rPr>
              <w:t>Rick Boatner</w:t>
            </w:r>
          </w:p>
        </w:tc>
        <w:tc>
          <w:tcPr>
            <w:tcW w:w="4950" w:type="dxa"/>
            <w:vAlign w:val="center"/>
          </w:tcPr>
          <w:p w14:paraId="372E8D90" w14:textId="77777777" w:rsidR="006D6E87" w:rsidRDefault="006D6E87" w:rsidP="006D6E87">
            <w:pPr>
              <w:ind w:left="0" w:right="0"/>
              <w:outlineLvl w:val="9"/>
              <w:rPr>
                <w:color w:val="000000"/>
              </w:rPr>
            </w:pPr>
            <w:r>
              <w:rPr>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Default="006D6E87" w:rsidP="006D6E87">
            <w:pPr>
              <w:ind w:left="0" w:right="0"/>
              <w:outlineLvl w:val="9"/>
              <w:rPr>
                <w:color w:val="000000"/>
              </w:rPr>
            </w:pPr>
            <w:r>
              <w:rPr>
                <w:color w:val="000000"/>
              </w:rPr>
              <w:lastRenderedPageBreak/>
              <w:t>Nicole Dobroski</w:t>
            </w:r>
          </w:p>
        </w:tc>
        <w:tc>
          <w:tcPr>
            <w:tcW w:w="4950" w:type="dxa"/>
            <w:vAlign w:val="center"/>
          </w:tcPr>
          <w:p w14:paraId="30C8F054" w14:textId="77777777" w:rsidR="006D6E87" w:rsidRDefault="006D6E87" w:rsidP="006D6E87">
            <w:pPr>
              <w:ind w:left="0" w:right="0"/>
              <w:outlineLvl w:val="9"/>
              <w:rPr>
                <w:color w:val="000000"/>
              </w:rPr>
            </w:pPr>
            <w:r>
              <w:rPr>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77777777" w:rsidR="006D6E87" w:rsidRDefault="006D6E87" w:rsidP="006D6E87">
            <w:pPr>
              <w:ind w:left="0" w:right="0"/>
              <w:outlineLvl w:val="9"/>
              <w:rPr>
                <w:color w:val="000000"/>
              </w:rPr>
            </w:pPr>
            <w:r>
              <w:rPr>
                <w:color w:val="000000"/>
              </w:rPr>
              <w:t>Robyn Draheim</w:t>
            </w:r>
          </w:p>
        </w:tc>
        <w:tc>
          <w:tcPr>
            <w:tcW w:w="4950" w:type="dxa"/>
            <w:vAlign w:val="center"/>
          </w:tcPr>
          <w:p w14:paraId="2F5F0E63" w14:textId="77777777" w:rsidR="006D6E87" w:rsidRDefault="006D6E87" w:rsidP="006D6E87">
            <w:pPr>
              <w:ind w:left="0" w:right="0"/>
              <w:outlineLvl w:val="9"/>
              <w:rPr>
                <w:color w:val="000000"/>
              </w:rPr>
            </w:pPr>
            <w:r>
              <w:rPr>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Default="006D6E87" w:rsidP="006D6E87">
            <w:pPr>
              <w:ind w:left="0" w:right="0"/>
              <w:outlineLvl w:val="9"/>
              <w:rPr>
                <w:color w:val="000000"/>
              </w:rPr>
            </w:pPr>
            <w:r>
              <w:rPr>
                <w:color w:val="000000"/>
              </w:rPr>
              <w:t>Michael Pearson</w:t>
            </w:r>
          </w:p>
        </w:tc>
        <w:tc>
          <w:tcPr>
            <w:tcW w:w="4950" w:type="dxa"/>
            <w:vAlign w:val="center"/>
          </w:tcPr>
          <w:p w14:paraId="54FC55C3" w14:textId="77777777" w:rsidR="006D6E87" w:rsidRDefault="006D6E87" w:rsidP="006D6E87">
            <w:pPr>
              <w:ind w:left="0" w:right="0"/>
              <w:outlineLvl w:val="9"/>
              <w:rPr>
                <w:color w:val="000000"/>
              </w:rPr>
            </w:pPr>
            <w:r>
              <w:rPr>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Default="006D6E87" w:rsidP="006D6E87">
            <w:pPr>
              <w:ind w:left="0" w:right="0"/>
              <w:outlineLvl w:val="9"/>
              <w:rPr>
                <w:color w:val="000000"/>
              </w:rPr>
            </w:pPr>
            <w:r>
              <w:rPr>
                <w:color w:val="000000"/>
              </w:rPr>
              <w:t>Allen Pleus</w:t>
            </w:r>
          </w:p>
        </w:tc>
        <w:tc>
          <w:tcPr>
            <w:tcW w:w="4950" w:type="dxa"/>
            <w:vAlign w:val="center"/>
          </w:tcPr>
          <w:p w14:paraId="1354864D" w14:textId="77777777" w:rsidR="006D6E87" w:rsidRDefault="006D6E87" w:rsidP="006D6E87">
            <w:pPr>
              <w:ind w:left="0" w:right="0"/>
              <w:outlineLvl w:val="9"/>
              <w:rPr>
                <w:color w:val="000000"/>
              </w:rPr>
            </w:pPr>
            <w:r>
              <w:rPr>
                <w:color w:val="000000"/>
              </w:rPr>
              <w:t>WA Dept. Fish and Wildlife</w:t>
            </w:r>
          </w:p>
        </w:tc>
      </w:tr>
    </w:tbl>
    <w:p w14:paraId="1A53CBCE" w14:textId="77777777" w:rsidR="006D6E87" w:rsidRDefault="006D6E87" w:rsidP="006D6E87"/>
    <w:p w14:paraId="1BBE629F" w14:textId="77777777" w:rsidR="006D6E87" w:rsidRPr="002F0640" w:rsidRDefault="006D6E87" w:rsidP="006D6E87">
      <w:pPr>
        <w:pStyle w:val="Heading2"/>
        <w:rPr>
          <w:rFonts w:ascii="Arial" w:hAnsi="Arial" w:cs="Arial"/>
        </w:rPr>
      </w:pPr>
      <w:r w:rsidRPr="002F0640">
        <w:rPr>
          <w:rFonts w:ascii="Arial" w:hAnsi="Arial" w:cs="Arial"/>
        </w:rPr>
        <w:t>Meeting notifications</w:t>
      </w:r>
    </w:p>
    <w:p w14:paraId="71DA3DDB" w14:textId="77777777" w:rsidR="006D6E87" w:rsidRDefault="006D6E87" w:rsidP="006D6E87"/>
    <w:p w14:paraId="5C84016E" w14:textId="77777777" w:rsidR="006D6E87" w:rsidRPr="002F0640" w:rsidRDefault="006D6E87" w:rsidP="006D6E87">
      <w:pPr>
        <w:rPr>
          <w:sz w:val="22"/>
          <w:szCs w:val="22"/>
        </w:rPr>
      </w:pPr>
      <w:r w:rsidRPr="002F0640">
        <w:rPr>
          <w:sz w:val="22"/>
          <w:szCs w:val="22"/>
        </w:rPr>
        <w:t>To notify people about the advisory committee’s activities, DEQ:</w:t>
      </w:r>
    </w:p>
    <w:p w14:paraId="4F37B100" w14:textId="77777777" w:rsidR="006D6E87" w:rsidRPr="002F0640" w:rsidRDefault="006D6E87" w:rsidP="006D6E87">
      <w:pPr>
        <w:rPr>
          <w:sz w:val="22"/>
          <w:szCs w:val="22"/>
        </w:rPr>
      </w:pPr>
    </w:p>
    <w:p w14:paraId="268E3740" w14:textId="77777777" w:rsidR="006D6E87" w:rsidRPr="002F0640" w:rsidRDefault="006D6E87" w:rsidP="006D6E87">
      <w:pPr>
        <w:pStyle w:val="ListParagraph"/>
        <w:numPr>
          <w:ilvl w:val="0"/>
          <w:numId w:val="14"/>
        </w:numPr>
        <w:rPr>
          <w:color w:val="000000" w:themeColor="text1"/>
          <w:sz w:val="22"/>
          <w:szCs w:val="22"/>
        </w:rPr>
      </w:pPr>
      <w:r w:rsidRPr="002F0640">
        <w:rPr>
          <w:color w:val="000000" w:themeColor="text1"/>
          <w:sz w:val="22"/>
          <w:szCs w:val="22"/>
        </w:rPr>
        <w:t xml:space="preserve">Sent GovDelivery bulletins, </w:t>
      </w:r>
      <w:r w:rsidRPr="002F0640">
        <w:rPr>
          <w:rFonts w:eastAsiaTheme="minorHAnsi"/>
          <w:color w:val="000000" w:themeColor="text1"/>
          <w:sz w:val="22"/>
          <w:szCs w:val="22"/>
        </w:rPr>
        <w:t xml:space="preserve">a free e-mail subscription service, </w:t>
      </w:r>
      <w:r w:rsidRPr="002F0640">
        <w:rPr>
          <w:color w:val="000000" w:themeColor="text1"/>
          <w:sz w:val="22"/>
          <w:szCs w:val="22"/>
        </w:rPr>
        <w:t>to the following lists:</w:t>
      </w:r>
    </w:p>
    <w:p w14:paraId="38EA5B75" w14:textId="77777777" w:rsidR="006D6E87" w:rsidRPr="002F0640" w:rsidRDefault="006D6E87" w:rsidP="006D6E87">
      <w:pPr>
        <w:pStyle w:val="ListParagraph"/>
        <w:numPr>
          <w:ilvl w:val="1"/>
          <w:numId w:val="14"/>
        </w:numPr>
        <w:ind w:right="378"/>
        <w:rPr>
          <w:sz w:val="22"/>
          <w:szCs w:val="22"/>
        </w:rPr>
      </w:pPr>
      <w:r w:rsidRPr="002F0640">
        <w:rPr>
          <w:color w:val="000000" w:themeColor="text1"/>
          <w:sz w:val="22"/>
          <w:szCs w:val="22"/>
        </w:rPr>
        <w:t xml:space="preserve">On 10/5/16 and 1/12/16  DEQ sent a one-time notice to </w:t>
      </w:r>
      <w:r w:rsidRPr="002F0640">
        <w:rPr>
          <w:rStyle w:val="Emphasis"/>
          <w:color w:val="000000" w:themeColor="text1"/>
          <w:sz w:val="22"/>
          <w:szCs w:val="22"/>
        </w:rPr>
        <w:t>members of the Shipping Transport of Aquatic Invasive Species Task Force</w:t>
      </w:r>
      <w:r w:rsidRPr="002F0640">
        <w:rPr>
          <w:color w:val="000000" w:themeColor="text1"/>
          <w:sz w:val="22"/>
          <w:szCs w:val="22"/>
        </w:rPr>
        <w:t xml:space="preserve"> subscribers to </w:t>
      </w:r>
      <w:r w:rsidRPr="002F0640">
        <w:rPr>
          <w:sz w:val="22"/>
          <w:szCs w:val="22"/>
        </w:rPr>
        <w:t>describe how to sign up for advisory committee meeting notices, and</w:t>
      </w:r>
    </w:p>
    <w:p w14:paraId="11C35CBE" w14:textId="77777777" w:rsidR="006D6E87" w:rsidRPr="002F0640" w:rsidRDefault="006D6E87" w:rsidP="006D6E87">
      <w:pPr>
        <w:pStyle w:val="ListParagraph"/>
        <w:numPr>
          <w:ilvl w:val="1"/>
          <w:numId w:val="14"/>
        </w:numPr>
        <w:ind w:right="378"/>
        <w:rPr>
          <w:sz w:val="22"/>
          <w:szCs w:val="22"/>
        </w:rPr>
      </w:pPr>
      <w:r w:rsidRPr="002F0640">
        <w:rPr>
          <w:sz w:val="22"/>
          <w:szCs w:val="22"/>
        </w:rPr>
        <w:t>People who signed up for the advisory committee bulletin.</w:t>
      </w:r>
    </w:p>
    <w:p w14:paraId="0EC99235"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Added advisory committee announcements to DEQ’s calendar of public meetings at </w:t>
      </w:r>
      <w:hyperlink r:id="rId30" w:history="1">
        <w:r w:rsidRPr="002F0640">
          <w:rPr>
            <w:rStyle w:val="Hyperlink"/>
            <w:sz w:val="22"/>
            <w:szCs w:val="22"/>
          </w:rPr>
          <w:t>DEQ Calendar</w:t>
        </w:r>
      </w:hyperlink>
      <w:r w:rsidRPr="002F0640">
        <w:rPr>
          <w:sz w:val="22"/>
          <w:szCs w:val="22"/>
        </w:rPr>
        <w:t>.</w:t>
      </w:r>
    </w:p>
    <w:p w14:paraId="65FAC309"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On </w:t>
      </w:r>
      <w:commentRangeStart w:id="4"/>
      <w:r w:rsidRPr="002F0640">
        <w:rPr>
          <w:sz w:val="22"/>
          <w:szCs w:val="22"/>
        </w:rPr>
        <w:t xml:space="preserve">1/13/16 and 2/17/16 DEQ </w:t>
      </w:r>
      <w:commentRangeEnd w:id="4"/>
      <w:r w:rsidR="000B0B39">
        <w:rPr>
          <w:rStyle w:val="CommentReference"/>
        </w:rPr>
        <w:commentReference w:id="4"/>
      </w:r>
      <w:r w:rsidRPr="002F0640">
        <w:rPr>
          <w:sz w:val="22"/>
          <w:szCs w:val="22"/>
        </w:rPr>
        <w:t>provided news release statements announcing advisory committee meeting details</w:t>
      </w:r>
    </w:p>
    <w:p w14:paraId="60190A8E"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notice of meetings and links to committee information through postings on Facebook and Twitter.</w:t>
      </w:r>
    </w:p>
    <w:p w14:paraId="3BB6E511" w14:textId="77777777" w:rsidR="006D6E87" w:rsidRPr="002F0640" w:rsidRDefault="006D6E87" w:rsidP="006D6E87">
      <w:pPr>
        <w:pStyle w:val="Heading2"/>
        <w:rPr>
          <w:rFonts w:ascii="Arial" w:hAnsi="Arial" w:cs="Arial"/>
          <w:szCs w:val="22"/>
        </w:rPr>
      </w:pPr>
      <w:r w:rsidRPr="002F0640">
        <w:rPr>
          <w:rFonts w:ascii="Arial" w:hAnsi="Arial" w:cs="Arial"/>
          <w:szCs w:val="22"/>
        </w:rPr>
        <w:t>Committee discussions</w:t>
      </w:r>
    </w:p>
    <w:p w14:paraId="727EA433" w14:textId="77777777" w:rsidR="006D6E87" w:rsidRPr="002F0640" w:rsidRDefault="006D6E87" w:rsidP="002F0640">
      <w:pPr>
        <w:ind w:left="547" w:right="378"/>
        <w:rPr>
          <w:sz w:val="22"/>
          <w:szCs w:val="22"/>
        </w:rPr>
      </w:pPr>
      <w:r w:rsidRPr="002F0640">
        <w:rPr>
          <w:sz w:val="22"/>
          <w:szCs w:val="22"/>
        </w:rPr>
        <w:t xml:space="preserve">In addition to the recommendations described under the Statement of Fiscal and Economic Impact section above, the committee devoted a significant proportion of its discussion time to the ballast exchange plus treatment proposal.  The committee played an instrumental role in identifying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 This strategy does not need to be applied to all vessel operators discharging ballast. Some other jurisdictions have adopted this strategy.  </w:t>
      </w:r>
    </w:p>
    <w:p w14:paraId="7F6E2F5C" w14:textId="77777777" w:rsidR="006D6E87" w:rsidRPr="002F0640" w:rsidRDefault="006D6E87" w:rsidP="002F0640">
      <w:pPr>
        <w:ind w:left="547" w:right="378"/>
        <w:rPr>
          <w:sz w:val="22"/>
          <w:szCs w:val="22"/>
        </w:rPr>
      </w:pPr>
    </w:p>
    <w:p w14:paraId="411BDFEC" w14:textId="77777777" w:rsidR="006D6E87" w:rsidRPr="002F0640" w:rsidRDefault="006D6E87" w:rsidP="002F0640">
      <w:pPr>
        <w:ind w:left="547" w:right="378"/>
        <w:rPr>
          <w:sz w:val="22"/>
          <w:szCs w:val="22"/>
        </w:rPr>
      </w:pPr>
      <w:r w:rsidRPr="002F0640">
        <w:rPr>
          <w:sz w:val="22"/>
          <w:szCs w:val="22"/>
        </w:rPr>
        <w:t xml:space="preserve">Although regional consistency is an important guiding objective for most advisory committee members, the committee was recognized that the predominance of low-salinity ports in Oregon compared to neighboring states provides greater incentive for our state to take the initiative to establish this management requirement.  Both Washington, for the Columbia River, and California, for the Sacramento River, have suggested that they will be looking to adopt rules that are substantively comparable to what is being proposed by Oregon DEQ. </w:t>
      </w:r>
    </w:p>
    <w:p w14:paraId="656A322E" w14:textId="77777777" w:rsidR="006D6E87" w:rsidRPr="002F0640" w:rsidRDefault="006D6E87" w:rsidP="002F0640">
      <w:pPr>
        <w:ind w:left="547" w:right="378"/>
        <w:rPr>
          <w:sz w:val="22"/>
          <w:szCs w:val="22"/>
        </w:rPr>
      </w:pPr>
      <w:r w:rsidRPr="002F0640">
        <w:rPr>
          <w:sz w:val="22"/>
          <w:szCs w:val="22"/>
        </w:rPr>
        <w:t xml:space="preserve"> </w:t>
      </w:r>
    </w:p>
    <w:p w14:paraId="3613F98F" w14:textId="77777777" w:rsidR="006D6E87" w:rsidRPr="002F0640" w:rsidRDefault="006D6E87" w:rsidP="002F0640">
      <w:pPr>
        <w:ind w:left="547" w:right="378"/>
        <w:rPr>
          <w:sz w:val="22"/>
          <w:szCs w:val="22"/>
        </w:rPr>
      </w:pPr>
      <w:r w:rsidRPr="002F0640">
        <w:rPr>
          <w:sz w:val="22"/>
          <w:szCs w:val="22"/>
        </w:rPr>
        <w:t xml:space="preserve">Moreover, the committee’s participation was important in developing detailed exemptions that will make the regulations more adaptable to rapidly evolving shipboard treatment technologies.  </w:t>
      </w:r>
    </w:p>
    <w:p w14:paraId="3759BD8A" w14:textId="77777777" w:rsidR="006D6E87" w:rsidRPr="002F0640" w:rsidRDefault="006D6E87" w:rsidP="002F0640">
      <w:pPr>
        <w:ind w:left="547" w:right="378"/>
        <w:rPr>
          <w:sz w:val="22"/>
          <w:szCs w:val="22"/>
        </w:rPr>
      </w:pPr>
      <w:r w:rsidRPr="002F0640">
        <w:rPr>
          <w:sz w:val="22"/>
          <w:szCs w:val="22"/>
        </w:rPr>
        <w:t xml:space="preserve">Meeting minutes and recordings are available from the advisory committee webpage at:  </w:t>
      </w:r>
      <w:hyperlink r:id="rId33" w:history="1">
        <w:r w:rsidRPr="002F0640">
          <w:rPr>
            <w:rStyle w:val="Hyperlink"/>
            <w:sz w:val="22"/>
            <w:szCs w:val="22"/>
          </w:rPr>
          <w:t>http://www.oregon.gov/deq/RulesandRegulations/Pages/Advisory/ballast2016.aspx</w:t>
        </w:r>
      </w:hyperlink>
      <w:r w:rsidRPr="002F0640">
        <w:rPr>
          <w:sz w:val="22"/>
          <w:szCs w:val="22"/>
        </w:rPr>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lastRenderedPageBreak/>
        <w:t>EQC prior involvemen</w:t>
      </w:r>
      <w:r w:rsidRPr="0036375F">
        <w:rPr>
          <w:rFonts w:ascii="Arial" w:hAnsi="Arial" w:cs="Arial"/>
          <w:b/>
        </w:rPr>
        <w:t>t</w:t>
      </w:r>
    </w:p>
    <w:p w14:paraId="27210C62" w14:textId="38E7FEB7" w:rsidR="006D6E87" w:rsidRPr="002F0640" w:rsidRDefault="006D6E87" w:rsidP="00C25CFC">
      <w:pPr>
        <w:ind w:left="547"/>
        <w:rPr>
          <w:sz w:val="22"/>
          <w:szCs w:val="22"/>
        </w:rPr>
      </w:pPr>
      <w:r w:rsidRPr="002F0640">
        <w:rPr>
          <w:sz w:val="22"/>
          <w:szCs w:val="22"/>
        </w:rPr>
        <w:t>DEQ share</w:t>
      </w:r>
      <w:r w:rsidR="00C25CFC">
        <w:rPr>
          <w:sz w:val="22"/>
          <w:szCs w:val="22"/>
        </w:rPr>
        <w:t>d</w:t>
      </w:r>
      <w:r w:rsidRPr="002F0640">
        <w:rPr>
          <w:sz w:val="22"/>
          <w:szCs w:val="22"/>
        </w:rPr>
        <w:t xml:space="preserve"> general information with EQC </w:t>
      </w:r>
      <w:r w:rsidR="00C25CFC">
        <w:rPr>
          <w:sz w:val="22"/>
          <w:szCs w:val="22"/>
        </w:rPr>
        <w:t>about this rulemaking proposal in</w:t>
      </w:r>
      <w:r w:rsidRPr="002F0640">
        <w:rPr>
          <w:sz w:val="22"/>
          <w:szCs w:val="22"/>
        </w:rPr>
        <w:t xml:space="preserve"> the monthly Director’s Report</w:t>
      </w:r>
      <w:r w:rsidR="00C25CFC">
        <w:rPr>
          <w:sz w:val="22"/>
          <w:szCs w:val="22"/>
        </w:rPr>
        <w:t xml:space="preserve"> for the </w:t>
      </w:r>
      <w:commentRangeStart w:id="5"/>
      <w:r w:rsidR="00C25CFC" w:rsidRPr="00C25CFC">
        <w:rPr>
          <w:sz w:val="22"/>
          <w:szCs w:val="22"/>
          <w:highlight w:val="yellow"/>
        </w:rPr>
        <w:t>August</w:t>
      </w:r>
      <w:commentRangeEnd w:id="5"/>
      <w:r w:rsidR="00C25CFC">
        <w:rPr>
          <w:rStyle w:val="CommentReference"/>
        </w:rPr>
        <w:commentReference w:id="5"/>
      </w:r>
      <w:r w:rsidR="00C25CFC" w:rsidRPr="00C25CFC">
        <w:rPr>
          <w:sz w:val="22"/>
          <w:szCs w:val="22"/>
          <w:highlight w:val="yellow"/>
        </w:rPr>
        <w:t xml:space="preserve"> 2016 EQC</w:t>
      </w:r>
      <w:r w:rsidR="00C25CFC">
        <w:rPr>
          <w:sz w:val="22"/>
          <w:szCs w:val="22"/>
        </w:rPr>
        <w:t xml:space="preserve"> meeting in Boardman, Oregon</w:t>
      </w:r>
      <w:r w:rsidRPr="002F0640">
        <w:rPr>
          <w:sz w:val="22"/>
          <w:szCs w:val="22"/>
        </w:rPr>
        <w:t xml:space="preserve">. </w:t>
      </w:r>
    </w:p>
    <w:p w14:paraId="39E4DD93" w14:textId="77777777" w:rsidR="006D6E87" w:rsidRPr="002F0640" w:rsidRDefault="006D6E87" w:rsidP="006D6E87">
      <w:pPr>
        <w:rPr>
          <w:sz w:val="22"/>
          <w:szCs w:val="22"/>
          <w:highlight w:val="yellow"/>
        </w:rPr>
      </w:pPr>
    </w:p>
    <w:p w14:paraId="1C151F4E" w14:textId="77777777" w:rsidR="006D6E87" w:rsidRDefault="006D6E87" w:rsidP="002F0640">
      <w:pPr>
        <w:ind w:left="547"/>
        <w:rPr>
          <w:sz w:val="22"/>
          <w:szCs w:val="22"/>
        </w:rPr>
      </w:pPr>
      <w:r w:rsidRPr="002F0640">
        <w:rPr>
          <w:sz w:val="22"/>
          <w:szCs w:val="22"/>
        </w:rPr>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3BF175F" w:rsidR="0036375F" w:rsidRDefault="0036375F" w:rsidP="0036375F">
      <w:pPr>
        <w:ind w:left="547"/>
        <w:rPr>
          <w:color w:val="000000" w:themeColor="text1"/>
          <w:sz w:val="22"/>
          <w:szCs w:val="22"/>
        </w:rPr>
      </w:pPr>
      <w:r>
        <w:rPr>
          <w:color w:val="000000" w:themeColor="text1"/>
          <w:sz w:val="22"/>
          <w:szCs w:val="22"/>
        </w:rPr>
        <w:t>DEQ provide notice of the Notice of Proposed Rulemaking with Public Hearing by:</w:t>
      </w:r>
    </w:p>
    <w:p w14:paraId="74F05BC5" w14:textId="4C71AFF0" w:rsidR="0036375F" w:rsidRDefault="0036375F" w:rsidP="0036375F">
      <w:pPr>
        <w:pStyle w:val="ListParagraph"/>
        <w:numPr>
          <w:ilvl w:val="0"/>
          <w:numId w:val="17"/>
        </w:numPr>
        <w:rPr>
          <w:color w:val="000000" w:themeColor="text1"/>
          <w:sz w:val="22"/>
          <w:szCs w:val="22"/>
        </w:rPr>
      </w:pPr>
      <w:r>
        <w:rPr>
          <w:color w:val="000000" w:themeColor="text1"/>
          <w:sz w:val="22"/>
          <w:szCs w:val="22"/>
        </w:rPr>
        <w:t xml:space="preserve">Filing </w:t>
      </w:r>
      <w:r>
        <w:rPr>
          <w:sz w:val="23"/>
          <w:szCs w:val="23"/>
        </w:rPr>
        <w:t xml:space="preserve">with Secretary of State for publication in the May 1, 2016 </w:t>
      </w:r>
      <w:r>
        <w:rPr>
          <w:i/>
          <w:iCs/>
          <w:sz w:val="23"/>
          <w:szCs w:val="23"/>
        </w:rPr>
        <w:t>Oregon Bulletin</w:t>
      </w:r>
    </w:p>
    <w:p w14:paraId="6CCCCBB7" w14:textId="38DF6E42"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Posting notice on the rulemaking web page:</w:t>
      </w:r>
      <w:r w:rsidR="00F45D15">
        <w:rPr>
          <w:color w:val="000000" w:themeColor="text1"/>
          <w:sz w:val="22"/>
          <w:szCs w:val="22"/>
        </w:rPr>
        <w:t xml:space="preserve"> </w:t>
      </w:r>
      <w:hyperlink r:id="rId34" w:history="1">
        <w:r w:rsidR="00F45D15">
          <w:rPr>
            <w:rStyle w:val="Hyperlink"/>
            <w:sz w:val="22"/>
            <w:szCs w:val="22"/>
          </w:rPr>
          <w:t>Ballast Water 2016 Rulemaking Web Page</w:t>
        </w:r>
      </w:hyperlink>
    </w:p>
    <w:p w14:paraId="07B02F95" w14:textId="33A849C0"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Emailing</w:t>
      </w:r>
      <w:r w:rsidR="00F45D15">
        <w:rPr>
          <w:color w:val="000000" w:themeColor="text1"/>
          <w:sz w:val="22"/>
          <w:szCs w:val="22"/>
        </w:rPr>
        <w:t xml:space="preserve"> 7566 i</w:t>
      </w:r>
      <w:r w:rsidRPr="0036375F">
        <w:rPr>
          <w:color w:val="000000" w:themeColor="text1"/>
          <w:sz w:val="22"/>
          <w:szCs w:val="22"/>
        </w:rPr>
        <w:t>nterested parties on the Agency Rulemaking</w:t>
      </w:r>
      <w:r w:rsidR="00F45D15">
        <w:rPr>
          <w:color w:val="000000" w:themeColor="text1"/>
          <w:sz w:val="22"/>
          <w:szCs w:val="22"/>
        </w:rPr>
        <w:t xml:space="preserve">, DEQ Public Notices and Ballast Water Management mailing lists </w:t>
      </w:r>
      <w:r w:rsidRPr="0036375F">
        <w:rPr>
          <w:color w:val="000000" w:themeColor="text1"/>
          <w:sz w:val="22"/>
          <w:szCs w:val="22"/>
        </w:rPr>
        <w:t xml:space="preserve">through GovDelivery </w:t>
      </w:r>
    </w:p>
    <w:p w14:paraId="0D1E2399" w14:textId="4ED77D2B"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41212D1A" w14:textId="42AEA76F" w:rsid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w:t>
      </w:r>
      <w:r>
        <w:rPr>
          <w:color w:val="000000" w:themeColor="text1"/>
          <w:sz w:val="22"/>
          <w:szCs w:val="22"/>
        </w:rPr>
        <w:t>g the following key legislators:</w:t>
      </w:r>
    </w:p>
    <w:p w14:paraId="2F4D2C90" w14:textId="77777777" w:rsidR="001C25B6" w:rsidRPr="0036375F" w:rsidRDefault="001C25B6" w:rsidP="001C25B6">
      <w:pPr>
        <w:pStyle w:val="ListParagraph"/>
        <w:numPr>
          <w:ilvl w:val="1"/>
          <w:numId w:val="17"/>
        </w:numPr>
        <w:rPr>
          <w:color w:val="000000" w:themeColor="text1"/>
          <w:sz w:val="22"/>
          <w:szCs w:val="22"/>
        </w:rPr>
      </w:pPr>
      <w:r w:rsidRPr="001C25B6">
        <w:rPr>
          <w:color w:val="000000" w:themeColor="text1"/>
          <w:sz w:val="22"/>
          <w:szCs w:val="22"/>
        </w:rPr>
        <w:t>Sen Edwards (as Chair of Environment and Natural Resources Committee)</w:t>
      </w:r>
    </w:p>
    <w:p w14:paraId="3EB36236"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Witt (as Chair of Agriculture and Natural Resources Committee)</w:t>
      </w:r>
    </w:p>
    <w:p w14:paraId="1765CB57"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Sen Roblan (as 2014/15 legislative liaison to STAIS task force)</w:t>
      </w:r>
    </w:p>
    <w:p w14:paraId="373680BA"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McKeown (as 2014/15 legislative liaison to STAIS task force)</w:t>
      </w:r>
    </w:p>
    <w:p w14:paraId="5551C122" w14:textId="77777777" w:rsidR="0036375F" w:rsidRDefault="0036375F" w:rsidP="0036375F"/>
    <w:p w14:paraId="02CB908E" w14:textId="36CEC1AD" w:rsidR="001C25B6" w:rsidRDefault="001C25B6" w:rsidP="0036375F">
      <w:r>
        <w:t>In addition, notice of subsequent re-opening of public comment periods in June and September were provided by:</w:t>
      </w:r>
    </w:p>
    <w:p w14:paraId="42843E42" w14:textId="1C714B07" w:rsidR="001C25B6" w:rsidRPr="00F45D15" w:rsidRDefault="001C25B6" w:rsidP="00F45D15">
      <w:pPr>
        <w:pStyle w:val="ListParagraph"/>
        <w:numPr>
          <w:ilvl w:val="0"/>
          <w:numId w:val="17"/>
        </w:numPr>
        <w:rPr>
          <w:color w:val="000000" w:themeColor="text1"/>
          <w:sz w:val="22"/>
          <w:szCs w:val="22"/>
        </w:rPr>
      </w:pPr>
      <w:r w:rsidRPr="0036375F">
        <w:rPr>
          <w:color w:val="000000" w:themeColor="text1"/>
          <w:sz w:val="22"/>
          <w:szCs w:val="22"/>
        </w:rPr>
        <w:t xml:space="preserve">Posting notice on the rulemaking web page: </w:t>
      </w:r>
      <w:r w:rsidR="00F45D15">
        <w:rPr>
          <w:color w:val="000000" w:themeColor="text1"/>
          <w:sz w:val="22"/>
          <w:szCs w:val="22"/>
        </w:rPr>
        <w:t xml:space="preserve"> </w:t>
      </w:r>
      <w:hyperlink r:id="rId35" w:history="1">
        <w:r w:rsidR="00F45D15">
          <w:rPr>
            <w:rStyle w:val="Hyperlink"/>
            <w:sz w:val="22"/>
            <w:szCs w:val="22"/>
          </w:rPr>
          <w:t>Ballast Water 2016 Rulemaking Web Page</w:t>
        </w:r>
      </w:hyperlink>
    </w:p>
    <w:p w14:paraId="66554EE7" w14:textId="268EE069"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Emailing </w:t>
      </w:r>
      <w:r w:rsidR="00F45D15">
        <w:rPr>
          <w:color w:val="000000" w:themeColor="text1"/>
          <w:sz w:val="22"/>
          <w:szCs w:val="22"/>
        </w:rPr>
        <w:t xml:space="preserve">7566 </w:t>
      </w:r>
      <w:r w:rsidRPr="0036375F">
        <w:rPr>
          <w:color w:val="000000" w:themeColor="text1"/>
          <w:sz w:val="22"/>
          <w:szCs w:val="22"/>
        </w:rPr>
        <w:t>interested p</w:t>
      </w:r>
      <w:r w:rsidR="00F45D15">
        <w:rPr>
          <w:color w:val="000000" w:themeColor="text1"/>
          <w:sz w:val="22"/>
          <w:szCs w:val="22"/>
        </w:rPr>
        <w:t xml:space="preserve">arties on the Agency Rulemaking, DEQ Public Notices and Ballast Water Management mailing lists </w:t>
      </w:r>
      <w:r w:rsidRPr="0036375F">
        <w:rPr>
          <w:color w:val="000000" w:themeColor="text1"/>
          <w:sz w:val="22"/>
          <w:szCs w:val="22"/>
        </w:rPr>
        <w:t xml:space="preserve">through GovDelivery </w:t>
      </w:r>
    </w:p>
    <w:p w14:paraId="71C0E774"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2F0640" w:rsidRDefault="00377FA3" w:rsidP="002F0640">
      <w:pPr>
        <w:ind w:left="547"/>
        <w:rPr>
          <w:color w:val="000000" w:themeColor="text1"/>
          <w:sz w:val="22"/>
          <w:szCs w:val="22"/>
        </w:rPr>
      </w:pPr>
      <w:r w:rsidRPr="002F0640">
        <w:rPr>
          <w:color w:val="000000" w:themeColor="text1"/>
          <w:sz w:val="22"/>
          <w:szCs w:val="22"/>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Public hearings and comment</w:t>
      </w:r>
    </w:p>
    <w:p w14:paraId="33EA0F9B" w14:textId="77777777" w:rsidR="00A72D66" w:rsidRPr="002F0640" w:rsidRDefault="00A72D66" w:rsidP="00A72D66">
      <w:pPr>
        <w:rPr>
          <w:sz w:val="22"/>
          <w:szCs w:val="22"/>
        </w:rPr>
      </w:pPr>
    </w:p>
    <w:p w14:paraId="33EA0F9C" w14:textId="08DE8522" w:rsidR="00377FA3" w:rsidRPr="002F0640" w:rsidRDefault="00377FA3" w:rsidP="002F0640">
      <w:pPr>
        <w:ind w:left="547" w:right="828"/>
        <w:rPr>
          <w:bCs/>
          <w:color w:val="000000" w:themeColor="text1"/>
          <w:sz w:val="22"/>
          <w:szCs w:val="22"/>
        </w:rPr>
      </w:pPr>
      <w:r w:rsidRPr="002F0640">
        <w:rPr>
          <w:bCs/>
          <w:color w:val="000000" w:themeColor="text1"/>
          <w:sz w:val="22"/>
          <w:szCs w:val="22"/>
        </w:rPr>
        <w:t xml:space="preserve">DEQ held </w:t>
      </w:r>
      <w:r w:rsidR="00B1715A">
        <w:rPr>
          <w:rStyle w:val="Emphasis"/>
          <w:vanish w:val="0"/>
          <w:color w:val="000000" w:themeColor="text1"/>
          <w:sz w:val="22"/>
          <w:szCs w:val="22"/>
        </w:rPr>
        <w:t>one</w:t>
      </w:r>
      <w:r w:rsidR="00B1715A">
        <w:rPr>
          <w:bCs/>
          <w:color w:val="000000" w:themeColor="text1"/>
          <w:sz w:val="22"/>
          <w:szCs w:val="22"/>
        </w:rPr>
        <w:t xml:space="preserve"> public hearing</w:t>
      </w:r>
      <w:r w:rsidRPr="002F0640">
        <w:rPr>
          <w:bCs/>
          <w:color w:val="000000" w:themeColor="text1"/>
          <w:sz w:val="22"/>
          <w:szCs w:val="22"/>
        </w:rPr>
        <w:t>. DEQ received</w:t>
      </w:r>
      <w:r w:rsidR="00F45D15">
        <w:rPr>
          <w:bCs/>
          <w:color w:val="000000" w:themeColor="text1"/>
          <w:sz w:val="22"/>
          <w:szCs w:val="22"/>
        </w:rPr>
        <w:t xml:space="preserve"> no </w:t>
      </w:r>
      <w:r w:rsidRPr="002F0640">
        <w:rPr>
          <w:bCs/>
          <w:color w:val="000000" w:themeColor="text1"/>
          <w:sz w:val="22"/>
          <w:szCs w:val="22"/>
        </w:rPr>
        <w:t>public comments</w:t>
      </w:r>
      <w:r w:rsidR="008C1E0D">
        <w:rPr>
          <w:bCs/>
          <w:color w:val="000000" w:themeColor="text1"/>
          <w:sz w:val="22"/>
          <w:szCs w:val="22"/>
        </w:rPr>
        <w:t xml:space="preserve"> at the hearing</w:t>
      </w:r>
      <w:r w:rsidRPr="002F0640">
        <w:rPr>
          <w:bCs/>
          <w:color w:val="000000" w:themeColor="text1"/>
          <w:sz w:val="22"/>
          <w:szCs w:val="22"/>
        </w:rPr>
        <w:t xml:space="preserve">. </w:t>
      </w:r>
      <w:r w:rsidR="00214C8D" w:rsidRPr="002F0640">
        <w:rPr>
          <w:bCs/>
          <w:color w:val="000000" w:themeColor="text1"/>
          <w:sz w:val="22"/>
          <w:szCs w:val="22"/>
        </w:rPr>
        <w:t xml:space="preserve">Later sections of this document include a summary of </w:t>
      </w:r>
      <w:r w:rsidR="008C1E0D">
        <w:rPr>
          <w:bCs/>
          <w:color w:val="000000" w:themeColor="text1"/>
          <w:sz w:val="22"/>
          <w:szCs w:val="22"/>
        </w:rPr>
        <w:t xml:space="preserve">the </w:t>
      </w:r>
      <w:commentRangeStart w:id="6"/>
      <w:r w:rsidR="000B0B39">
        <w:rPr>
          <w:bCs/>
          <w:color w:val="000000" w:themeColor="text1"/>
          <w:sz w:val="22"/>
          <w:szCs w:val="22"/>
        </w:rPr>
        <w:t>49</w:t>
      </w:r>
      <w:commentRangeEnd w:id="6"/>
      <w:r w:rsidR="000B0B39">
        <w:rPr>
          <w:rStyle w:val="CommentReference"/>
        </w:rPr>
        <w:commentReference w:id="6"/>
      </w:r>
      <w:r w:rsidR="008C1E0D">
        <w:rPr>
          <w:bCs/>
          <w:color w:val="000000" w:themeColor="text1"/>
          <w:sz w:val="22"/>
          <w:szCs w:val="22"/>
        </w:rPr>
        <w:t xml:space="preserve"> </w:t>
      </w:r>
      <w:r w:rsidR="00214C8D" w:rsidRPr="002F0640">
        <w:rPr>
          <w:bCs/>
          <w:color w:val="000000" w:themeColor="text1"/>
          <w:sz w:val="22"/>
          <w:szCs w:val="22"/>
        </w:rPr>
        <w:t>comments received</w:t>
      </w:r>
      <w:r w:rsidR="008C1E0D">
        <w:rPr>
          <w:bCs/>
          <w:color w:val="000000" w:themeColor="text1"/>
          <w:sz w:val="22"/>
          <w:szCs w:val="22"/>
        </w:rPr>
        <w:t xml:space="preserve"> during the open public comment period</w:t>
      </w:r>
      <w:r w:rsidR="00214C8D" w:rsidRPr="002F0640">
        <w:rPr>
          <w:bCs/>
          <w:color w:val="000000" w:themeColor="text1"/>
          <w:sz w:val="22"/>
          <w:szCs w:val="22"/>
        </w:rPr>
        <w:t>, DEQ’s responses, and a list of the commenters. Ori</w:t>
      </w:r>
      <w:r w:rsidRPr="002F0640">
        <w:rPr>
          <w:bCs/>
          <w:color w:val="000000" w:themeColor="text1"/>
          <w:sz w:val="22"/>
          <w:szCs w:val="22"/>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2F0640">
      <w:pPr>
        <w:pStyle w:val="Heading3"/>
        <w:spacing w:before="0"/>
        <w:ind w:left="45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A72D66"/>
    <w:p w14:paraId="33EA0FA2" w14:textId="474AF1B2"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r w:rsidR="00B1715A">
        <w:rPr>
          <w:rStyle w:val="Emphasis"/>
          <w:vanish w:val="0"/>
          <w:color w:val="000000" w:themeColor="text1"/>
          <w:sz w:val="22"/>
          <w:szCs w:val="22"/>
        </w:rPr>
        <w:t xml:space="preserve"> Portland, OR</w:t>
      </w:r>
    </w:p>
    <w:p w14:paraId="33EA0FA3" w14:textId="6BB53870" w:rsidR="00377FA3" w:rsidRPr="002F0640" w:rsidRDefault="00B1715A" w:rsidP="002F0640">
      <w:pPr>
        <w:ind w:left="450"/>
        <w:rPr>
          <w:color w:val="000000" w:themeColor="text1"/>
          <w:sz w:val="22"/>
          <w:szCs w:val="22"/>
        </w:rPr>
      </w:pPr>
      <w:r>
        <w:rPr>
          <w:rStyle w:val="Emphasis"/>
          <w:vanish w:val="0"/>
          <w:color w:val="000000" w:themeColor="text1"/>
          <w:sz w:val="22"/>
          <w:szCs w:val="22"/>
        </w:rPr>
        <w:t>Meeting date and time: May 18, 2016; 3-5 pm</w:t>
      </w:r>
    </w:p>
    <w:p w14:paraId="33EA0FA4" w14:textId="21270E2F"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Presiding Officer:</w:t>
      </w:r>
      <w:r w:rsidR="00B1715A">
        <w:rPr>
          <w:color w:val="000000" w:themeColor="text1"/>
          <w:sz w:val="22"/>
          <w:szCs w:val="22"/>
        </w:rPr>
        <w:t xml:space="preserve"> Rian vanden Hooff</w:t>
      </w:r>
    </w:p>
    <w:p w14:paraId="33EA0FA5"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6"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The presiding officer convened the hearing</w:t>
      </w:r>
      <w:r w:rsidR="00746C81" w:rsidRPr="002F0640">
        <w:rPr>
          <w:color w:val="000000" w:themeColor="text1"/>
          <w:sz w:val="22"/>
          <w:szCs w:val="22"/>
        </w:rPr>
        <w:t xml:space="preserve">, </w:t>
      </w:r>
      <w:r w:rsidRPr="002F0640">
        <w:rPr>
          <w:color w:val="000000" w:themeColor="text1"/>
          <w:sz w:val="22"/>
          <w:szCs w:val="22"/>
        </w:rPr>
        <w:t xml:space="preserve">summarized procedures for the </w:t>
      </w:r>
      <w:r w:rsidR="00746C81" w:rsidRPr="002F0640">
        <w:rPr>
          <w:color w:val="000000" w:themeColor="text1"/>
          <w:sz w:val="22"/>
          <w:szCs w:val="22"/>
        </w:rPr>
        <w:t xml:space="preserve">hearing, and explained </w:t>
      </w:r>
      <w:r w:rsidRPr="002F0640">
        <w:rPr>
          <w:color w:val="000000" w:themeColor="text1"/>
          <w:sz w:val="22"/>
          <w:szCs w:val="22"/>
        </w:rPr>
        <w:t xml:space="preserve">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 xml:space="preserve">sked people who wanted to present verbal comments to </w:t>
      </w:r>
      <w:r w:rsidR="00746C81" w:rsidRPr="002F0640">
        <w:rPr>
          <w:color w:val="000000" w:themeColor="text1"/>
          <w:sz w:val="22"/>
          <w:szCs w:val="22"/>
        </w:rPr>
        <w:t xml:space="preserve">sign the registration list, or </w:t>
      </w:r>
      <w:r w:rsidRPr="002F0640">
        <w:rPr>
          <w:color w:val="000000" w:themeColor="text1"/>
          <w:sz w:val="22"/>
          <w:szCs w:val="22"/>
        </w:rPr>
        <w:t xml:space="preserve">if attending by </w:t>
      </w:r>
      <w:r w:rsidR="00746C81" w:rsidRPr="002F0640">
        <w:rPr>
          <w:color w:val="000000" w:themeColor="text1"/>
          <w:sz w:val="22"/>
          <w:szCs w:val="22"/>
        </w:rPr>
        <w:t xml:space="preserve">phone, </w:t>
      </w:r>
      <w:r w:rsidRPr="002F0640">
        <w:rPr>
          <w:color w:val="000000" w:themeColor="text1"/>
          <w:sz w:val="22"/>
          <w:szCs w:val="22"/>
        </w:rPr>
        <w:t xml:space="preserve">to indicate their intent to present </w:t>
      </w:r>
      <w:r w:rsidRPr="002F0640">
        <w:rPr>
          <w:color w:val="000000" w:themeColor="text1"/>
          <w:sz w:val="22"/>
          <w:szCs w:val="22"/>
        </w:rPr>
        <w:lastRenderedPageBreak/>
        <w:t>comments. The presiding officer advised all attending parties interested in receiving future information about the rulemaking to sign up for GovDelivery email notices.</w:t>
      </w:r>
    </w:p>
    <w:p w14:paraId="33EA0FA7"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8"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As Oregon Administrative Rule 137-001-0030 requires, the presiding officer summarized the content of the rulemaking notice.</w:t>
      </w:r>
    </w:p>
    <w:p w14:paraId="33EA0FA9"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A"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DEQ added all names</w:t>
      </w:r>
      <w:r w:rsidR="00746C81" w:rsidRPr="002F0640">
        <w:rPr>
          <w:color w:val="000000" w:themeColor="text1"/>
          <w:sz w:val="22"/>
          <w:szCs w:val="22"/>
        </w:rPr>
        <w:t xml:space="preserve"> and </w:t>
      </w:r>
      <w:r w:rsidRPr="002F0640">
        <w:rPr>
          <w:color w:val="000000" w:themeColor="text1"/>
          <w:sz w:val="22"/>
          <w:szCs w:val="22"/>
        </w:rPr>
        <w:t xml:space="preserve">affiliations of </w:t>
      </w:r>
      <w:r w:rsidR="00746C81" w:rsidRPr="002F0640">
        <w:rPr>
          <w:color w:val="000000" w:themeColor="text1"/>
          <w:sz w:val="22"/>
          <w:szCs w:val="22"/>
        </w:rPr>
        <w:t xml:space="preserve">hearing </w:t>
      </w:r>
      <w:r w:rsidRPr="002F0640">
        <w:rPr>
          <w:color w:val="000000" w:themeColor="text1"/>
          <w:sz w:val="22"/>
          <w:szCs w:val="22"/>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33EA0FBB" w14:textId="77777777" w:rsidR="00377FA3" w:rsidRPr="00377FA3" w:rsidRDefault="00377FA3" w:rsidP="00A72D66">
      <w:pPr>
        <w:rPr>
          <w:rStyle w:val="Emphasis"/>
        </w:rPr>
        <w:sectPr w:rsidR="00377FA3"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33EA0FC0" w14:textId="274CFCAA" w:rsidR="00377FA3" w:rsidRPr="00377FA3" w:rsidRDefault="00377FA3" w:rsidP="004646AA">
      <w:pPr>
        <w:ind w:right="630"/>
        <w:rPr>
          <w:color w:val="385623" w:themeColor="accent6" w:themeShade="80"/>
        </w:rPr>
      </w:pPr>
      <w:r w:rsidRPr="00377FA3">
        <w:rPr>
          <w:bCs/>
          <w:color w:val="000000" w:themeColor="text1"/>
        </w:rPr>
        <w:t xml:space="preserve">For public comments received by the close of the public comment period, </w:t>
      </w:r>
      <w:r w:rsidRPr="00262962">
        <w:rPr>
          <w:bCs/>
          <w:color w:val="000000" w:themeColor="text1"/>
          <w:highlight w:val="yellow"/>
        </w:rPr>
        <w:t>t</w:t>
      </w:r>
      <w:r w:rsidRPr="00262962">
        <w:rPr>
          <w:color w:val="000000" w:themeColor="text1"/>
          <w:highlight w:val="yellow"/>
        </w:rPr>
        <w:t>he following table</w:t>
      </w:r>
      <w:r w:rsidRPr="00377FA3">
        <w:rPr>
          <w:color w:val="000000" w:themeColor="text1"/>
        </w:rPr>
        <w:t xml:space="preserve"> or</w:t>
      </w:r>
      <w:r w:rsidRPr="00377FA3">
        <w:rPr>
          <w:bCs/>
          <w:color w:val="000000" w:themeColor="text1"/>
        </w:rPr>
        <w:t xml:space="preserve">ganizes comments into </w:t>
      </w:r>
      <w:r w:rsidR="008C1E0D" w:rsidRPr="008C1E0D">
        <w:rPr>
          <w:bCs/>
          <w:color w:val="806000" w:themeColor="accent4" w:themeShade="80"/>
          <w:highlight w:val="yellow"/>
        </w:rPr>
        <w:t>XX</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3EA0FC1" w14:textId="77777777" w:rsidR="00377FA3" w:rsidRPr="008C1E0D" w:rsidRDefault="00377FA3" w:rsidP="004646AA">
      <w:pPr>
        <w:ind w:right="835"/>
        <w:rPr>
          <w:rStyle w:val="Emphasis"/>
          <w:caps/>
          <w:strike/>
          <w:vanish w:val="0"/>
          <w:color w:val="806000" w:themeColor="accent4" w:themeShade="80"/>
          <w:sz w:val="24"/>
        </w:rPr>
      </w:pPr>
      <w:r w:rsidRPr="008C1E0D">
        <w:rPr>
          <w:rStyle w:val="Emphasis"/>
          <w:caps/>
          <w:strike/>
          <w:vanish w:val="0"/>
          <w:color w:val="806000" w:themeColor="accent4" w:themeShade="80"/>
          <w:sz w:val="24"/>
        </w:rPr>
        <w:fldChar w:fldCharType="begin"/>
      </w:r>
      <w:r w:rsidRPr="008C1E0D">
        <w:rPr>
          <w:rStyle w:val="Emphasis"/>
          <w:caps/>
          <w:strike/>
          <w:color w:val="806000" w:themeColor="accent4" w:themeShade="80"/>
          <w:sz w:val="24"/>
        </w:rPr>
        <w:instrText xml:space="preserve"> COMMENTS  \* FirstCap  \* MERGEFORMAT </w:instrText>
      </w:r>
      <w:r w:rsidRPr="008C1E0D">
        <w:rPr>
          <w:rStyle w:val="Emphasis"/>
          <w:caps/>
          <w:strike/>
          <w:vanish w:val="0"/>
          <w:color w:val="806000" w:themeColor="accent4" w:themeShade="80"/>
          <w:sz w:val="24"/>
        </w:rPr>
        <w:fldChar w:fldCharType="end"/>
      </w:r>
      <w:r w:rsidRPr="008C1E0D">
        <w:rPr>
          <w:rStyle w:val="Emphasis"/>
          <w:caps/>
          <w:strike/>
          <w:color w:val="806000" w:themeColor="accent4" w:themeShade="80"/>
          <w:sz w:val="24"/>
        </w:rPr>
        <w:t>Select one option below</w:t>
      </w:r>
    </w:p>
    <w:p w14:paraId="33EA0FC2" w14:textId="77777777" w:rsidR="00377FA3" w:rsidRPr="00377FA3" w:rsidRDefault="00377FA3" w:rsidP="004646AA">
      <w:pPr>
        <w:ind w:right="835"/>
        <w:rPr>
          <w:rStyle w:val="Emphasis"/>
          <w:caps/>
          <w:vanish w:val="0"/>
          <w:color w:val="806000" w:themeColor="accent4" w:themeShade="80"/>
          <w:sz w:val="24"/>
        </w:rPr>
      </w:pPr>
    </w:p>
    <w:p w14:paraId="3B5184EB" w14:textId="28A0672E" w:rsidR="00396E80" w:rsidRPr="00762378" w:rsidRDefault="00377FA3" w:rsidP="00762378">
      <w:pPr>
        <w:ind w:right="828"/>
        <w:rPr>
          <w:strike/>
          <w:color w:val="806000" w:themeColor="accent4" w:themeShade="80"/>
        </w:rPr>
      </w:pPr>
      <w:r w:rsidRPr="008C1E0D">
        <w:rPr>
          <w:strike/>
          <w:color w:val="806000" w:themeColor="accent4" w:themeShade="80"/>
        </w:rPr>
        <w:t>DEQ did not change the proposed rules in response to comments.</w:t>
      </w:r>
    </w:p>
    <w:p w14:paraId="4164F879" w14:textId="77777777" w:rsidR="00396E80" w:rsidRDefault="00396E80" w:rsidP="004646AA">
      <w:pPr>
        <w:ind w:right="828"/>
        <w:rPr>
          <w:b/>
          <w:color w:val="000000" w:themeColor="text1"/>
          <w:u w:val="single"/>
        </w:rPr>
      </w:pPr>
    </w:p>
    <w:p w14:paraId="33EA0FC5" w14:textId="77777777" w:rsidR="00377FA3" w:rsidRPr="00C3461A" w:rsidRDefault="00377FA3" w:rsidP="004646AA">
      <w:pPr>
        <w:ind w:right="828"/>
        <w:rPr>
          <w:b/>
          <w:color w:val="000000" w:themeColor="text1"/>
          <w:u w:val="single"/>
        </w:rPr>
      </w:pPr>
      <w:r w:rsidRPr="00C3461A">
        <w:rPr>
          <w:b/>
          <w:color w:val="000000" w:themeColor="text1"/>
          <w:u w:val="single"/>
        </w:rPr>
        <w:t>DEQ changed the proposed rules in response to comments described in the response sections below.</w:t>
      </w:r>
    </w:p>
    <w:p w14:paraId="33EA0FC6" w14:textId="77777777" w:rsidR="00377FA3" w:rsidRPr="00377FA3" w:rsidRDefault="00377FA3" w:rsidP="004646AA">
      <w:pPr>
        <w:ind w:right="828"/>
        <w:rPr>
          <w:bCs/>
          <w:color w:val="806000" w:themeColor="accent4" w:themeShade="80"/>
        </w:rPr>
      </w:pPr>
    </w:p>
    <w:p w14:paraId="33EA0FC7" w14:textId="77777777" w:rsidR="00377FA3" w:rsidRPr="00377FA3" w:rsidRDefault="00377FA3" w:rsidP="004646AA">
      <w:pPr>
        <w:ind w:right="630"/>
        <w:rPr>
          <w:bCs/>
          <w:color w:val="000000" w:themeColor="text1"/>
        </w:rPr>
      </w:pPr>
    </w:p>
    <w:p w14:paraId="32412549" w14:textId="319B9369"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Pr>
          <w:bCs/>
        </w:rPr>
        <w:t>Response to DEQ proposal to mitigate high-risk ballast water discharge by retaining ballast water exchange management practices, in addition to the use of ballast water treatment systems required under new federal ballast water discharge standards.</w:t>
      </w:r>
    </w:p>
    <w:p w14:paraId="0B8944BA" w14:textId="49308FEF" w:rsidR="00396E80" w:rsidRDefault="00396E80" w:rsidP="00F35AE7">
      <w:pPr>
        <w:tabs>
          <w:tab w:val="left" w:pos="1080"/>
        </w:tabs>
        <w:ind w:left="1080" w:right="634"/>
      </w:pPr>
      <w:r>
        <w:tab/>
      </w:r>
    </w:p>
    <w:p w14:paraId="670E9857" w14:textId="58BBA56E"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17 commenters.</w:t>
      </w:r>
    </w:p>
    <w:p w14:paraId="35F756B2" w14:textId="77777777" w:rsidR="00A71647" w:rsidRPr="00305BDC" w:rsidRDefault="00A71647" w:rsidP="00F35AE7">
      <w:pPr>
        <w:tabs>
          <w:tab w:val="left" w:pos="1080"/>
        </w:tabs>
        <w:ind w:left="1080" w:right="634"/>
        <w:rPr>
          <w:highlight w:val="yellow"/>
        </w:rPr>
      </w:pPr>
    </w:p>
    <w:p w14:paraId="790AC64D" w14:textId="504511C7" w:rsidR="00A71647" w:rsidRPr="00305BDC" w:rsidRDefault="00A71647" w:rsidP="00F35AE7">
      <w:pPr>
        <w:tabs>
          <w:tab w:val="left" w:pos="1080"/>
        </w:tabs>
        <w:ind w:left="1080" w:right="634"/>
        <w:rPr>
          <w:highlight w:val="yellow"/>
        </w:rPr>
      </w:pPr>
      <w:r w:rsidRPr="00305BDC">
        <w:rPr>
          <w:highlight w:val="yellow"/>
        </w:rPr>
        <w:t>Commenter</w:t>
      </w:r>
      <w:r w:rsidR="000B0B39" w:rsidRPr="00305BDC">
        <w:rPr>
          <w:highlight w:val="yellow"/>
        </w:rPr>
        <w:t>s</w:t>
      </w:r>
      <w:r w:rsidRPr="00305BDC">
        <w:rPr>
          <w:highlight w:val="yellow"/>
        </w:rPr>
        <w:t xml:space="preserve"> #</w:t>
      </w:r>
      <w:r w:rsidR="000B0B39" w:rsidRPr="00305BDC">
        <w:rPr>
          <w:highlight w:val="yellow"/>
        </w:rPr>
        <w:t>1,2,3,5,6,7,8,9,10,11,12,13,14,and 17</w:t>
      </w:r>
      <w:r w:rsidRPr="00305BDC">
        <w:rPr>
          <w:highlight w:val="yellow"/>
        </w:rPr>
        <w:t xml:space="preserve"> support the </w:t>
      </w:r>
      <w:r w:rsidR="000B0B39" w:rsidRPr="00305BDC">
        <w:rPr>
          <w:highlight w:val="yellow"/>
        </w:rPr>
        <w:t>proposal that high-risk ballast discharge must continue to be managed with mid-ocean ballast water exchange practices, in addition to implementing shipboard ballast water treatment systems under federal ballast discharge standards.</w:t>
      </w:r>
    </w:p>
    <w:p w14:paraId="23BA200A" w14:textId="77777777" w:rsidR="00A71647" w:rsidRPr="00305BDC" w:rsidRDefault="00A71647" w:rsidP="00F35AE7">
      <w:pPr>
        <w:tabs>
          <w:tab w:val="left" w:pos="1080"/>
        </w:tabs>
        <w:ind w:left="1080" w:right="634"/>
        <w:rPr>
          <w:highlight w:val="yellow"/>
        </w:rPr>
      </w:pPr>
    </w:p>
    <w:p w14:paraId="366BDF66" w14:textId="5B656407" w:rsidR="00A71647" w:rsidRPr="00305BDC" w:rsidRDefault="00A71647" w:rsidP="00F35AE7">
      <w:pPr>
        <w:tabs>
          <w:tab w:val="left" w:pos="1080"/>
        </w:tabs>
        <w:ind w:left="1080" w:right="634"/>
        <w:rPr>
          <w:highlight w:val="yellow"/>
        </w:rPr>
      </w:pPr>
      <w:r w:rsidRPr="00305BDC">
        <w:rPr>
          <w:highlight w:val="yellow"/>
        </w:rPr>
        <w:t>Commenter</w:t>
      </w:r>
      <w:r w:rsidR="000B0B39" w:rsidRPr="00305BDC">
        <w:rPr>
          <w:highlight w:val="yellow"/>
        </w:rPr>
        <w:t>s</w:t>
      </w:r>
      <w:r w:rsidRPr="00305BDC">
        <w:rPr>
          <w:highlight w:val="yellow"/>
        </w:rPr>
        <w:t xml:space="preserve"> #</w:t>
      </w:r>
      <w:r w:rsidR="000B0B39" w:rsidRPr="00305BDC">
        <w:rPr>
          <w:highlight w:val="yellow"/>
        </w:rPr>
        <w:t>4, 15, and 16</w:t>
      </w:r>
      <w:r w:rsidRPr="00305BDC">
        <w:rPr>
          <w:highlight w:val="yellow"/>
        </w:rPr>
        <w:t xml:space="preserve"> </w:t>
      </w:r>
      <w:r w:rsidR="00305BDC" w:rsidRPr="00305BDC">
        <w:rPr>
          <w:highlight w:val="yellow"/>
        </w:rPr>
        <w:t>noted concerns that the proposal is premature</w:t>
      </w:r>
      <w:r w:rsidR="00D90375">
        <w:rPr>
          <w:highlight w:val="yellow"/>
        </w:rPr>
        <w:t xml:space="preserve"> and unwarranted.</w:t>
      </w:r>
    </w:p>
    <w:p w14:paraId="36F8EA18" w14:textId="77777777" w:rsidR="00A71647" w:rsidRPr="00305BDC" w:rsidRDefault="00A71647" w:rsidP="00A71647">
      <w:pPr>
        <w:tabs>
          <w:tab w:val="left" w:pos="2700"/>
        </w:tabs>
        <w:ind w:left="2700" w:right="634"/>
        <w:rPr>
          <w:highlight w:val="yellow"/>
        </w:rPr>
      </w:pPr>
    </w:p>
    <w:p w14:paraId="64238B3E" w14:textId="409B2F4F" w:rsidR="00C3461A" w:rsidRDefault="00C3461A" w:rsidP="00396E80">
      <w:pPr>
        <w:pStyle w:val="ListParagraph"/>
        <w:tabs>
          <w:tab w:val="left" w:pos="2700"/>
        </w:tabs>
        <w:ind w:left="1080" w:right="634"/>
        <w:rPr>
          <w:bCs/>
        </w:rPr>
      </w:pPr>
      <w:r w:rsidRPr="00305BDC">
        <w:rPr>
          <w:b/>
          <w:bCs/>
          <w:highlight w:val="yellow"/>
        </w:rPr>
        <w:t>Response:</w:t>
      </w:r>
      <w:r w:rsidR="00396E80" w:rsidRPr="00305BDC">
        <w:rPr>
          <w:b/>
          <w:bCs/>
          <w:highlight w:val="yellow"/>
        </w:rPr>
        <w:tab/>
      </w:r>
      <w:r w:rsidR="00A71647" w:rsidRPr="00305BDC">
        <w:rPr>
          <w:bCs/>
          <w:highlight w:val="yellow"/>
        </w:rPr>
        <w:t>DEQ……</w:t>
      </w:r>
      <w:r w:rsidR="00D90375">
        <w:rPr>
          <w:bCs/>
        </w:rPr>
        <w:t xml:space="preserve"> maintains…..</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00ED3D54"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305BDC">
        <w:rPr>
          <w:bCs/>
        </w:rPr>
        <w:t>Source water criteria that determines which vessels/voyages are affected by the BWE+BWT requirement.</w:t>
      </w:r>
    </w:p>
    <w:p w14:paraId="52612094" w14:textId="77777777" w:rsidR="00F35AE7" w:rsidRDefault="00F35AE7" w:rsidP="00F35AE7">
      <w:pPr>
        <w:tabs>
          <w:tab w:val="left" w:pos="1080"/>
        </w:tabs>
        <w:ind w:left="1080" w:right="634"/>
      </w:pPr>
      <w:r>
        <w:tab/>
      </w:r>
    </w:p>
    <w:p w14:paraId="732B9D1D" w14:textId="42C512F5" w:rsidR="00F35AE7" w:rsidRPr="00305BDC" w:rsidRDefault="00427309" w:rsidP="00F35AE7">
      <w:pPr>
        <w:tabs>
          <w:tab w:val="left" w:pos="1080"/>
        </w:tabs>
        <w:ind w:left="1080" w:right="634"/>
      </w:pPr>
      <w:r>
        <w:t>DEQ received</w:t>
      </w:r>
      <w:r w:rsidR="00F35AE7" w:rsidRPr="00305BDC">
        <w:t xml:space="preserve"> comments in this category from commenters #</w:t>
      </w:r>
      <w:r w:rsidR="00305BDC" w:rsidRPr="00305BDC">
        <w:t>1, 2, 3, and 9.</w:t>
      </w:r>
    </w:p>
    <w:p w14:paraId="6B374915" w14:textId="77777777" w:rsidR="00F35AE7" w:rsidRPr="00305BDC" w:rsidRDefault="00F35AE7" w:rsidP="00F35AE7">
      <w:pPr>
        <w:tabs>
          <w:tab w:val="left" w:pos="1080"/>
        </w:tabs>
        <w:ind w:left="1080" w:right="634"/>
        <w:rPr>
          <w:highlight w:val="yellow"/>
        </w:rPr>
      </w:pPr>
    </w:p>
    <w:p w14:paraId="42FBAC08" w14:textId="77777777" w:rsidR="00F35AE7" w:rsidRPr="00305BDC" w:rsidRDefault="00F35AE7" w:rsidP="00F35AE7">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4C037D0E" w14:textId="77777777" w:rsidR="00F35AE7" w:rsidRPr="00305BDC" w:rsidRDefault="00F35AE7" w:rsidP="00F35AE7">
      <w:pPr>
        <w:tabs>
          <w:tab w:val="left" w:pos="1080"/>
        </w:tabs>
        <w:ind w:left="1080" w:right="634"/>
        <w:rPr>
          <w:highlight w:val="yellow"/>
        </w:rPr>
      </w:pPr>
    </w:p>
    <w:p w14:paraId="3CE16D3C" w14:textId="77777777" w:rsidR="00F35AE7" w:rsidRPr="00305BDC" w:rsidRDefault="00F35AE7" w:rsidP="00F35AE7">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2F2866E6" w14:textId="77777777" w:rsidR="00F35AE7" w:rsidRPr="00305BDC" w:rsidRDefault="00F35AE7" w:rsidP="00F35AE7">
      <w:pPr>
        <w:tabs>
          <w:tab w:val="left" w:pos="2700"/>
        </w:tabs>
        <w:ind w:left="2700" w:right="634"/>
        <w:rPr>
          <w:highlight w:val="yellow"/>
        </w:rPr>
      </w:pPr>
    </w:p>
    <w:p w14:paraId="3C003FB3" w14:textId="33153F08"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maintained the proposed language……</w:t>
      </w:r>
    </w:p>
    <w:p w14:paraId="66C4A036" w14:textId="77777777" w:rsidR="00F35AE7" w:rsidRDefault="00F35AE7" w:rsidP="00F35AE7">
      <w:pPr>
        <w:pStyle w:val="ListParagraph"/>
        <w:tabs>
          <w:tab w:val="left" w:pos="2700"/>
        </w:tabs>
        <w:ind w:left="1080" w:right="634"/>
        <w:rPr>
          <w:bCs/>
        </w:rPr>
      </w:pPr>
    </w:p>
    <w:p w14:paraId="70988E11" w14:textId="1C4CC149"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305BDC">
        <w:rPr>
          <w:bCs/>
        </w:rPr>
        <w:t>Receiving water criteria that identifies locations within Oregon waters where ballast discharge may be affected by BWE+BWT requirement.</w:t>
      </w:r>
    </w:p>
    <w:p w14:paraId="278F0C6D" w14:textId="77777777" w:rsidR="00F35AE7" w:rsidRDefault="00F35AE7" w:rsidP="00F35AE7">
      <w:pPr>
        <w:tabs>
          <w:tab w:val="left" w:pos="1080"/>
        </w:tabs>
        <w:ind w:left="1080" w:right="634"/>
      </w:pPr>
      <w:r>
        <w:tab/>
      </w:r>
    </w:p>
    <w:p w14:paraId="35DC7AF4" w14:textId="71F5BAA9"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4, 7, 13, 15, and</w:t>
      </w:r>
      <w:r w:rsidR="00305BDC" w:rsidRPr="00305BDC">
        <w:t xml:space="preserve"> 16.</w:t>
      </w:r>
    </w:p>
    <w:p w14:paraId="6665B5CF" w14:textId="77777777" w:rsidR="00F35AE7" w:rsidRPr="00305BDC" w:rsidRDefault="00F35AE7" w:rsidP="00F35AE7">
      <w:pPr>
        <w:tabs>
          <w:tab w:val="left" w:pos="1080"/>
        </w:tabs>
        <w:ind w:left="1080" w:right="634"/>
        <w:rPr>
          <w:highlight w:val="yellow"/>
        </w:rPr>
      </w:pPr>
    </w:p>
    <w:p w14:paraId="66FCB7DD" w14:textId="77777777" w:rsidR="00F35AE7" w:rsidRPr="00305BDC" w:rsidRDefault="00F35AE7" w:rsidP="00F35AE7">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0826882F" w14:textId="77777777" w:rsidR="00F35AE7" w:rsidRPr="00305BDC" w:rsidRDefault="00F35AE7" w:rsidP="00F35AE7">
      <w:pPr>
        <w:tabs>
          <w:tab w:val="left" w:pos="1080"/>
        </w:tabs>
        <w:ind w:left="1080" w:right="634"/>
        <w:rPr>
          <w:highlight w:val="yellow"/>
        </w:rPr>
      </w:pPr>
    </w:p>
    <w:p w14:paraId="49431FF5" w14:textId="77777777" w:rsidR="00F35AE7" w:rsidRPr="00305BDC" w:rsidRDefault="00F35AE7" w:rsidP="00F35AE7">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2F2DCC47" w14:textId="77777777" w:rsidR="00F35AE7" w:rsidRPr="00305BDC" w:rsidRDefault="00F35AE7" w:rsidP="00F35AE7">
      <w:pPr>
        <w:tabs>
          <w:tab w:val="left" w:pos="2700"/>
        </w:tabs>
        <w:ind w:left="2700" w:right="634"/>
        <w:rPr>
          <w:highlight w:val="yellow"/>
        </w:rPr>
      </w:pPr>
    </w:p>
    <w:p w14:paraId="0B028435" w14:textId="527BB525"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modified……</w:t>
      </w:r>
    </w:p>
    <w:p w14:paraId="20431774" w14:textId="77777777" w:rsidR="00F35AE7" w:rsidRDefault="00F35AE7" w:rsidP="00F35AE7">
      <w:pPr>
        <w:pStyle w:val="ListParagraph"/>
        <w:tabs>
          <w:tab w:val="left" w:pos="2700"/>
        </w:tabs>
        <w:ind w:left="1080" w:right="634"/>
        <w:rPr>
          <w:bCs/>
        </w:rPr>
      </w:pPr>
    </w:p>
    <w:p w14:paraId="7A969282" w14:textId="4B260103"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edits that are technical or </w:t>
      </w:r>
      <w:r w:rsidR="00652B8E">
        <w:rPr>
          <w:bCs/>
        </w:rPr>
        <w:t>semantic</w:t>
      </w:r>
      <w:r w:rsidR="00305BDC">
        <w:rPr>
          <w:bCs/>
        </w:rPr>
        <w:t xml:space="preserve"> in nature aimed at greater clarity of the rule revisions and are not deemed to be controversial.</w:t>
      </w:r>
    </w:p>
    <w:p w14:paraId="7D7F7A56" w14:textId="77777777" w:rsidR="00F35AE7" w:rsidRDefault="00F35AE7" w:rsidP="00F35AE7">
      <w:pPr>
        <w:tabs>
          <w:tab w:val="left" w:pos="1080"/>
        </w:tabs>
        <w:ind w:left="1080" w:right="634"/>
      </w:pPr>
      <w:r>
        <w:tab/>
      </w:r>
      <w:bookmarkStart w:id="7" w:name="_GoBack"/>
      <w:bookmarkEnd w:id="7"/>
    </w:p>
    <w:p w14:paraId="1E8531DA" w14:textId="54056F6A" w:rsidR="00F35AE7" w:rsidRPr="00305BDC" w:rsidRDefault="00F35AE7" w:rsidP="00F35AE7">
      <w:pPr>
        <w:tabs>
          <w:tab w:val="left" w:pos="1080"/>
        </w:tabs>
        <w:ind w:left="1080" w:right="634"/>
      </w:pPr>
      <w:r w:rsidRPr="00305BDC">
        <w:t>DEQ received comments in this category from commenters #</w:t>
      </w:r>
      <w:r w:rsidR="00305BDC" w:rsidRPr="00305BDC">
        <w:t>6, and 10.</w:t>
      </w:r>
    </w:p>
    <w:p w14:paraId="76D62E5E" w14:textId="77777777" w:rsidR="00F35AE7" w:rsidRPr="00305BDC" w:rsidRDefault="00F35AE7" w:rsidP="00F35AE7">
      <w:pPr>
        <w:tabs>
          <w:tab w:val="left" w:pos="1080"/>
        </w:tabs>
        <w:ind w:left="1080" w:right="634"/>
        <w:rPr>
          <w:highlight w:val="yellow"/>
        </w:rPr>
      </w:pPr>
    </w:p>
    <w:p w14:paraId="11BDB281" w14:textId="77777777" w:rsidR="00F35AE7" w:rsidRPr="00305BDC" w:rsidRDefault="00F35AE7" w:rsidP="00F35AE7">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575B723" w14:textId="77777777" w:rsidR="00F35AE7" w:rsidRPr="00305BDC" w:rsidRDefault="00F35AE7" w:rsidP="00F35AE7">
      <w:pPr>
        <w:tabs>
          <w:tab w:val="left" w:pos="1080"/>
        </w:tabs>
        <w:ind w:left="1080" w:right="634"/>
        <w:rPr>
          <w:highlight w:val="yellow"/>
        </w:rPr>
      </w:pPr>
    </w:p>
    <w:p w14:paraId="7FFF7CFF" w14:textId="77777777" w:rsidR="00F35AE7" w:rsidRPr="00305BDC" w:rsidRDefault="00F35AE7" w:rsidP="00F35AE7">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076B4730" w14:textId="77777777" w:rsidR="00F35AE7" w:rsidRPr="00305BDC" w:rsidRDefault="00F35AE7" w:rsidP="00F35AE7">
      <w:pPr>
        <w:tabs>
          <w:tab w:val="left" w:pos="2700"/>
        </w:tabs>
        <w:ind w:left="2700" w:right="634"/>
        <w:rPr>
          <w:highlight w:val="yellow"/>
        </w:rPr>
      </w:pPr>
    </w:p>
    <w:p w14:paraId="3996BC5A" w14:textId="3D67020A"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 xml:space="preserve"> modified……</w:t>
      </w:r>
    </w:p>
    <w:p w14:paraId="48E77CD4" w14:textId="77777777" w:rsidR="00F35AE7" w:rsidRDefault="00F35AE7" w:rsidP="00F35AE7">
      <w:pPr>
        <w:pStyle w:val="ListParagraph"/>
        <w:tabs>
          <w:tab w:val="left" w:pos="2700"/>
        </w:tabs>
        <w:ind w:left="1080" w:right="634"/>
        <w:rPr>
          <w:bCs/>
        </w:rPr>
      </w:pPr>
    </w:p>
    <w:p w14:paraId="34D49507" w14:textId="7E58B76A" w:rsidR="00427309" w:rsidRPr="00396E80" w:rsidRDefault="00427309" w:rsidP="00427309">
      <w:pPr>
        <w:pStyle w:val="ListParagraph"/>
        <w:numPr>
          <w:ilvl w:val="0"/>
          <w:numId w:val="15"/>
        </w:numPr>
        <w:tabs>
          <w:tab w:val="left" w:pos="2700"/>
        </w:tabs>
        <w:ind w:right="634"/>
      </w:pPr>
      <w:r>
        <w:rPr>
          <w:b/>
          <w:bCs/>
        </w:rPr>
        <w:t xml:space="preserve">Comment </w:t>
      </w:r>
      <w:r>
        <w:rPr>
          <w:b/>
          <w:bCs/>
        </w:rPr>
        <w:t>5</w:t>
      </w:r>
      <w:r w:rsidRPr="00C3461A">
        <w:rPr>
          <w:b/>
          <w:bCs/>
        </w:rPr>
        <w:t xml:space="preserve"> </w:t>
      </w:r>
      <w:r>
        <w:rPr>
          <w:b/>
          <w:bCs/>
        </w:rPr>
        <w:t xml:space="preserve">  </w:t>
      </w:r>
      <w:r>
        <w:rPr>
          <w:b/>
          <w:bCs/>
        </w:rPr>
        <w:tab/>
      </w:r>
      <w:r>
        <w:rPr>
          <w:bCs/>
        </w:rPr>
        <w:t xml:space="preserve">Suggestions for edits to exemption criteria language proposed under </w:t>
      </w:r>
      <w:r w:rsidRPr="00427309">
        <w:rPr>
          <w:bCs/>
          <w:highlight w:val="yellow"/>
        </w:rPr>
        <w:t>-</w:t>
      </w:r>
      <w:r w:rsidRPr="00427309">
        <w:rPr>
          <w:highlight w:val="yellow"/>
        </w:rPr>
        <w:t>0050 (</w:t>
      </w:r>
    </w:p>
    <w:p w14:paraId="5A660B80" w14:textId="77777777" w:rsidR="00427309" w:rsidRDefault="00427309" w:rsidP="00427309">
      <w:pPr>
        <w:tabs>
          <w:tab w:val="left" w:pos="1080"/>
        </w:tabs>
        <w:ind w:left="1080" w:right="634"/>
      </w:pPr>
      <w:r>
        <w:tab/>
      </w:r>
    </w:p>
    <w:p w14:paraId="17D4252A" w14:textId="5AE3A076" w:rsidR="00427309" w:rsidRPr="00305BDC" w:rsidRDefault="00427309" w:rsidP="00427309">
      <w:pPr>
        <w:tabs>
          <w:tab w:val="left" w:pos="1080"/>
        </w:tabs>
        <w:ind w:left="1080" w:right="634"/>
      </w:pPr>
      <w:r w:rsidRPr="00305BDC">
        <w:t>DEQ received comments in this category from commenters #</w:t>
      </w:r>
      <w:r>
        <w:t>4, 7, and 16</w:t>
      </w:r>
      <w:r w:rsidRPr="00305BDC">
        <w:t>.</w:t>
      </w:r>
    </w:p>
    <w:p w14:paraId="40A272CE" w14:textId="77777777" w:rsidR="00427309" w:rsidRPr="00305BDC" w:rsidRDefault="00427309" w:rsidP="00427309">
      <w:pPr>
        <w:tabs>
          <w:tab w:val="left" w:pos="1080"/>
        </w:tabs>
        <w:ind w:left="1080" w:right="634"/>
        <w:rPr>
          <w:highlight w:val="yellow"/>
        </w:rPr>
      </w:pPr>
    </w:p>
    <w:p w14:paraId="331B2BAB"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4670900" w14:textId="77777777" w:rsidR="00427309" w:rsidRPr="00305BDC" w:rsidRDefault="00427309" w:rsidP="00427309">
      <w:pPr>
        <w:tabs>
          <w:tab w:val="left" w:pos="1080"/>
        </w:tabs>
        <w:ind w:left="1080" w:right="634"/>
        <w:rPr>
          <w:highlight w:val="yellow"/>
        </w:rPr>
      </w:pPr>
    </w:p>
    <w:p w14:paraId="6FD12295" w14:textId="77777777" w:rsidR="00427309" w:rsidRPr="00305BDC" w:rsidRDefault="00427309" w:rsidP="00427309">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4528A950" w14:textId="77777777" w:rsidR="00427309" w:rsidRPr="00305BDC" w:rsidRDefault="00427309" w:rsidP="00427309">
      <w:pPr>
        <w:tabs>
          <w:tab w:val="left" w:pos="2700"/>
        </w:tabs>
        <w:ind w:left="2700" w:right="634"/>
        <w:rPr>
          <w:highlight w:val="yellow"/>
        </w:rPr>
      </w:pPr>
    </w:p>
    <w:p w14:paraId="43F42D37" w14:textId="633C14B6"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 xml:space="preserve"> has modified…….</w:t>
      </w:r>
    </w:p>
    <w:p w14:paraId="3F83FC61" w14:textId="77777777" w:rsidR="00427309" w:rsidRDefault="00427309" w:rsidP="00427309">
      <w:pPr>
        <w:pStyle w:val="ListParagraph"/>
        <w:tabs>
          <w:tab w:val="left" w:pos="2700"/>
        </w:tabs>
        <w:ind w:left="1080" w:right="634"/>
        <w:rPr>
          <w:bCs/>
        </w:rPr>
      </w:pPr>
    </w:p>
    <w:p w14:paraId="097777F1" w14:textId="1341EAEC" w:rsidR="00427309" w:rsidRPr="00396E80" w:rsidRDefault="00427309" w:rsidP="00427309">
      <w:pPr>
        <w:pStyle w:val="ListParagraph"/>
        <w:numPr>
          <w:ilvl w:val="0"/>
          <w:numId w:val="15"/>
        </w:numPr>
        <w:tabs>
          <w:tab w:val="left" w:pos="2700"/>
        </w:tabs>
        <w:ind w:right="634"/>
      </w:pPr>
      <w:r>
        <w:rPr>
          <w:b/>
          <w:bCs/>
        </w:rPr>
        <w:t xml:space="preserve">Comment </w:t>
      </w:r>
      <w:r>
        <w:rPr>
          <w:b/>
          <w:bCs/>
        </w:rPr>
        <w:t>6</w:t>
      </w:r>
      <w:r w:rsidRPr="00C3461A">
        <w:rPr>
          <w:b/>
          <w:bCs/>
        </w:rPr>
        <w:t xml:space="preserve"> </w:t>
      </w:r>
      <w:r>
        <w:rPr>
          <w:b/>
          <w:bCs/>
        </w:rPr>
        <w:t xml:space="preserve">  </w:t>
      </w:r>
      <w:r>
        <w:rPr>
          <w:b/>
          <w:bCs/>
        </w:rPr>
        <w:tab/>
      </w:r>
      <w:r>
        <w:rPr>
          <w:bCs/>
        </w:rPr>
        <w:t xml:space="preserve">Requests for changes to the repeal date of BWE+BWT under </w:t>
      </w:r>
      <w:r w:rsidRPr="00427309">
        <w:rPr>
          <w:bCs/>
          <w:highlight w:val="yellow"/>
        </w:rPr>
        <w:t>-0050 (</w:t>
      </w:r>
    </w:p>
    <w:p w14:paraId="47410DAD" w14:textId="77777777" w:rsidR="00427309" w:rsidRDefault="00427309" w:rsidP="00427309">
      <w:pPr>
        <w:tabs>
          <w:tab w:val="left" w:pos="1080"/>
        </w:tabs>
        <w:ind w:left="1080" w:right="634"/>
      </w:pPr>
      <w:r>
        <w:tab/>
      </w:r>
    </w:p>
    <w:p w14:paraId="25B6775F" w14:textId="0D3745E7" w:rsidR="00427309" w:rsidRPr="00305BDC" w:rsidRDefault="00427309" w:rsidP="00427309">
      <w:pPr>
        <w:tabs>
          <w:tab w:val="left" w:pos="1080"/>
        </w:tabs>
        <w:ind w:left="1080" w:right="634"/>
      </w:pPr>
      <w:r w:rsidRPr="00305BDC">
        <w:t>DEQ received comments in this category from commenters #</w:t>
      </w:r>
      <w:r>
        <w:t>4, 15, 16</w:t>
      </w:r>
      <w:r w:rsidRPr="00305BDC">
        <w:t>.</w:t>
      </w:r>
    </w:p>
    <w:p w14:paraId="640E42F6" w14:textId="77777777" w:rsidR="00427309" w:rsidRPr="00305BDC" w:rsidRDefault="00427309" w:rsidP="00427309">
      <w:pPr>
        <w:tabs>
          <w:tab w:val="left" w:pos="1080"/>
        </w:tabs>
        <w:ind w:left="1080" w:right="634"/>
        <w:rPr>
          <w:highlight w:val="yellow"/>
        </w:rPr>
      </w:pPr>
    </w:p>
    <w:p w14:paraId="122BD433"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6787388" w14:textId="77777777" w:rsidR="00427309" w:rsidRPr="00305BDC" w:rsidRDefault="00427309" w:rsidP="00427309">
      <w:pPr>
        <w:tabs>
          <w:tab w:val="left" w:pos="1080"/>
        </w:tabs>
        <w:ind w:left="1080" w:right="634"/>
        <w:rPr>
          <w:highlight w:val="yellow"/>
        </w:rPr>
      </w:pPr>
    </w:p>
    <w:p w14:paraId="625E6853" w14:textId="77777777" w:rsidR="00427309" w:rsidRPr="00305BDC" w:rsidRDefault="00427309" w:rsidP="00427309">
      <w:pPr>
        <w:tabs>
          <w:tab w:val="left" w:pos="2700"/>
        </w:tabs>
        <w:ind w:left="2700" w:right="634"/>
        <w:rPr>
          <w:highlight w:val="yellow"/>
        </w:rPr>
      </w:pPr>
    </w:p>
    <w:p w14:paraId="5AD52F49" w14:textId="596D9405"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has modified the sunset date…..</w:t>
      </w:r>
    </w:p>
    <w:p w14:paraId="733E1521" w14:textId="77777777" w:rsidR="00427309" w:rsidRDefault="00427309" w:rsidP="00427309">
      <w:pPr>
        <w:pStyle w:val="ListParagraph"/>
        <w:tabs>
          <w:tab w:val="left" w:pos="2700"/>
        </w:tabs>
        <w:ind w:left="1080" w:right="634"/>
        <w:rPr>
          <w:bCs/>
        </w:rPr>
      </w:pPr>
    </w:p>
    <w:p w14:paraId="7530A864" w14:textId="266816A4" w:rsidR="00427309" w:rsidRPr="00396E80" w:rsidRDefault="00427309" w:rsidP="00427309">
      <w:pPr>
        <w:pStyle w:val="ListParagraph"/>
        <w:numPr>
          <w:ilvl w:val="0"/>
          <w:numId w:val="15"/>
        </w:numPr>
        <w:tabs>
          <w:tab w:val="left" w:pos="2700"/>
        </w:tabs>
        <w:ind w:right="634"/>
      </w:pPr>
      <w:r>
        <w:rPr>
          <w:b/>
          <w:bCs/>
        </w:rPr>
        <w:lastRenderedPageBreak/>
        <w:t xml:space="preserve">Comment </w:t>
      </w:r>
      <w:r>
        <w:rPr>
          <w:b/>
          <w:bCs/>
        </w:rPr>
        <w:t>7</w:t>
      </w:r>
      <w:r w:rsidRPr="00C3461A">
        <w:rPr>
          <w:b/>
          <w:bCs/>
        </w:rPr>
        <w:t xml:space="preserve"> </w:t>
      </w:r>
      <w:r>
        <w:rPr>
          <w:b/>
          <w:bCs/>
        </w:rPr>
        <w:t xml:space="preserve">  </w:t>
      </w:r>
      <w:r>
        <w:rPr>
          <w:b/>
          <w:bCs/>
        </w:rPr>
        <w:tab/>
      </w:r>
      <w:r>
        <w:rPr>
          <w:bCs/>
        </w:rPr>
        <w:t>Response to DEQ proposal to adopt saltwater flushing requirements of empty ballast tanks that are comparable to federal requirements established under the 2013 EPA Vessel General Permit.</w:t>
      </w:r>
    </w:p>
    <w:p w14:paraId="66B909A0" w14:textId="77777777" w:rsidR="00427309" w:rsidRDefault="00427309" w:rsidP="00427309">
      <w:pPr>
        <w:tabs>
          <w:tab w:val="left" w:pos="1080"/>
        </w:tabs>
        <w:ind w:left="1080" w:right="634"/>
      </w:pPr>
      <w:r>
        <w:tab/>
      </w:r>
    </w:p>
    <w:p w14:paraId="63B31E5B" w14:textId="6AB619A4" w:rsidR="00427309" w:rsidRPr="00305BDC" w:rsidRDefault="00427309" w:rsidP="00427309">
      <w:pPr>
        <w:tabs>
          <w:tab w:val="left" w:pos="1080"/>
        </w:tabs>
        <w:ind w:left="1080" w:right="634"/>
      </w:pPr>
      <w:r w:rsidRPr="00305BDC">
        <w:t>DEQ received comments in this category from commenters #</w:t>
      </w:r>
      <w:r>
        <w:t>3, 5, 6, 7, 12, 13</w:t>
      </w:r>
      <w:r w:rsidRPr="00305BDC">
        <w:t>.</w:t>
      </w:r>
    </w:p>
    <w:p w14:paraId="69A08417" w14:textId="77777777" w:rsidR="00427309" w:rsidRPr="00305BDC" w:rsidRDefault="00427309" w:rsidP="00427309">
      <w:pPr>
        <w:tabs>
          <w:tab w:val="left" w:pos="1080"/>
        </w:tabs>
        <w:ind w:left="1080" w:right="634"/>
        <w:rPr>
          <w:highlight w:val="yellow"/>
        </w:rPr>
      </w:pPr>
    </w:p>
    <w:p w14:paraId="4DF849EF"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49393F06" w14:textId="77777777" w:rsidR="00427309" w:rsidRPr="00305BDC" w:rsidRDefault="00427309" w:rsidP="00427309">
      <w:pPr>
        <w:tabs>
          <w:tab w:val="left" w:pos="1080"/>
        </w:tabs>
        <w:ind w:left="1080" w:right="634"/>
        <w:rPr>
          <w:highlight w:val="yellow"/>
        </w:rPr>
      </w:pPr>
    </w:p>
    <w:p w14:paraId="3C2446F0" w14:textId="77777777" w:rsidR="00427309" w:rsidRPr="00305BDC" w:rsidRDefault="00427309" w:rsidP="00427309">
      <w:pPr>
        <w:tabs>
          <w:tab w:val="left" w:pos="2700"/>
        </w:tabs>
        <w:ind w:left="2700" w:right="634"/>
        <w:rPr>
          <w:highlight w:val="yellow"/>
        </w:rPr>
      </w:pPr>
    </w:p>
    <w:p w14:paraId="56C2337D" w14:textId="10C9A4FF"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Pr>
          <w:bCs/>
        </w:rPr>
        <w:t xml:space="preserve"> has maintained the rule as proposed.</w:t>
      </w:r>
    </w:p>
    <w:p w14:paraId="2B7CE138" w14:textId="77777777" w:rsidR="00427309" w:rsidRDefault="00427309" w:rsidP="00427309">
      <w:pPr>
        <w:pStyle w:val="ListParagraph"/>
        <w:tabs>
          <w:tab w:val="left" w:pos="2700"/>
        </w:tabs>
        <w:ind w:left="1080" w:right="634"/>
        <w:rPr>
          <w:bCs/>
        </w:rPr>
      </w:pPr>
    </w:p>
    <w:p w14:paraId="43749858" w14:textId="40E6E5B7" w:rsidR="00427309" w:rsidRPr="00396E80" w:rsidRDefault="00427309" w:rsidP="00427309">
      <w:pPr>
        <w:pStyle w:val="ListParagraph"/>
        <w:numPr>
          <w:ilvl w:val="0"/>
          <w:numId w:val="15"/>
        </w:numPr>
        <w:tabs>
          <w:tab w:val="left" w:pos="2700"/>
        </w:tabs>
        <w:ind w:right="634"/>
      </w:pPr>
      <w:r>
        <w:rPr>
          <w:b/>
          <w:bCs/>
        </w:rPr>
        <w:t xml:space="preserve">Comment </w:t>
      </w:r>
      <w:r>
        <w:rPr>
          <w:b/>
          <w:bCs/>
        </w:rPr>
        <w:t>8</w:t>
      </w:r>
      <w:r w:rsidRPr="00C3461A">
        <w:rPr>
          <w:b/>
          <w:bCs/>
        </w:rPr>
        <w:t xml:space="preserve"> </w:t>
      </w:r>
      <w:r>
        <w:rPr>
          <w:b/>
          <w:bCs/>
        </w:rPr>
        <w:t xml:space="preserve">  </w:t>
      </w:r>
      <w:r>
        <w:rPr>
          <w:b/>
          <w:bCs/>
        </w:rPr>
        <w:tab/>
      </w:r>
      <w:r w:rsidR="00D90375">
        <w:rPr>
          <w:bCs/>
        </w:rPr>
        <w:t xml:space="preserve">Suggestions that </w:t>
      </w:r>
      <w:r w:rsidR="00D90375" w:rsidRPr="00D90375">
        <w:t xml:space="preserve">failure to establish </w:t>
      </w:r>
      <w:r w:rsidR="00D90375">
        <w:t xml:space="preserve">regulations comparable to </w:t>
      </w:r>
      <w:r w:rsidR="00D90375" w:rsidRPr="00D90375">
        <w:rPr>
          <w:highlight w:val="yellow"/>
        </w:rPr>
        <w:t>-0050()</w:t>
      </w:r>
      <w:r w:rsidR="00D90375" w:rsidRPr="00D90375">
        <w:t xml:space="preserve"> in</w:t>
      </w:r>
      <w:r w:rsidR="00D90375" w:rsidRPr="00D90375">
        <w:t xml:space="preserve"> neighboring jurisdictions may result in economic competitive disadvantages for some Oregon port facilities.</w:t>
      </w:r>
    </w:p>
    <w:p w14:paraId="6B055330" w14:textId="77777777" w:rsidR="00427309" w:rsidRDefault="00427309" w:rsidP="00427309">
      <w:pPr>
        <w:tabs>
          <w:tab w:val="left" w:pos="1080"/>
        </w:tabs>
        <w:ind w:left="1080" w:right="634"/>
      </w:pPr>
      <w:r>
        <w:tab/>
      </w:r>
    </w:p>
    <w:p w14:paraId="465555DE" w14:textId="0994C0BA" w:rsidR="00427309" w:rsidRPr="00305BDC" w:rsidRDefault="00427309" w:rsidP="00427309">
      <w:pPr>
        <w:tabs>
          <w:tab w:val="left" w:pos="1080"/>
        </w:tabs>
        <w:ind w:left="1080" w:right="634"/>
      </w:pPr>
      <w:r w:rsidRPr="00305BDC">
        <w:t>DEQ received comments in this category from commenters #</w:t>
      </w:r>
      <w:r>
        <w:t>4</w:t>
      </w:r>
      <w:r w:rsidR="00A0477F">
        <w:t>, 5</w:t>
      </w:r>
      <w:r w:rsidR="00D90375">
        <w:t xml:space="preserve"> and 15</w:t>
      </w:r>
      <w:r w:rsidRPr="00305BDC">
        <w:t>.</w:t>
      </w:r>
    </w:p>
    <w:p w14:paraId="04C95316" w14:textId="77777777" w:rsidR="00427309" w:rsidRPr="00305BDC" w:rsidRDefault="00427309" w:rsidP="00D90375">
      <w:pPr>
        <w:tabs>
          <w:tab w:val="left" w:pos="1080"/>
        </w:tabs>
        <w:ind w:left="0" w:right="634"/>
        <w:rPr>
          <w:highlight w:val="yellow"/>
        </w:rPr>
      </w:pPr>
    </w:p>
    <w:p w14:paraId="2340ADD3" w14:textId="33F44221" w:rsidR="00A0477F" w:rsidRPr="00305BDC" w:rsidRDefault="00A0477F" w:rsidP="00A0477F">
      <w:pPr>
        <w:tabs>
          <w:tab w:val="left" w:pos="1080"/>
        </w:tabs>
        <w:ind w:left="1080" w:right="634"/>
        <w:rPr>
          <w:highlight w:val="yellow"/>
        </w:rPr>
      </w:pPr>
      <w:r w:rsidRPr="00A0477F">
        <w:t>Commenter #</w:t>
      </w:r>
      <w:r w:rsidRPr="00A0477F">
        <w:t>4 and 15</w:t>
      </w:r>
      <w:r w:rsidRPr="00A0477F">
        <w:t xml:space="preserve"> </w:t>
      </w:r>
      <w:r w:rsidRPr="00305BDC">
        <w:rPr>
          <w:highlight w:val="yellow"/>
        </w:rPr>
        <w:t>suggest that the rule is premature and unwarranted at this time.  They suggest that if DEQ opts to proceed with implementing BWE+BWT requirements that it only apply to vessels……</w:t>
      </w:r>
    </w:p>
    <w:p w14:paraId="140BC992" w14:textId="77777777" w:rsidR="00A0477F" w:rsidRDefault="00A0477F" w:rsidP="00427309">
      <w:pPr>
        <w:tabs>
          <w:tab w:val="left" w:pos="1080"/>
        </w:tabs>
        <w:ind w:left="1080" w:right="634"/>
        <w:rPr>
          <w:highlight w:val="yellow"/>
        </w:rPr>
      </w:pPr>
    </w:p>
    <w:p w14:paraId="3A85286B" w14:textId="0C50F4C4" w:rsidR="00427309" w:rsidRPr="00305BDC" w:rsidRDefault="00427309" w:rsidP="00427309">
      <w:pPr>
        <w:tabs>
          <w:tab w:val="left" w:pos="1080"/>
        </w:tabs>
        <w:ind w:left="1080" w:right="634"/>
        <w:rPr>
          <w:highlight w:val="yellow"/>
        </w:rPr>
      </w:pPr>
      <w:r w:rsidRPr="00A0477F">
        <w:t>Commenter #</w:t>
      </w:r>
      <w:r w:rsidR="00A0477F" w:rsidRPr="00A0477F">
        <w:t>5</w:t>
      </w:r>
      <w:r w:rsidRPr="00A0477F">
        <w:t xml:space="preserve"> </w:t>
      </w:r>
      <w:r w:rsidR="00A0477F">
        <w:t>notes that WDFW is …..</w:t>
      </w:r>
    </w:p>
    <w:p w14:paraId="216C57E8" w14:textId="77777777" w:rsidR="00427309" w:rsidRPr="00305BDC" w:rsidRDefault="00427309" w:rsidP="00427309">
      <w:pPr>
        <w:tabs>
          <w:tab w:val="left" w:pos="2700"/>
        </w:tabs>
        <w:ind w:left="2700" w:right="634"/>
        <w:rPr>
          <w:highlight w:val="yellow"/>
        </w:rPr>
      </w:pPr>
    </w:p>
    <w:p w14:paraId="54751A40" w14:textId="49BCB2D1"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has worked in close coordination with other west coast states in the development of consistent BWM regulations since……</w:t>
      </w:r>
    </w:p>
    <w:p w14:paraId="310F931F" w14:textId="77777777" w:rsidR="00427309" w:rsidRDefault="00427309" w:rsidP="00427309">
      <w:pPr>
        <w:pStyle w:val="ListParagraph"/>
        <w:tabs>
          <w:tab w:val="left" w:pos="2700"/>
        </w:tabs>
        <w:ind w:left="1080" w:right="634"/>
        <w:rPr>
          <w:bCs/>
        </w:rPr>
      </w:pPr>
    </w:p>
    <w:p w14:paraId="70D8DE42" w14:textId="57D10178"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A0477F">
        <w:rPr>
          <w:bCs/>
        </w:rPr>
        <w:t>Suggestions/assertions questioning whether DEQ estimates of the number of vessels/voyages affected were accurate.</w:t>
      </w:r>
    </w:p>
    <w:p w14:paraId="4AD37DAA" w14:textId="77777777" w:rsidR="00427309" w:rsidRDefault="00427309" w:rsidP="00427309">
      <w:pPr>
        <w:tabs>
          <w:tab w:val="left" w:pos="1080"/>
        </w:tabs>
        <w:ind w:left="1080" w:right="634"/>
      </w:pPr>
      <w:r>
        <w:tab/>
      </w:r>
    </w:p>
    <w:p w14:paraId="2E88CDFB" w14:textId="26E720FE"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7D07BA44" w:rsidR="00427309" w:rsidRPr="00305BDC" w:rsidRDefault="00427309" w:rsidP="00A0477F">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021D8CF3" w14:textId="77777777" w:rsidR="00427309" w:rsidRPr="00305BDC" w:rsidRDefault="00427309" w:rsidP="00427309">
      <w:pPr>
        <w:tabs>
          <w:tab w:val="left" w:pos="2700"/>
        </w:tabs>
        <w:ind w:left="2700" w:right="634"/>
        <w:rPr>
          <w:highlight w:val="yellow"/>
        </w:rPr>
      </w:pPr>
    </w:p>
    <w:p w14:paraId="42B4E705" w14:textId="4AC89073"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conducted a new analysis using more robust data sources….showed decrease in number of vessels per year that would be likely to be affected.  These numbers are likely to be more conservative because they included modeled salinity data for global ports that were deemed to underestimate surface salinity values at some ports in California where ballast is occasionally sourced before being discharged to Oregon waters.</w:t>
      </w:r>
    </w:p>
    <w:p w14:paraId="20F87BE2" w14:textId="77777777" w:rsidR="00427309" w:rsidRDefault="00427309" w:rsidP="00427309">
      <w:pPr>
        <w:pStyle w:val="ListParagraph"/>
        <w:tabs>
          <w:tab w:val="left" w:pos="2700"/>
        </w:tabs>
        <w:ind w:left="1080" w:right="634"/>
        <w:rPr>
          <w:bCs/>
        </w:rPr>
      </w:pPr>
    </w:p>
    <w:p w14:paraId="3D8BD0BF" w14:textId="7F6F19C1"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A0477F">
        <w:rPr>
          <w:bCs/>
        </w:rPr>
        <w:t>Suggestion that DEQ remove ballast water management exemptions that allow vessels transferring ballast within our ‘common water zone’ (</w:t>
      </w:r>
      <w:r w:rsidR="00A0477F" w:rsidRPr="00A0477F">
        <w:rPr>
          <w:bCs/>
          <w:highlight w:val="yellow"/>
        </w:rPr>
        <w:t>per OAR -00xxx</w:t>
      </w:r>
      <w:r w:rsidR="00A0477F">
        <w:rPr>
          <w:bCs/>
        </w:rPr>
        <w:t>)</w:t>
      </w:r>
      <w:r w:rsidR="00A0477F" w:rsidRPr="00A0477F">
        <w:rPr>
          <w:bCs/>
        </w:rPr>
        <w:t xml:space="preserve"> </w:t>
      </w:r>
      <w:r w:rsidR="00A0477F">
        <w:rPr>
          <w:bCs/>
        </w:rPr>
        <w:t>to do so without conducting invasive species risk-reduction practices.</w:t>
      </w:r>
    </w:p>
    <w:p w14:paraId="37D409FA" w14:textId="77777777" w:rsidR="00427309" w:rsidRDefault="00427309" w:rsidP="00427309">
      <w:pPr>
        <w:tabs>
          <w:tab w:val="left" w:pos="1080"/>
        </w:tabs>
        <w:ind w:left="1080" w:right="634"/>
      </w:pPr>
      <w:r>
        <w:tab/>
      </w:r>
    </w:p>
    <w:p w14:paraId="5C8F8673" w14:textId="415B86E4"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Pr="00305BDC">
        <w:t>.</w:t>
      </w:r>
    </w:p>
    <w:p w14:paraId="0925C053" w14:textId="77777777" w:rsidR="00427309" w:rsidRPr="00305BDC" w:rsidRDefault="00427309" w:rsidP="00427309">
      <w:pPr>
        <w:tabs>
          <w:tab w:val="left" w:pos="1080"/>
        </w:tabs>
        <w:ind w:left="1080" w:right="634"/>
        <w:rPr>
          <w:highlight w:val="yellow"/>
        </w:rPr>
      </w:pPr>
    </w:p>
    <w:p w14:paraId="7AAE96BC" w14:textId="77777777" w:rsidR="00427309" w:rsidRPr="00305BDC" w:rsidRDefault="00427309" w:rsidP="00A0477F">
      <w:pPr>
        <w:tabs>
          <w:tab w:val="left" w:pos="1080"/>
        </w:tabs>
        <w:ind w:right="634"/>
        <w:rPr>
          <w:highlight w:val="yellow"/>
        </w:rPr>
      </w:pPr>
    </w:p>
    <w:p w14:paraId="16D9B4C4" w14:textId="77777777" w:rsidR="00427309" w:rsidRPr="00305BDC" w:rsidRDefault="00427309" w:rsidP="00427309">
      <w:pPr>
        <w:tabs>
          <w:tab w:val="left" w:pos="1080"/>
        </w:tabs>
        <w:ind w:left="1080" w:right="634"/>
        <w:rPr>
          <w:highlight w:val="yellow"/>
        </w:rPr>
      </w:pPr>
      <w:r w:rsidRPr="00305BDC">
        <w:rPr>
          <w:highlight w:val="yellow"/>
        </w:rPr>
        <w:lastRenderedPageBreak/>
        <w:t>Commenter #X suggest that the rule is premature and unwarranted at this time.  They suggest that if DEQ opts to proceed with implementing BWE+BWT requirements that it only apply to vessels……</w:t>
      </w:r>
    </w:p>
    <w:p w14:paraId="38F89074" w14:textId="77777777" w:rsidR="00427309" w:rsidRPr="00305BDC" w:rsidRDefault="00427309" w:rsidP="00427309">
      <w:pPr>
        <w:tabs>
          <w:tab w:val="left" w:pos="2700"/>
        </w:tabs>
        <w:ind w:left="2700" w:right="634"/>
        <w:rPr>
          <w:highlight w:val="yellow"/>
        </w:rPr>
      </w:pPr>
    </w:p>
    <w:p w14:paraId="32CA9665" w14:textId="09620C69"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 xml:space="preserve"> outside the scope of this rulemaking….</w:t>
      </w:r>
    </w:p>
    <w:p w14:paraId="77B542BF" w14:textId="77777777" w:rsidR="00427309" w:rsidRDefault="00427309" w:rsidP="00427309">
      <w:pPr>
        <w:pStyle w:val="ListParagraph"/>
        <w:tabs>
          <w:tab w:val="left" w:pos="2700"/>
        </w:tabs>
        <w:ind w:left="1080" w:right="634"/>
        <w:rPr>
          <w:bCs/>
        </w:rPr>
      </w:pPr>
    </w:p>
    <w:p w14:paraId="7FCE9BAF" w14:textId="77777777"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Pr>
          <w:bCs/>
        </w:rPr>
        <w:t xml:space="preserve">Requests for changes to the repeal date of BWE+BWT under </w:t>
      </w:r>
      <w:r w:rsidRPr="00427309">
        <w:rPr>
          <w:bCs/>
          <w:highlight w:val="yellow"/>
        </w:rPr>
        <w:t>-0050 (</w:t>
      </w:r>
    </w:p>
    <w:p w14:paraId="343783FB" w14:textId="77777777" w:rsidR="00427309" w:rsidRDefault="00427309" w:rsidP="00427309">
      <w:pPr>
        <w:tabs>
          <w:tab w:val="left" w:pos="1080"/>
        </w:tabs>
        <w:ind w:left="1080" w:right="634"/>
      </w:pPr>
      <w:r>
        <w:tab/>
      </w:r>
    </w:p>
    <w:p w14:paraId="50CF1451" w14:textId="67D9EDB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Pr="00305BDC">
        <w:t>.</w:t>
      </w:r>
    </w:p>
    <w:p w14:paraId="192982C1" w14:textId="77777777" w:rsidR="00427309" w:rsidRPr="00305BDC" w:rsidRDefault="00427309" w:rsidP="00A0477F">
      <w:pPr>
        <w:tabs>
          <w:tab w:val="left" w:pos="1080"/>
        </w:tabs>
        <w:ind w:left="0" w:right="634"/>
        <w:rPr>
          <w:highlight w:val="yellow"/>
        </w:rPr>
      </w:pPr>
    </w:p>
    <w:p w14:paraId="6889D697" w14:textId="77777777" w:rsidR="00427309" w:rsidRPr="00305BDC" w:rsidRDefault="00427309" w:rsidP="00427309">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0AFA4CB4" w14:textId="77777777" w:rsidR="00427309" w:rsidRPr="00305BDC" w:rsidRDefault="00427309" w:rsidP="00427309">
      <w:pPr>
        <w:tabs>
          <w:tab w:val="left" w:pos="2700"/>
        </w:tabs>
        <w:ind w:left="2700" w:right="634"/>
        <w:rPr>
          <w:highlight w:val="yellow"/>
        </w:rPr>
      </w:pPr>
    </w:p>
    <w:p w14:paraId="3F5D53CE" w14:textId="40E71B1B"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 xml:space="preserve"> outside the scope of this rulemaking…</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commentRangeStart w:id="8"/>
      <w:r w:rsidRPr="00377FA3">
        <w:rPr>
          <w:rFonts w:ascii="Times New Roman" w:hAnsi="Times New Roman" w:cs="Times New Roman"/>
        </w:rPr>
        <w:t>Comments received by close of public comment period</w:t>
      </w:r>
      <w:commentRangeEnd w:id="8"/>
      <w:r w:rsidR="00262962">
        <w:rPr>
          <w:rStyle w:val="CommentReference"/>
          <w:rFonts w:ascii="Times New Roman" w:hAnsi="Times New Roman" w:cs="Times New Roman"/>
          <w:bCs w:val="0"/>
          <w:color w:val="auto"/>
        </w:rPr>
        <w:commentReference w:id="8"/>
      </w:r>
    </w:p>
    <w:p w14:paraId="33EA0FEB" w14:textId="74A60FA8" w:rsidR="00377FA3" w:rsidRDefault="00377FA3" w:rsidP="00377FA3">
      <w:pPr>
        <w:spacing w:after="120"/>
        <w:ind w:right="630"/>
        <w:rPr>
          <w:bCs/>
          <w:color w:val="000000" w:themeColor="text1"/>
        </w:rPr>
      </w:pPr>
      <w:r w:rsidRPr="00377FA3">
        <w:rPr>
          <w:color w:val="000000" w:themeColor="text1"/>
        </w:rPr>
        <w:t xml:space="preserve">The table below lists </w:t>
      </w:r>
      <w:r w:rsidR="00262962" w:rsidRPr="00262962">
        <w:rPr>
          <w:rStyle w:val="Emphasis"/>
          <w:caps/>
          <w:color w:val="806000" w:themeColor="accent4" w:themeShade="80"/>
          <w:highlight w:val="yellow"/>
        </w:rPr>
        <w:t>17</w:t>
      </w:r>
      <w:r w:rsidRPr="00262962">
        <w:rPr>
          <w:color w:val="000000" w:themeColor="text1"/>
          <w:highlight w:val="yellow"/>
        </w:rPr>
        <w:t xml:space="preserve"> people</w:t>
      </w:r>
      <w:r w:rsidR="00262962" w:rsidRPr="00262962">
        <w:rPr>
          <w:color w:val="000000" w:themeColor="text1"/>
          <w:highlight w:val="yellow"/>
        </w:rPr>
        <w:t>,</w:t>
      </w:r>
      <w:r w:rsidRPr="00262962">
        <w:rPr>
          <w:color w:val="000000" w:themeColor="text1"/>
          <w:highlight w:val="yellow"/>
        </w:rPr>
        <w:t xml:space="preserve"> organizations</w:t>
      </w:r>
      <w:r w:rsidR="00262962" w:rsidRPr="00262962">
        <w:rPr>
          <w:color w:val="000000" w:themeColor="text1"/>
          <w:highlight w:val="yellow"/>
        </w:rPr>
        <w:t>, or coalitions</w:t>
      </w:r>
      <w:r w:rsidRPr="00377FA3">
        <w:rPr>
          <w:color w:val="000000" w:themeColor="text1"/>
        </w:rPr>
        <w:t xml:space="preserve">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 xml:space="preserve">during public comment periods that were open between </w:t>
      </w:r>
      <w:r w:rsidR="0036375F">
        <w:rPr>
          <w:bCs/>
          <w:color w:val="000000" w:themeColor="text1"/>
        </w:rPr>
        <w:t>15 April</w:t>
      </w:r>
      <w:r w:rsidR="00A71647">
        <w:rPr>
          <w:bCs/>
          <w:color w:val="000000" w:themeColor="text1"/>
        </w:rPr>
        <w:t xml:space="preserve"> and </w:t>
      </w:r>
      <w:r w:rsidR="00087876">
        <w:rPr>
          <w:bCs/>
          <w:color w:val="000000" w:themeColor="text1"/>
        </w:rPr>
        <w:t>25 May</w:t>
      </w:r>
      <w:r w:rsidR="00A71647">
        <w:rPr>
          <w:bCs/>
          <w:color w:val="000000" w:themeColor="text1"/>
        </w:rPr>
        <w:t xml:space="preserve">, </w:t>
      </w:r>
      <w:r w:rsidR="0036375F">
        <w:rPr>
          <w:bCs/>
          <w:color w:val="000000" w:themeColor="text1"/>
        </w:rPr>
        <w:t>20</w:t>
      </w:r>
      <w:r w:rsidR="00087876">
        <w:rPr>
          <w:bCs/>
          <w:color w:val="000000" w:themeColor="text1"/>
        </w:rPr>
        <w:t xml:space="preserve"> June</w:t>
      </w:r>
      <w:r w:rsidR="00A71647">
        <w:rPr>
          <w:bCs/>
          <w:color w:val="000000" w:themeColor="text1"/>
        </w:rPr>
        <w:t xml:space="preserve"> and </w:t>
      </w:r>
      <w:r w:rsidR="00087876">
        <w:rPr>
          <w:bCs/>
          <w:color w:val="000000" w:themeColor="text1"/>
        </w:rPr>
        <w:t>08 July</w:t>
      </w:r>
      <w:r w:rsidR="00200B21">
        <w:rPr>
          <w:bCs/>
          <w:color w:val="000000" w:themeColor="text1"/>
        </w:rPr>
        <w:t>,</w:t>
      </w:r>
      <w:r w:rsidR="00A71647">
        <w:rPr>
          <w:bCs/>
          <w:color w:val="000000" w:themeColor="text1"/>
        </w:rPr>
        <w:t xml:space="preserve"> and </w:t>
      </w:r>
      <w:r w:rsidR="00087876">
        <w:rPr>
          <w:bCs/>
          <w:color w:val="000000" w:themeColor="text1"/>
        </w:rPr>
        <w:t>07 September</w:t>
      </w:r>
      <w:r w:rsidR="00A71647">
        <w:rPr>
          <w:bCs/>
          <w:color w:val="000000" w:themeColor="text1"/>
        </w:rPr>
        <w:t xml:space="preserve"> and </w:t>
      </w:r>
      <w:r w:rsidR="00087876">
        <w:rPr>
          <w:bCs/>
          <w:color w:val="000000" w:themeColor="text1"/>
        </w:rPr>
        <w:t>24 October</w:t>
      </w:r>
      <w:r w:rsidRPr="00377FA3">
        <w:rPr>
          <w:bCs/>
          <w:color w:val="000000" w:themeColor="text1"/>
        </w:rPr>
        <w:t xml:space="preserve">. Original comments are on file with DEQ. </w:t>
      </w:r>
    </w:p>
    <w:p w14:paraId="33EA0FFE" w14:textId="77777777" w:rsidR="00D8597B" w:rsidRPr="007B21FA" w:rsidRDefault="00D8597B" w:rsidP="007B21FA">
      <w:pPr>
        <w:spacing w:after="120"/>
        <w:ind w:left="0" w:right="630"/>
        <w:rPr>
          <w:b/>
          <w:bCs/>
          <w:color w:val="806000" w:themeColor="accent4" w:themeShade="80"/>
          <w:sz w:val="32"/>
          <w:szCs w:val="32"/>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240"/>
        <w:gridCol w:w="432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F45D15">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24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320" w:type="dxa"/>
            <w:shd w:val="clear" w:color="auto" w:fill="A8D08D" w:themeFill="accent6" w:themeFillTint="99"/>
            <w:tcMar>
              <w:top w:w="43" w:type="dxa"/>
              <w:left w:w="43" w:type="dxa"/>
              <w:bottom w:w="43" w:type="dxa"/>
              <w:right w:w="43" w:type="dxa"/>
            </w:tcMar>
            <w:vAlign w:val="center"/>
          </w:tcPr>
          <w:p w14:paraId="33EA1003"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Organization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7B21FA">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24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32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5B253291" w:rsidR="00A71647" w:rsidRPr="002C2E35" w:rsidRDefault="00A71647" w:rsidP="002B207D">
            <w:pPr>
              <w:ind w:left="0" w:right="0"/>
              <w:rPr>
                <w:rFonts w:ascii="Arial" w:hAnsi="Arial" w:cs="Arial"/>
              </w:rPr>
            </w:pPr>
            <w:r>
              <w:rPr>
                <w:rFonts w:ascii="Arial" w:hAnsi="Arial" w:cs="Arial"/>
              </w:rPr>
              <w:t>1</w:t>
            </w:r>
          </w:p>
        </w:tc>
      </w:tr>
      <w:tr w:rsidR="00A71647" w:rsidRPr="00E16CB8" w14:paraId="33EA1012" w14:textId="77777777" w:rsidTr="007B21FA">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24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 xml:space="preserve">Doug </w:t>
            </w:r>
            <w:proofErr w:type="spellStart"/>
            <w:r>
              <w:rPr>
                <w:rFonts w:ascii="Arial" w:hAnsi="Arial" w:cs="Arial"/>
              </w:rPr>
              <w:t>Heiken</w:t>
            </w:r>
            <w:proofErr w:type="spellEnd"/>
          </w:p>
        </w:tc>
        <w:tc>
          <w:tcPr>
            <w:tcW w:w="432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77777777" w:rsidR="00A71647" w:rsidRPr="002C2E35" w:rsidRDefault="00A71647" w:rsidP="002B207D">
            <w:pPr>
              <w:ind w:left="0" w:right="0"/>
              <w:rPr>
                <w:rFonts w:ascii="Arial" w:hAnsi="Arial" w:cs="Arial"/>
              </w:rPr>
            </w:pPr>
          </w:p>
        </w:tc>
      </w:tr>
      <w:tr w:rsidR="00A71647" w:rsidRPr="00E16CB8" w14:paraId="33EA1018" w14:textId="77777777" w:rsidTr="007B21FA">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24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32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77777777" w:rsidR="00A71647" w:rsidRPr="002C2E35" w:rsidRDefault="00A71647" w:rsidP="002B207D">
            <w:pPr>
              <w:ind w:left="0" w:right="0"/>
              <w:rPr>
                <w:rFonts w:ascii="Arial" w:hAnsi="Arial" w:cs="Arial"/>
              </w:rPr>
            </w:pPr>
          </w:p>
        </w:tc>
      </w:tr>
      <w:tr w:rsidR="007B21FA" w:rsidRPr="00E16CB8" w14:paraId="7F094725" w14:textId="77777777" w:rsidTr="007B21FA">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240" w:type="dxa"/>
            <w:vAlign w:val="center"/>
          </w:tcPr>
          <w:p w14:paraId="75F3749F" w14:textId="7297A8E4" w:rsidR="007B21FA" w:rsidRDefault="007B21FA" w:rsidP="002B207D">
            <w:pPr>
              <w:ind w:left="0" w:right="0"/>
              <w:rPr>
                <w:rFonts w:ascii="Arial" w:hAnsi="Arial" w:cs="Arial"/>
              </w:rPr>
            </w:pPr>
            <w:r>
              <w:rPr>
                <w:rFonts w:ascii="Arial" w:hAnsi="Arial" w:cs="Arial"/>
              </w:rPr>
              <w:t>Charles Costanzo, Kate Mickelson, Mark Landauer, Fred Myer, Ross McDonald, Frank Holmes</w:t>
            </w:r>
            <w:r w:rsidR="00666D7D">
              <w:rPr>
                <w:rFonts w:ascii="Arial" w:hAnsi="Arial" w:cs="Arial"/>
              </w:rPr>
              <w:t xml:space="preserve"> (5/24/16; 7/8/16)</w:t>
            </w:r>
          </w:p>
        </w:tc>
        <w:tc>
          <w:tcPr>
            <w:tcW w:w="4320" w:type="dxa"/>
            <w:tcMar>
              <w:top w:w="43" w:type="dxa"/>
              <w:left w:w="43" w:type="dxa"/>
              <w:bottom w:w="43" w:type="dxa"/>
              <w:right w:w="43" w:type="dxa"/>
            </w:tcMar>
            <w:vAlign w:val="center"/>
          </w:tcPr>
          <w:p w14:paraId="17CDE71C" w14:textId="27297635" w:rsidR="007B21FA" w:rsidRDefault="007B21FA" w:rsidP="002B207D">
            <w:pPr>
              <w:ind w:left="0" w:right="0"/>
              <w:rPr>
                <w:rFonts w:ascii="Arial" w:hAnsi="Arial" w:cs="Arial"/>
              </w:rPr>
            </w:pPr>
            <w:r>
              <w:rPr>
                <w:rFonts w:ascii="Arial" w:hAnsi="Arial" w:cs="Arial"/>
              </w:rPr>
              <w:t>American Waterways Operators, Columbia River Steamship Operators Assn., Oregon Public Ports Association, Port of Portland, Sause Bros., Western States Petroleum Association</w:t>
            </w:r>
          </w:p>
        </w:tc>
        <w:tc>
          <w:tcPr>
            <w:tcW w:w="1620" w:type="dxa"/>
            <w:tcMar>
              <w:top w:w="43" w:type="dxa"/>
              <w:left w:w="43" w:type="dxa"/>
              <w:bottom w:w="43" w:type="dxa"/>
              <w:right w:w="43" w:type="dxa"/>
            </w:tcMar>
            <w:vAlign w:val="center"/>
          </w:tcPr>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7B21FA">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240" w:type="dxa"/>
            <w:vAlign w:val="center"/>
          </w:tcPr>
          <w:p w14:paraId="00C55779" w14:textId="13ED4021" w:rsidR="007B21FA" w:rsidRDefault="007B21FA" w:rsidP="002B207D">
            <w:pPr>
              <w:ind w:left="0" w:right="0"/>
              <w:rPr>
                <w:rFonts w:ascii="Arial" w:hAnsi="Arial" w:cs="Arial"/>
              </w:rPr>
            </w:pPr>
            <w:r>
              <w:rPr>
                <w:rFonts w:ascii="Arial" w:hAnsi="Arial" w:cs="Arial"/>
              </w:rPr>
              <w:t xml:space="preserve">James </w:t>
            </w:r>
            <w:proofErr w:type="spellStart"/>
            <w:r>
              <w:rPr>
                <w:rFonts w:ascii="Arial" w:hAnsi="Arial" w:cs="Arial"/>
              </w:rPr>
              <w:t>Unsworth</w:t>
            </w:r>
            <w:proofErr w:type="spellEnd"/>
          </w:p>
        </w:tc>
        <w:tc>
          <w:tcPr>
            <w:tcW w:w="432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7B21FA">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24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32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7B21FA">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240" w:type="dxa"/>
            <w:vAlign w:val="center"/>
          </w:tcPr>
          <w:p w14:paraId="2646F7A1" w14:textId="40F86DB3" w:rsidR="007B21FA" w:rsidRDefault="007B21FA" w:rsidP="002B207D">
            <w:pPr>
              <w:ind w:left="0" w:right="0"/>
              <w:rPr>
                <w:rFonts w:ascii="Arial" w:hAnsi="Arial" w:cs="Arial"/>
              </w:rPr>
            </w:pPr>
            <w:proofErr w:type="spellStart"/>
            <w:r>
              <w:rPr>
                <w:rFonts w:ascii="Arial" w:hAnsi="Arial" w:cs="Arial"/>
              </w:rPr>
              <w:t>Debrah</w:t>
            </w:r>
            <w:proofErr w:type="spellEnd"/>
            <w:r>
              <w:rPr>
                <w:rFonts w:ascii="Arial" w:hAnsi="Arial" w:cs="Arial"/>
              </w:rPr>
              <w:t xml:space="preserve"> Marriot</w:t>
            </w:r>
          </w:p>
        </w:tc>
        <w:tc>
          <w:tcPr>
            <w:tcW w:w="432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77777777" w:rsidR="007B21FA" w:rsidRPr="002C2E35" w:rsidRDefault="007B21FA" w:rsidP="002B207D">
            <w:pPr>
              <w:ind w:left="0" w:right="0"/>
              <w:rPr>
                <w:rFonts w:ascii="Arial" w:hAnsi="Arial" w:cs="Arial"/>
              </w:rPr>
            </w:pPr>
          </w:p>
        </w:tc>
      </w:tr>
      <w:tr w:rsidR="00666D7D" w:rsidRPr="00E16CB8" w14:paraId="594B80F1" w14:textId="77777777" w:rsidTr="007B21FA">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24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32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77777777" w:rsidR="00666D7D" w:rsidRPr="002C2E35" w:rsidRDefault="00666D7D" w:rsidP="00666D7D">
            <w:pPr>
              <w:ind w:left="0" w:right="0"/>
              <w:rPr>
                <w:rFonts w:ascii="Arial" w:hAnsi="Arial" w:cs="Arial"/>
              </w:rPr>
            </w:pPr>
          </w:p>
        </w:tc>
      </w:tr>
      <w:tr w:rsidR="00666D7D" w:rsidRPr="00E16CB8" w14:paraId="4130E19A" w14:textId="77777777" w:rsidTr="007B21FA">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24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32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77777777" w:rsidR="00666D7D" w:rsidRPr="002C2E35" w:rsidRDefault="00666D7D" w:rsidP="00666D7D">
            <w:pPr>
              <w:ind w:left="0" w:right="0"/>
              <w:rPr>
                <w:rFonts w:ascii="Arial" w:hAnsi="Arial" w:cs="Arial"/>
              </w:rPr>
            </w:pPr>
          </w:p>
        </w:tc>
      </w:tr>
      <w:tr w:rsidR="00666D7D" w:rsidRPr="00E16CB8" w14:paraId="082F4324" w14:textId="77777777" w:rsidTr="007B21FA">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24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320" w:type="dxa"/>
            <w:tcMar>
              <w:top w:w="43" w:type="dxa"/>
              <w:left w:w="43" w:type="dxa"/>
              <w:bottom w:w="43" w:type="dxa"/>
              <w:right w:w="43" w:type="dxa"/>
            </w:tcMar>
            <w:vAlign w:val="center"/>
          </w:tcPr>
          <w:p w14:paraId="4F889D0B" w14:textId="287646A6" w:rsidR="00666D7D" w:rsidRDefault="00666D7D" w:rsidP="00666D7D">
            <w:pPr>
              <w:ind w:left="0" w:right="0"/>
              <w:rPr>
                <w:rFonts w:ascii="Arial" w:hAnsi="Arial" w:cs="Arial"/>
              </w:rPr>
            </w:pPr>
            <w:r>
              <w:rPr>
                <w:rFonts w:ascii="Arial" w:hAnsi="Arial" w:cs="Arial"/>
              </w:rPr>
              <w:t>Citizen</w:t>
            </w:r>
          </w:p>
        </w:tc>
        <w:tc>
          <w:tcPr>
            <w:tcW w:w="1620" w:type="dxa"/>
            <w:tcMar>
              <w:top w:w="43" w:type="dxa"/>
              <w:left w:w="43" w:type="dxa"/>
              <w:bottom w:w="43" w:type="dxa"/>
              <w:right w:w="43" w:type="dxa"/>
            </w:tcMar>
            <w:vAlign w:val="center"/>
          </w:tcPr>
          <w:p w14:paraId="46FD8DA1" w14:textId="77777777" w:rsidR="00666D7D" w:rsidRPr="002C2E35" w:rsidRDefault="00666D7D" w:rsidP="00666D7D">
            <w:pPr>
              <w:ind w:left="0" w:right="0"/>
              <w:rPr>
                <w:rFonts w:ascii="Arial" w:hAnsi="Arial" w:cs="Arial"/>
              </w:rPr>
            </w:pPr>
          </w:p>
        </w:tc>
      </w:tr>
      <w:tr w:rsidR="00087876" w:rsidRPr="00E16CB8" w14:paraId="386E66D5" w14:textId="77777777" w:rsidTr="007B21FA">
        <w:tc>
          <w:tcPr>
            <w:tcW w:w="715" w:type="dxa"/>
            <w:tcMar>
              <w:top w:w="43" w:type="dxa"/>
              <w:left w:w="43" w:type="dxa"/>
              <w:bottom w:w="43" w:type="dxa"/>
              <w:right w:w="43" w:type="dxa"/>
            </w:tcMar>
            <w:vAlign w:val="center"/>
          </w:tcPr>
          <w:p w14:paraId="1E659501" w14:textId="5286F029" w:rsidR="00087876" w:rsidRDefault="00087876" w:rsidP="00666D7D">
            <w:pPr>
              <w:ind w:left="0" w:right="0"/>
              <w:rPr>
                <w:rFonts w:ascii="Arial" w:hAnsi="Arial" w:cs="Arial"/>
              </w:rPr>
            </w:pPr>
            <w:r>
              <w:rPr>
                <w:rFonts w:ascii="Arial" w:hAnsi="Arial" w:cs="Arial"/>
              </w:rPr>
              <w:t>11</w:t>
            </w:r>
          </w:p>
        </w:tc>
        <w:tc>
          <w:tcPr>
            <w:tcW w:w="3240" w:type="dxa"/>
            <w:vAlign w:val="center"/>
          </w:tcPr>
          <w:p w14:paraId="3A121165" w14:textId="703E88AC" w:rsidR="00087876" w:rsidRPr="00087876" w:rsidRDefault="00087876" w:rsidP="00666D7D">
            <w:pPr>
              <w:ind w:left="0" w:right="0"/>
              <w:rPr>
                <w:rFonts w:ascii="Arial" w:hAnsi="Arial" w:cs="Arial"/>
                <w:highlight w:val="yellow"/>
              </w:rPr>
            </w:pPr>
            <w:r w:rsidRPr="00087876">
              <w:rPr>
                <w:rFonts w:ascii="Arial" w:hAnsi="Arial" w:cs="Arial"/>
                <w:highlight w:val="yellow"/>
              </w:rPr>
              <w:t>Dick Vanderschaaf</w:t>
            </w:r>
          </w:p>
        </w:tc>
        <w:tc>
          <w:tcPr>
            <w:tcW w:w="4320" w:type="dxa"/>
            <w:tcMar>
              <w:top w:w="43" w:type="dxa"/>
              <w:left w:w="43" w:type="dxa"/>
              <w:bottom w:w="43" w:type="dxa"/>
              <w:right w:w="43" w:type="dxa"/>
            </w:tcMar>
            <w:vAlign w:val="center"/>
          </w:tcPr>
          <w:p w14:paraId="623214D9" w14:textId="0995BCE4" w:rsidR="00087876" w:rsidRPr="00087876" w:rsidRDefault="00087876" w:rsidP="00666D7D">
            <w:pPr>
              <w:ind w:left="0" w:right="0"/>
              <w:rPr>
                <w:rFonts w:ascii="Arial" w:hAnsi="Arial" w:cs="Arial"/>
                <w:highlight w:val="yellow"/>
              </w:rPr>
            </w:pPr>
            <w:r w:rsidRPr="00087876">
              <w:rPr>
                <w:rFonts w:ascii="Arial" w:hAnsi="Arial" w:cs="Arial"/>
                <w:highlight w:val="yellow"/>
              </w:rPr>
              <w:t>The Nature Conservancy</w:t>
            </w:r>
          </w:p>
        </w:tc>
        <w:tc>
          <w:tcPr>
            <w:tcW w:w="1620" w:type="dxa"/>
            <w:tcMar>
              <w:top w:w="43" w:type="dxa"/>
              <w:left w:w="43" w:type="dxa"/>
              <w:bottom w:w="43" w:type="dxa"/>
              <w:right w:w="43" w:type="dxa"/>
            </w:tcMar>
            <w:vAlign w:val="center"/>
          </w:tcPr>
          <w:p w14:paraId="3656BBC6" w14:textId="0F0F9D41" w:rsidR="00087876" w:rsidRPr="002C2E35" w:rsidRDefault="00087876" w:rsidP="00666D7D">
            <w:pPr>
              <w:ind w:left="0" w:right="0"/>
              <w:rPr>
                <w:rFonts w:ascii="Arial" w:hAnsi="Arial" w:cs="Arial"/>
              </w:rPr>
            </w:pPr>
            <w:r w:rsidRPr="00087876">
              <w:rPr>
                <w:rFonts w:ascii="Arial" w:hAnsi="Arial" w:cs="Arial"/>
                <w:highlight w:val="yellow"/>
              </w:rPr>
              <w:t>?</w:t>
            </w:r>
          </w:p>
        </w:tc>
      </w:tr>
      <w:tr w:rsidR="00666D7D" w:rsidRPr="00E16CB8" w14:paraId="0953DE99" w14:textId="77777777" w:rsidTr="007B21FA">
        <w:tc>
          <w:tcPr>
            <w:tcW w:w="715" w:type="dxa"/>
            <w:tcMar>
              <w:top w:w="43" w:type="dxa"/>
              <w:left w:w="43" w:type="dxa"/>
              <w:bottom w:w="43" w:type="dxa"/>
              <w:right w:w="43" w:type="dxa"/>
            </w:tcMar>
            <w:vAlign w:val="center"/>
          </w:tcPr>
          <w:p w14:paraId="0337E91A" w14:textId="1DB82765" w:rsidR="00666D7D" w:rsidRDefault="00087876" w:rsidP="00666D7D">
            <w:pPr>
              <w:ind w:left="0" w:right="0"/>
              <w:rPr>
                <w:rFonts w:ascii="Arial" w:hAnsi="Arial" w:cs="Arial"/>
              </w:rPr>
            </w:pPr>
            <w:r>
              <w:rPr>
                <w:rFonts w:ascii="Arial" w:hAnsi="Arial" w:cs="Arial"/>
              </w:rPr>
              <w:t>12</w:t>
            </w:r>
          </w:p>
        </w:tc>
        <w:tc>
          <w:tcPr>
            <w:tcW w:w="3240" w:type="dxa"/>
            <w:vAlign w:val="center"/>
          </w:tcPr>
          <w:p w14:paraId="12F645B7" w14:textId="5C811C4E" w:rsidR="00666D7D" w:rsidRDefault="00666D7D" w:rsidP="00666D7D">
            <w:pPr>
              <w:ind w:left="0" w:right="0"/>
              <w:rPr>
                <w:rFonts w:ascii="Arial" w:hAnsi="Arial" w:cs="Arial"/>
              </w:rPr>
            </w:pPr>
            <w:r>
              <w:rPr>
                <w:rFonts w:ascii="Arial" w:hAnsi="Arial" w:cs="Arial"/>
              </w:rPr>
              <w:t>Dorothy Shoemaker</w:t>
            </w:r>
          </w:p>
        </w:tc>
        <w:tc>
          <w:tcPr>
            <w:tcW w:w="4320" w:type="dxa"/>
            <w:tcMar>
              <w:top w:w="43" w:type="dxa"/>
              <w:left w:w="43" w:type="dxa"/>
              <w:bottom w:w="43" w:type="dxa"/>
              <w:right w:w="43" w:type="dxa"/>
            </w:tcMar>
            <w:vAlign w:val="center"/>
          </w:tcPr>
          <w:p w14:paraId="0CDD4AF6" w14:textId="6027B98C" w:rsidR="00666D7D" w:rsidRDefault="00666D7D" w:rsidP="00666D7D">
            <w:pPr>
              <w:ind w:left="0" w:right="0"/>
              <w:rPr>
                <w:rFonts w:ascii="Arial" w:hAnsi="Arial" w:cs="Arial"/>
              </w:rPr>
            </w:pPr>
            <w:r>
              <w:rPr>
                <w:rFonts w:ascii="Arial" w:hAnsi="Arial" w:cs="Arial"/>
              </w:rPr>
              <w:t>Citizen</w:t>
            </w:r>
          </w:p>
        </w:tc>
        <w:tc>
          <w:tcPr>
            <w:tcW w:w="1620" w:type="dxa"/>
            <w:tcMar>
              <w:top w:w="43" w:type="dxa"/>
              <w:left w:w="43" w:type="dxa"/>
              <w:bottom w:w="43" w:type="dxa"/>
              <w:right w:w="43" w:type="dxa"/>
            </w:tcMar>
            <w:vAlign w:val="center"/>
          </w:tcPr>
          <w:p w14:paraId="209182CE" w14:textId="77777777" w:rsidR="00666D7D" w:rsidRPr="002C2E35" w:rsidRDefault="00666D7D" w:rsidP="00666D7D">
            <w:pPr>
              <w:ind w:left="0" w:right="0"/>
              <w:rPr>
                <w:rFonts w:ascii="Arial" w:hAnsi="Arial" w:cs="Arial"/>
              </w:rPr>
            </w:pPr>
          </w:p>
        </w:tc>
      </w:tr>
      <w:tr w:rsidR="00666D7D" w:rsidRPr="00E16CB8" w14:paraId="064679CD" w14:textId="77777777" w:rsidTr="007B21FA">
        <w:tc>
          <w:tcPr>
            <w:tcW w:w="715" w:type="dxa"/>
            <w:tcMar>
              <w:top w:w="43" w:type="dxa"/>
              <w:left w:w="43" w:type="dxa"/>
              <w:bottom w:w="43" w:type="dxa"/>
              <w:right w:w="43" w:type="dxa"/>
            </w:tcMar>
            <w:vAlign w:val="center"/>
          </w:tcPr>
          <w:p w14:paraId="005B352E" w14:textId="3CCC00A5" w:rsidR="00666D7D" w:rsidRDefault="00087876" w:rsidP="00666D7D">
            <w:pPr>
              <w:ind w:left="0" w:right="0"/>
              <w:rPr>
                <w:rFonts w:ascii="Arial" w:hAnsi="Arial" w:cs="Arial"/>
              </w:rPr>
            </w:pPr>
            <w:r>
              <w:rPr>
                <w:rFonts w:ascii="Arial" w:hAnsi="Arial" w:cs="Arial"/>
              </w:rPr>
              <w:t>13</w:t>
            </w:r>
          </w:p>
        </w:tc>
        <w:tc>
          <w:tcPr>
            <w:tcW w:w="3240" w:type="dxa"/>
            <w:vAlign w:val="center"/>
          </w:tcPr>
          <w:p w14:paraId="4613D0B8" w14:textId="14C80BC2" w:rsidR="00666D7D" w:rsidRDefault="00666D7D" w:rsidP="00666D7D">
            <w:pPr>
              <w:ind w:left="0" w:right="0"/>
              <w:rPr>
                <w:rFonts w:ascii="Arial" w:hAnsi="Arial" w:cs="Arial"/>
              </w:rPr>
            </w:pPr>
            <w:r>
              <w:rPr>
                <w:rFonts w:ascii="Arial" w:hAnsi="Arial" w:cs="Arial"/>
              </w:rPr>
              <w:t>Cybele Knowles and 898 co-signatories</w:t>
            </w:r>
          </w:p>
        </w:tc>
        <w:tc>
          <w:tcPr>
            <w:tcW w:w="4320" w:type="dxa"/>
            <w:tcMar>
              <w:top w:w="43" w:type="dxa"/>
              <w:left w:w="43" w:type="dxa"/>
              <w:bottom w:w="43" w:type="dxa"/>
              <w:right w:w="43" w:type="dxa"/>
            </w:tcMar>
            <w:vAlign w:val="center"/>
          </w:tcPr>
          <w:p w14:paraId="013B06BB" w14:textId="55756C49" w:rsidR="00666D7D" w:rsidRDefault="00666D7D" w:rsidP="00666D7D">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507DD44D" w14:textId="77777777" w:rsidR="00666D7D" w:rsidRPr="002C2E35" w:rsidRDefault="00666D7D" w:rsidP="00666D7D">
            <w:pPr>
              <w:ind w:left="0" w:right="0"/>
              <w:rPr>
                <w:rFonts w:ascii="Arial" w:hAnsi="Arial" w:cs="Arial"/>
              </w:rPr>
            </w:pPr>
          </w:p>
        </w:tc>
      </w:tr>
      <w:tr w:rsidR="00666D7D" w:rsidRPr="00E16CB8" w14:paraId="5BA78E67" w14:textId="77777777" w:rsidTr="007B21FA">
        <w:tc>
          <w:tcPr>
            <w:tcW w:w="715" w:type="dxa"/>
            <w:tcMar>
              <w:top w:w="43" w:type="dxa"/>
              <w:left w:w="43" w:type="dxa"/>
              <w:bottom w:w="43" w:type="dxa"/>
              <w:right w:w="43" w:type="dxa"/>
            </w:tcMar>
            <w:vAlign w:val="center"/>
          </w:tcPr>
          <w:p w14:paraId="16264192" w14:textId="79418132" w:rsidR="00666D7D" w:rsidRDefault="00087876" w:rsidP="00666D7D">
            <w:pPr>
              <w:ind w:left="0" w:right="0"/>
              <w:rPr>
                <w:rFonts w:ascii="Arial" w:hAnsi="Arial" w:cs="Arial"/>
              </w:rPr>
            </w:pPr>
            <w:r>
              <w:rPr>
                <w:rFonts w:ascii="Arial" w:hAnsi="Arial" w:cs="Arial"/>
              </w:rPr>
              <w:t>14</w:t>
            </w:r>
          </w:p>
        </w:tc>
        <w:tc>
          <w:tcPr>
            <w:tcW w:w="3240" w:type="dxa"/>
            <w:vAlign w:val="center"/>
          </w:tcPr>
          <w:p w14:paraId="54AE4D50" w14:textId="7E57C9FE" w:rsidR="00666D7D" w:rsidRDefault="00666D7D" w:rsidP="00666D7D">
            <w:pPr>
              <w:ind w:left="0" w:right="0"/>
              <w:rPr>
                <w:rFonts w:ascii="Arial" w:hAnsi="Arial" w:cs="Arial"/>
              </w:rPr>
            </w:pPr>
            <w:r>
              <w:rPr>
                <w:rFonts w:ascii="Arial" w:hAnsi="Arial" w:cs="Arial"/>
              </w:rPr>
              <w:t>Nina Bell and Tierra Curry</w:t>
            </w:r>
          </w:p>
        </w:tc>
        <w:tc>
          <w:tcPr>
            <w:tcW w:w="4320" w:type="dxa"/>
            <w:tcMar>
              <w:top w:w="43" w:type="dxa"/>
              <w:left w:w="43" w:type="dxa"/>
              <w:bottom w:w="43" w:type="dxa"/>
              <w:right w:w="43" w:type="dxa"/>
            </w:tcMar>
            <w:vAlign w:val="center"/>
          </w:tcPr>
          <w:p w14:paraId="3DD8D6A5" w14:textId="62053F3C" w:rsidR="00666D7D" w:rsidRDefault="00666D7D" w:rsidP="00666D7D">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42AF56F3" w14:textId="77777777" w:rsidR="00666D7D" w:rsidRPr="002C2E35" w:rsidRDefault="00666D7D" w:rsidP="00666D7D">
            <w:pPr>
              <w:ind w:left="0" w:right="0"/>
              <w:rPr>
                <w:rFonts w:ascii="Arial" w:hAnsi="Arial" w:cs="Arial"/>
              </w:rPr>
            </w:pPr>
          </w:p>
        </w:tc>
      </w:tr>
      <w:tr w:rsidR="00087876" w:rsidRPr="00E16CB8" w14:paraId="2E205337" w14:textId="77777777" w:rsidTr="007B21FA">
        <w:tc>
          <w:tcPr>
            <w:tcW w:w="715" w:type="dxa"/>
            <w:tcMar>
              <w:top w:w="43" w:type="dxa"/>
              <w:left w:w="43" w:type="dxa"/>
              <w:bottom w:w="43" w:type="dxa"/>
              <w:right w:w="43" w:type="dxa"/>
            </w:tcMar>
            <w:vAlign w:val="center"/>
          </w:tcPr>
          <w:p w14:paraId="28A2A36A" w14:textId="61065166" w:rsidR="00087876" w:rsidRDefault="00087876" w:rsidP="00666D7D">
            <w:pPr>
              <w:ind w:left="0" w:right="0"/>
              <w:rPr>
                <w:rFonts w:ascii="Arial" w:hAnsi="Arial" w:cs="Arial"/>
              </w:rPr>
            </w:pPr>
            <w:r>
              <w:rPr>
                <w:rFonts w:ascii="Arial" w:hAnsi="Arial" w:cs="Arial"/>
              </w:rPr>
              <w:t>15</w:t>
            </w:r>
          </w:p>
        </w:tc>
        <w:tc>
          <w:tcPr>
            <w:tcW w:w="3240" w:type="dxa"/>
            <w:vAlign w:val="center"/>
          </w:tcPr>
          <w:p w14:paraId="0263EA6F" w14:textId="292524BF" w:rsidR="00087876" w:rsidRDefault="00087876" w:rsidP="00666D7D">
            <w:pPr>
              <w:ind w:left="0" w:right="0"/>
              <w:rPr>
                <w:rFonts w:ascii="Arial" w:hAnsi="Arial" w:cs="Arial"/>
              </w:rPr>
            </w:pPr>
            <w:r>
              <w:rPr>
                <w:rFonts w:ascii="Arial" w:hAnsi="Arial" w:cs="Arial"/>
              </w:rPr>
              <w:t>Paul Henson</w:t>
            </w:r>
          </w:p>
        </w:tc>
        <w:tc>
          <w:tcPr>
            <w:tcW w:w="4320" w:type="dxa"/>
            <w:tcMar>
              <w:top w:w="43" w:type="dxa"/>
              <w:left w:w="43" w:type="dxa"/>
              <w:bottom w:w="43" w:type="dxa"/>
              <w:right w:w="43" w:type="dxa"/>
            </w:tcMar>
            <w:vAlign w:val="center"/>
          </w:tcPr>
          <w:p w14:paraId="4E255E65" w14:textId="10FF7CF8" w:rsidR="00087876" w:rsidRDefault="00087876" w:rsidP="00666D7D">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0AA319C5" w14:textId="77777777" w:rsidR="00087876" w:rsidRPr="002C2E35" w:rsidRDefault="00087876" w:rsidP="00666D7D">
            <w:pPr>
              <w:ind w:left="0" w:right="0"/>
              <w:rPr>
                <w:rFonts w:ascii="Arial" w:hAnsi="Arial" w:cs="Arial"/>
              </w:rPr>
            </w:pPr>
          </w:p>
        </w:tc>
      </w:tr>
      <w:tr w:rsidR="00666D7D" w:rsidRPr="00E16CB8" w14:paraId="23768C05" w14:textId="77777777" w:rsidTr="007B21FA">
        <w:tc>
          <w:tcPr>
            <w:tcW w:w="715" w:type="dxa"/>
            <w:tcMar>
              <w:top w:w="43" w:type="dxa"/>
              <w:left w:w="43" w:type="dxa"/>
              <w:bottom w:w="43" w:type="dxa"/>
              <w:right w:w="43" w:type="dxa"/>
            </w:tcMar>
            <w:vAlign w:val="center"/>
          </w:tcPr>
          <w:p w14:paraId="02DFE343" w14:textId="4A6DA82C" w:rsidR="00666D7D" w:rsidRDefault="00087876" w:rsidP="00666D7D">
            <w:pPr>
              <w:ind w:left="0" w:right="0"/>
              <w:rPr>
                <w:rFonts w:ascii="Arial" w:hAnsi="Arial" w:cs="Arial"/>
              </w:rPr>
            </w:pPr>
            <w:r>
              <w:rPr>
                <w:rFonts w:ascii="Arial" w:hAnsi="Arial" w:cs="Arial"/>
              </w:rPr>
              <w:lastRenderedPageBreak/>
              <w:t>16</w:t>
            </w:r>
          </w:p>
        </w:tc>
        <w:tc>
          <w:tcPr>
            <w:tcW w:w="3240" w:type="dxa"/>
            <w:vAlign w:val="center"/>
          </w:tcPr>
          <w:p w14:paraId="621E2022" w14:textId="59BA491D" w:rsidR="00666D7D" w:rsidRDefault="00666D7D" w:rsidP="00666D7D">
            <w:pPr>
              <w:ind w:left="0" w:right="0"/>
              <w:rPr>
                <w:rFonts w:ascii="Arial" w:hAnsi="Arial" w:cs="Arial"/>
              </w:rPr>
            </w:pPr>
            <w:r>
              <w:rPr>
                <w:rFonts w:ascii="Arial" w:hAnsi="Arial" w:cs="Arial"/>
              </w:rPr>
              <w:t>Charles Costanzo, Kate Mickelson, Mark Landauer, Ross McDonald, Frank Holmes (10/24/16)</w:t>
            </w:r>
          </w:p>
        </w:tc>
        <w:tc>
          <w:tcPr>
            <w:tcW w:w="4320" w:type="dxa"/>
            <w:tcMar>
              <w:top w:w="43" w:type="dxa"/>
              <w:left w:w="43" w:type="dxa"/>
              <w:bottom w:w="43" w:type="dxa"/>
              <w:right w:w="43" w:type="dxa"/>
            </w:tcMar>
            <w:vAlign w:val="center"/>
          </w:tcPr>
          <w:p w14:paraId="38C3AB4B" w14:textId="5A93D040" w:rsidR="00666D7D" w:rsidRDefault="00666D7D" w:rsidP="00666D7D">
            <w:pPr>
              <w:ind w:left="0" w:right="0"/>
              <w:rPr>
                <w:rFonts w:ascii="Arial" w:hAnsi="Arial" w:cs="Arial"/>
              </w:rPr>
            </w:pPr>
            <w:r>
              <w:rPr>
                <w:rFonts w:ascii="Arial" w:hAnsi="Arial" w:cs="Arial"/>
              </w:rPr>
              <w:t>American Waterways Operators, Columbia River Steamship Operators Assn., Oregon Public Ports Association, Sause Bros., Western States Petroleum Association</w:t>
            </w:r>
          </w:p>
        </w:tc>
        <w:tc>
          <w:tcPr>
            <w:tcW w:w="1620" w:type="dxa"/>
            <w:tcMar>
              <w:top w:w="43" w:type="dxa"/>
              <w:left w:w="43" w:type="dxa"/>
              <w:bottom w:w="43" w:type="dxa"/>
              <w:right w:w="43" w:type="dxa"/>
            </w:tcMar>
            <w:vAlign w:val="center"/>
          </w:tcPr>
          <w:p w14:paraId="458F3F27" w14:textId="77777777" w:rsidR="00666D7D" w:rsidRPr="002C2E35" w:rsidRDefault="00666D7D" w:rsidP="00666D7D">
            <w:pPr>
              <w:ind w:left="0" w:right="0"/>
              <w:rPr>
                <w:rFonts w:ascii="Arial" w:hAnsi="Arial" w:cs="Arial"/>
              </w:rPr>
            </w:pPr>
          </w:p>
        </w:tc>
      </w:tr>
      <w:tr w:rsidR="00666D7D" w:rsidRPr="00E16CB8" w14:paraId="43D537A8" w14:textId="77777777" w:rsidTr="007B21FA">
        <w:tc>
          <w:tcPr>
            <w:tcW w:w="715" w:type="dxa"/>
            <w:tcMar>
              <w:top w:w="43" w:type="dxa"/>
              <w:left w:w="43" w:type="dxa"/>
              <w:bottom w:w="43" w:type="dxa"/>
              <w:right w:w="43" w:type="dxa"/>
            </w:tcMar>
            <w:vAlign w:val="center"/>
          </w:tcPr>
          <w:p w14:paraId="72683454" w14:textId="6BD96BF6" w:rsidR="00666D7D" w:rsidRDefault="00087876" w:rsidP="00666D7D">
            <w:pPr>
              <w:ind w:left="0" w:right="0"/>
              <w:rPr>
                <w:rFonts w:ascii="Arial" w:hAnsi="Arial" w:cs="Arial"/>
              </w:rPr>
            </w:pPr>
            <w:r>
              <w:rPr>
                <w:rFonts w:ascii="Arial" w:hAnsi="Arial" w:cs="Arial"/>
              </w:rPr>
              <w:t>17</w:t>
            </w:r>
          </w:p>
        </w:tc>
        <w:tc>
          <w:tcPr>
            <w:tcW w:w="3240" w:type="dxa"/>
            <w:vAlign w:val="center"/>
          </w:tcPr>
          <w:p w14:paraId="22AC7F5E" w14:textId="25CDDC44" w:rsidR="00666D7D" w:rsidRDefault="00666D7D" w:rsidP="00666D7D">
            <w:pPr>
              <w:ind w:left="0" w:right="0"/>
              <w:rPr>
                <w:rFonts w:ascii="Arial" w:hAnsi="Arial" w:cs="Arial"/>
              </w:rPr>
            </w:pPr>
            <w:r>
              <w:rPr>
                <w:rFonts w:ascii="Arial" w:hAnsi="Arial" w:cs="Arial"/>
              </w:rPr>
              <w:t>Charles Costanzo</w:t>
            </w:r>
          </w:p>
        </w:tc>
        <w:tc>
          <w:tcPr>
            <w:tcW w:w="4320" w:type="dxa"/>
            <w:tcMar>
              <w:top w:w="43" w:type="dxa"/>
              <w:left w:w="43" w:type="dxa"/>
              <w:bottom w:w="43" w:type="dxa"/>
              <w:right w:w="43" w:type="dxa"/>
            </w:tcMar>
            <w:vAlign w:val="center"/>
          </w:tcPr>
          <w:p w14:paraId="4E9EEE92" w14:textId="79ED964D" w:rsidR="00666D7D" w:rsidRDefault="00666D7D" w:rsidP="00666D7D">
            <w:pPr>
              <w:ind w:left="0" w:right="0"/>
              <w:rPr>
                <w:rFonts w:ascii="Arial" w:hAnsi="Arial" w:cs="Arial"/>
              </w:rPr>
            </w:pPr>
            <w:r>
              <w:rPr>
                <w:rFonts w:ascii="Arial" w:hAnsi="Arial" w:cs="Arial"/>
              </w:rPr>
              <w:t>American Waterways Operators</w:t>
            </w:r>
          </w:p>
        </w:tc>
        <w:tc>
          <w:tcPr>
            <w:tcW w:w="1620" w:type="dxa"/>
            <w:tcMar>
              <w:top w:w="43" w:type="dxa"/>
              <w:left w:w="43" w:type="dxa"/>
              <w:bottom w:w="43" w:type="dxa"/>
              <w:right w:w="43" w:type="dxa"/>
            </w:tcMar>
            <w:vAlign w:val="center"/>
          </w:tcPr>
          <w:p w14:paraId="4233446F" w14:textId="77777777" w:rsidR="00666D7D" w:rsidRPr="002C2E35" w:rsidRDefault="00666D7D" w:rsidP="00666D7D">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36"/>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56" w14:textId="3AA37432"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C25CFC" w:rsidRPr="007C0ACD" w:rsidRDefault="00C25CFC"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C25CFC" w:rsidRPr="007C0ACD" w:rsidRDefault="00C25CFC"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C25CFC" w:rsidRPr="007C0ACD" w:rsidRDefault="00C25CFC"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C25CFC" w:rsidRPr="007C0ACD" w:rsidRDefault="00C25CFC"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C25CFC" w:rsidRPr="007C0ACD" w:rsidRDefault="00C25CFC"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C25CFC" w:rsidRPr="007C0ACD" w:rsidRDefault="00C25CFC"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OOFF Rian" w:date="2016-11-21T16:41:00Z" w:initials="HR">
    <w:p w14:paraId="4BB8181D" w14:textId="4633D214" w:rsidR="000B0B39" w:rsidRDefault="000B0B39">
      <w:pPr>
        <w:pStyle w:val="CommentText"/>
      </w:pPr>
      <w:r>
        <w:rPr>
          <w:rStyle w:val="CommentReference"/>
        </w:rPr>
        <w:annotationRef/>
      </w:r>
      <w:r>
        <w:t>Add dates for other AC meetings?</w:t>
      </w:r>
    </w:p>
  </w:comment>
  <w:comment w:id="5" w:author="HOOFF Rian" w:date="2016-11-21T16:40:00Z" w:initials="HR">
    <w:p w14:paraId="69B6D85D" w14:textId="357A408F" w:rsidR="00C25CFC" w:rsidRDefault="00C25CFC">
      <w:pPr>
        <w:pStyle w:val="CommentText"/>
      </w:pPr>
      <w:r>
        <w:rPr>
          <w:rStyle w:val="CommentReference"/>
        </w:rPr>
        <w:annotationRef/>
      </w:r>
      <w:r>
        <w:t>Find copy of Directors report to confirm</w:t>
      </w:r>
    </w:p>
  </w:comment>
  <w:comment w:id="6" w:author="HOOFF Rian" w:date="2016-11-21T16:42:00Z" w:initials="HR">
    <w:p w14:paraId="5BA6237F" w14:textId="6B308398" w:rsidR="000B0B39" w:rsidRDefault="000B0B39">
      <w:pPr>
        <w:pStyle w:val="CommentText"/>
      </w:pPr>
      <w:r>
        <w:rPr>
          <w:rStyle w:val="CommentReference"/>
        </w:rPr>
        <w:annotationRef/>
      </w:r>
      <w:r>
        <w:t xml:space="preserve"># </w:t>
      </w:r>
      <w:proofErr w:type="gramStart"/>
      <w:r>
        <w:t>comments</w:t>
      </w:r>
      <w:proofErr w:type="gramEnd"/>
      <w:r>
        <w:t xml:space="preserve"> or commenters?</w:t>
      </w:r>
    </w:p>
  </w:comment>
  <w:comment w:id="8" w:author="HOOFF Rian" w:date="2016-11-21T17:36:00Z" w:initials="HR">
    <w:p w14:paraId="21B39AC4" w14:textId="2FDF35B5" w:rsidR="00262962" w:rsidRDefault="00262962">
      <w:pPr>
        <w:pStyle w:val="CommentText"/>
      </w:pPr>
      <w:r>
        <w:rPr>
          <w:rStyle w:val="CommentReference"/>
        </w:rPr>
        <w:annotationRef/>
      </w:r>
      <w:r>
        <w:t>Move this above comment categories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B8181D" w15:done="0"/>
  <w15:commentEx w15:paraId="69B6D85D" w15:done="0"/>
  <w15:commentEx w15:paraId="5BA6237F" w15:done="0"/>
  <w15:commentEx w15:paraId="21B39A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C25CFC" w:rsidRDefault="00C25CFC">
      <w:r>
        <w:separator/>
      </w:r>
    </w:p>
  </w:endnote>
  <w:endnote w:type="continuationSeparator" w:id="0">
    <w:p w14:paraId="33EA10B2" w14:textId="77777777" w:rsidR="00C25CFC" w:rsidRDefault="00C2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C25CFC" w:rsidRDefault="00C25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C25CFC" w:rsidRDefault="00C25CFC" w:rsidP="00964A94">
    <w:pPr>
      <w:pStyle w:val="Footer"/>
    </w:pPr>
  </w:p>
  <w:p w14:paraId="33EA10B7" w14:textId="77777777" w:rsidR="00C25CFC" w:rsidRPr="002B4E71" w:rsidRDefault="00C25CFC" w:rsidP="00964A94">
    <w:pPr>
      <w:pStyle w:val="Footer"/>
    </w:pPr>
    <w:r>
      <w:t>Staff Report</w:t>
    </w:r>
    <w:r w:rsidRPr="002B4E71">
      <w:t xml:space="preserve"> page | </w:t>
    </w:r>
    <w:r>
      <w:fldChar w:fldCharType="begin"/>
    </w:r>
    <w:r>
      <w:instrText xml:space="preserve"> PAGE   \* MERGEFORMAT </w:instrText>
    </w:r>
    <w:r>
      <w:fldChar w:fldCharType="separate"/>
    </w:r>
    <w:r w:rsidR="00652B8E">
      <w:rPr>
        <w:noProof/>
      </w:rPr>
      <w:t>24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C25CFC" w:rsidRDefault="00C25C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C25CFC" w:rsidRDefault="00C25CFC" w:rsidP="00964A94">
    <w:pPr>
      <w:pStyle w:val="Footer"/>
    </w:pPr>
  </w:p>
  <w:p w14:paraId="33EA10BB" w14:textId="77777777" w:rsidR="00C25CFC" w:rsidRPr="002B4E71" w:rsidRDefault="00C25CFC" w:rsidP="00964A94">
    <w:pPr>
      <w:pStyle w:val="Footer"/>
    </w:pPr>
    <w:r w:rsidRPr="002B4E71">
      <w:t xml:space="preserve">Notice page | </w:t>
    </w:r>
    <w:r>
      <w:fldChar w:fldCharType="begin"/>
    </w:r>
    <w:r>
      <w:instrText xml:space="preserve"> PAGE   \* MERGEFORMAT </w:instrText>
    </w:r>
    <w:r>
      <w:fldChar w:fldCharType="separate"/>
    </w:r>
    <w:r w:rsidR="00262962">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C25CFC" w:rsidRDefault="00C25CFC">
      <w:r>
        <w:separator/>
      </w:r>
    </w:p>
  </w:footnote>
  <w:footnote w:type="continuationSeparator" w:id="0">
    <w:p w14:paraId="33EA10B0" w14:textId="77777777" w:rsidR="00C25CFC" w:rsidRDefault="00C25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C25CFC" w:rsidRDefault="00C25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C25CFC" w:rsidRDefault="00C25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C25CFC" w:rsidRDefault="00C25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2"/>
  </w:num>
  <w:num w:numId="4">
    <w:abstractNumId w:val="4"/>
  </w:num>
  <w:num w:numId="5">
    <w:abstractNumId w:val="9"/>
  </w:num>
  <w:num w:numId="6">
    <w:abstractNumId w:val="3"/>
  </w:num>
  <w:num w:numId="7">
    <w:abstractNumId w:val="1"/>
  </w:num>
  <w:num w:numId="8">
    <w:abstractNumId w:val="10"/>
  </w:num>
  <w:num w:numId="9">
    <w:abstractNumId w:val="15"/>
  </w:num>
  <w:num w:numId="10">
    <w:abstractNumId w:val="5"/>
  </w:num>
  <w:num w:numId="11">
    <w:abstractNumId w:val="16"/>
  </w:num>
  <w:num w:numId="12">
    <w:abstractNumId w:val="0"/>
  </w:num>
  <w:num w:numId="13">
    <w:abstractNumId w:val="6"/>
  </w:num>
  <w:num w:numId="14">
    <w:abstractNumId w:val="11"/>
  </w:num>
  <w:num w:numId="15">
    <w:abstractNumId w:val="13"/>
  </w:num>
  <w:num w:numId="16">
    <w:abstractNumId w:val="7"/>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63484"/>
    <w:rsid w:val="000779A5"/>
    <w:rsid w:val="00087876"/>
    <w:rsid w:val="000B0B39"/>
    <w:rsid w:val="000D03CC"/>
    <w:rsid w:val="001B0B23"/>
    <w:rsid w:val="001B7270"/>
    <w:rsid w:val="001C25B6"/>
    <w:rsid w:val="001F2622"/>
    <w:rsid w:val="00200B21"/>
    <w:rsid w:val="00214C8D"/>
    <w:rsid w:val="002442FB"/>
    <w:rsid w:val="00262962"/>
    <w:rsid w:val="00264F32"/>
    <w:rsid w:val="00276752"/>
    <w:rsid w:val="002B207D"/>
    <w:rsid w:val="002C2E35"/>
    <w:rsid w:val="002F0640"/>
    <w:rsid w:val="0030544D"/>
    <w:rsid w:val="00305BDC"/>
    <w:rsid w:val="00360F45"/>
    <w:rsid w:val="0036375F"/>
    <w:rsid w:val="00377FA3"/>
    <w:rsid w:val="00396E80"/>
    <w:rsid w:val="00396EFA"/>
    <w:rsid w:val="003D3F4F"/>
    <w:rsid w:val="003E40CF"/>
    <w:rsid w:val="004160B1"/>
    <w:rsid w:val="00420496"/>
    <w:rsid w:val="00427309"/>
    <w:rsid w:val="004345C0"/>
    <w:rsid w:val="004646AA"/>
    <w:rsid w:val="005668E9"/>
    <w:rsid w:val="00567FC7"/>
    <w:rsid w:val="00573943"/>
    <w:rsid w:val="005B62FA"/>
    <w:rsid w:val="00616ED0"/>
    <w:rsid w:val="00652B8E"/>
    <w:rsid w:val="00666D7D"/>
    <w:rsid w:val="006D6E87"/>
    <w:rsid w:val="006E5165"/>
    <w:rsid w:val="006E54A7"/>
    <w:rsid w:val="007038EB"/>
    <w:rsid w:val="00746827"/>
    <w:rsid w:val="00746C81"/>
    <w:rsid w:val="00762378"/>
    <w:rsid w:val="007B21FA"/>
    <w:rsid w:val="00887F56"/>
    <w:rsid w:val="008C09AA"/>
    <w:rsid w:val="008C1E0D"/>
    <w:rsid w:val="008D009E"/>
    <w:rsid w:val="008E2A1B"/>
    <w:rsid w:val="00964A94"/>
    <w:rsid w:val="009A06A3"/>
    <w:rsid w:val="009B6D76"/>
    <w:rsid w:val="00A0477F"/>
    <w:rsid w:val="00A71647"/>
    <w:rsid w:val="00A72D66"/>
    <w:rsid w:val="00AE34D8"/>
    <w:rsid w:val="00AE696D"/>
    <w:rsid w:val="00AF7293"/>
    <w:rsid w:val="00B1715A"/>
    <w:rsid w:val="00B240F4"/>
    <w:rsid w:val="00B83057"/>
    <w:rsid w:val="00C25CFC"/>
    <w:rsid w:val="00C3461A"/>
    <w:rsid w:val="00C46BB1"/>
    <w:rsid w:val="00CF33D7"/>
    <w:rsid w:val="00D2135A"/>
    <w:rsid w:val="00D8597B"/>
    <w:rsid w:val="00D90375"/>
    <w:rsid w:val="00E30322"/>
    <w:rsid w:val="00E372D7"/>
    <w:rsid w:val="00F35AE7"/>
    <w:rsid w:val="00F45D15"/>
    <w:rsid w:val="00F552BB"/>
    <w:rsid w:val="00F75F76"/>
    <w:rsid w:val="00FA4693"/>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hyperlink" Target="http://www.oregon.gov/deq/RulesandRegulations/Pages/2015/ballast2016.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Advisory/ballast2016.aspx"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microsoft.com/office/2011/relationships/commentsExtended" Target="commentsExtended.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hyperlink" Target="http://www.oregon.gov/deq/RulesandRegulations/Pages/2015/ballast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2.xml><?xml version="1.0" encoding="utf-8"?>
<ds:datastoreItem xmlns:ds="http://schemas.openxmlformats.org/officeDocument/2006/customXml" ds:itemID="{13FAC6F4-76EF-4D64-8EBA-A16E60270512}">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814E4-E0C8-4157-9A2F-45954133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7762</Words>
  <Characters>44245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dcterms:created xsi:type="dcterms:W3CDTF">2016-11-22T01:37:00Z</dcterms:created>
  <dcterms:modified xsi:type="dcterms:W3CDTF">2016-11-22T01:37:00Z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