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506D69D6"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January</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commentRangeStart w:id="0"/>
      <w:r w:rsidRPr="004345C0">
        <w:rPr>
          <w:rFonts w:ascii="Arial" w:hAnsi="Arial" w:cs="Arial"/>
        </w:rPr>
        <w:t>Short summary</w:t>
      </w:r>
      <w:r w:rsidRPr="004345C0">
        <w:rPr>
          <w:rFonts w:ascii="Arial" w:hAnsi="Arial" w:cs="Arial"/>
          <w:vertAlign w:val="subscript"/>
        </w:rPr>
        <w:t> </w:t>
      </w:r>
      <w:commentRangeEnd w:id="0"/>
      <w:r w:rsidR="00D80AC5">
        <w:rPr>
          <w:rStyle w:val="CommentReference"/>
          <w:rFonts w:ascii="Times New Roman" w:hAnsi="Times New Roman" w:cs="Times New Roman"/>
          <w:bCs w:val="0"/>
          <w:color w:val="auto"/>
        </w:rPr>
        <w:commentReference w:id="0"/>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3DEE6536" w14:textId="77777777" w:rsidR="00F45D15" w:rsidRDefault="00F45D15" w:rsidP="00F75F76">
      <w:pPr>
        <w:ind w:left="547"/>
        <w:rPr>
          <w:sz w:val="22"/>
          <w:szCs w:val="22"/>
        </w:rPr>
      </w:pPr>
      <w:r>
        <w:rPr>
          <w:sz w:val="22"/>
          <w:szCs w:val="22"/>
        </w:rPr>
        <w:t>Amend</w:t>
      </w:r>
    </w:p>
    <w:p w14:paraId="09A5AF86" w14:textId="77777777" w:rsidR="00F45D15" w:rsidRDefault="00F45D15" w:rsidP="00F75F76">
      <w:pPr>
        <w:ind w:left="547"/>
        <w:rPr>
          <w:sz w:val="22"/>
          <w:szCs w:val="22"/>
        </w:rPr>
      </w:pPr>
    </w:p>
    <w:p w14:paraId="59A3A0E7" w14:textId="344B5FF4" w:rsidR="00887F56" w:rsidRPr="00F75F76" w:rsidRDefault="00887F56" w:rsidP="00F75F76">
      <w:pPr>
        <w:ind w:left="547"/>
        <w:rPr>
          <w:sz w:val="22"/>
          <w:szCs w:val="22"/>
        </w:rPr>
      </w:pPr>
      <w:r w:rsidRPr="00F75F76">
        <w:rPr>
          <w:sz w:val="22"/>
          <w:szCs w:val="22"/>
        </w:rPr>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1" w:name="SupportingDocuments"/>
      <w:r w:rsidRPr="00F75F76">
        <w:rPr>
          <w:rStyle w:val="Heading2Char"/>
          <w:rFonts w:ascii="Arial" w:hAnsi="Arial" w:cs="Arial"/>
        </w:rPr>
        <w:t xml:space="preserve">Documents relied on for rulemaking </w:t>
      </w:r>
      <w:bookmarkEnd w:id="1"/>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DD6B4C" w:rsidP="00964A94">
            <w:pPr>
              <w:ind w:left="0"/>
              <w:rPr>
                <w:rFonts w:ascii="Times New Roman" w:hAnsi="Times New Roman" w:cs="Times New Roman"/>
                <w:color w:val="000000" w:themeColor="text1"/>
              </w:rPr>
            </w:pPr>
            <w:hyperlink r:id="rId20"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DD6B4C"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14:paraId="2C225FC9" w14:textId="77777777" w:rsidR="00887F56" w:rsidRPr="00F75F76" w:rsidRDefault="00DD6B4C"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DD6B4C" w:rsidP="00964A94">
            <w:pPr>
              <w:ind w:left="0"/>
              <w:rPr>
                <w:rFonts w:ascii="Times New Roman" w:hAnsi="Times New Roman" w:cs="Times New Roman"/>
                <w:color w:val="C45911" w:themeColor="accent2" w:themeShade="BF"/>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DD6B4C"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DD6B4C"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DD6B4C"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DD6B4C"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DD6B4C"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DD6B4C" w:rsidP="00964A94">
            <w:pPr>
              <w:ind w:left="0"/>
              <w:rPr>
                <w:rFonts w:ascii="Times New Roman" w:hAnsi="Times New Roman" w:cs="Times New Roman"/>
              </w:rPr>
            </w:pPr>
            <w:hyperlink r:id="rId29"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DD6B4C" w:rsidP="00964A94">
            <w:pPr>
              <w:ind w:left="0"/>
              <w:rPr>
                <w:rFonts w:ascii="Times New Roman" w:hAnsi="Times New Roman" w:cs="Times New Roman"/>
              </w:rPr>
            </w:pPr>
            <w:hyperlink r:id="rId3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4AACD6ED" w14:textId="77777777" w:rsidR="00F45D15" w:rsidRDefault="00F75F76" w:rsidP="00F75F76">
      <w:pPr>
        <w:ind w:left="360"/>
        <w:rPr>
          <w:sz w:val="22"/>
          <w:szCs w:val="22"/>
        </w:rPr>
      </w:pPr>
      <w:r>
        <w:rPr>
          <w:sz w:val="22"/>
          <w:szCs w:val="22"/>
        </w:rPr>
        <w:t>Amend</w:t>
      </w:r>
    </w:p>
    <w:p w14:paraId="0FE9505D" w14:textId="77777777" w:rsidR="00F45D15" w:rsidRDefault="00F45D15" w:rsidP="00F75F76">
      <w:pPr>
        <w:ind w:left="360"/>
        <w:rPr>
          <w:sz w:val="22"/>
          <w:szCs w:val="22"/>
        </w:rPr>
      </w:pPr>
    </w:p>
    <w:p w14:paraId="1FFFC3CC" w14:textId="0237790B" w:rsidR="00887F56" w:rsidRPr="00F75F76" w:rsidRDefault="00887F56" w:rsidP="00F45D15">
      <w:pPr>
        <w:ind w:left="360"/>
        <w:rPr>
          <w:sz w:val="22"/>
          <w:szCs w:val="22"/>
        </w:rPr>
      </w:pPr>
      <w:r w:rsidRPr="00F75F76">
        <w:rPr>
          <w:sz w:val="22"/>
          <w:szCs w:val="22"/>
        </w:rPr>
        <w:t>OAR 340-035-0015, 340-035-0025, 340-035-0030, 340-035-0035, 340-035-0040</w:t>
      </w:r>
      <w:r w:rsidR="00F45D15">
        <w:rPr>
          <w:sz w:val="22"/>
          <w:szCs w:val="22"/>
        </w:rPr>
        <w:t xml:space="preserve">, </w:t>
      </w: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2" w:name="AlternativesConsidered"/>
      <w:bookmarkStart w:id="3" w:name="RANGE!C35"/>
      <w:r w:rsidRPr="00AE34D8">
        <w:rPr>
          <w:rFonts w:ascii="Arial" w:hAnsi="Arial" w:cs="Arial"/>
        </w:rPr>
        <w:t>What alternatives did DEQ consider</w:t>
      </w:r>
      <w:bookmarkEnd w:id="2"/>
      <w:r w:rsidRPr="00AE34D8">
        <w:rPr>
          <w:rFonts w:ascii="Arial" w:hAnsi="Arial" w:cs="Arial"/>
        </w:rPr>
        <w:t xml:space="preserve"> if any?</w:t>
      </w:r>
      <w:bookmarkEnd w:id="3"/>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DD6B4C" w:rsidRPr="001A4DE1" w:rsidRDefault="00DD6B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DD6B4C" w:rsidRDefault="00DD6B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269CD623" w14:textId="70FCBBF1" w:rsidR="00D80AC5" w:rsidRDefault="006D6E87" w:rsidP="00DA3F7F">
      <w:pPr>
        <w:pStyle w:val="Heading2"/>
        <w:rPr>
          <w:rFonts w:ascii="Arial" w:hAnsi="Arial" w:cs="Arial"/>
        </w:rPr>
      </w:pPr>
      <w:bookmarkStart w:id="4" w:name="AdvisoryCommittee"/>
      <w:r w:rsidRPr="006D6E87">
        <w:rPr>
          <w:rFonts w:ascii="Arial" w:hAnsi="Arial" w:cs="Arial"/>
        </w:rPr>
        <w:t>Advisory committee</w:t>
      </w:r>
      <w:bookmarkEnd w:id="4"/>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0EA48B25" w:rsidR="006D6E87" w:rsidRPr="006D6E87" w:rsidRDefault="006D6E87" w:rsidP="006D6E87">
      <w:pPr>
        <w:ind w:left="547"/>
        <w:rPr>
          <w:color w:val="C45911" w:themeColor="accent2" w:themeShade="BF"/>
          <w:sz w:val="22"/>
          <w:szCs w:val="22"/>
        </w:rPr>
      </w:pPr>
      <w:r w:rsidRPr="006D6E87">
        <w:rPr>
          <w:sz w:val="22"/>
          <w:szCs w:val="22"/>
        </w:rPr>
        <w:t>DEQ convened the Ballast Water Rulemaking 2016 advisory committee. The committee included representatives from local and regional maritime industry entities, advocacy groups, research institutions, and state, regional and federal agencies.  The committee</w:t>
      </w:r>
      <w:r w:rsidR="002F0640">
        <w:rPr>
          <w:sz w:val="22"/>
          <w:szCs w:val="22"/>
        </w:rPr>
        <w:t xml:space="preserve"> </w:t>
      </w:r>
      <w:r w:rsidRPr="006D6E87">
        <w:rPr>
          <w:sz w:val="22"/>
          <w:szCs w:val="22"/>
        </w:rPr>
        <w:t xml:space="preserve">met </w:t>
      </w:r>
      <w:r w:rsidR="00D80AC5">
        <w:rPr>
          <w:sz w:val="22"/>
          <w:szCs w:val="22"/>
        </w:rPr>
        <w:t>four</w:t>
      </w:r>
      <w:r w:rsidRPr="006D6E87">
        <w:rPr>
          <w:sz w:val="22"/>
          <w:szCs w:val="22"/>
        </w:rPr>
        <w:t xml:space="preserve"> times between December </w:t>
      </w:r>
      <w:r w:rsidR="00D80AC5">
        <w:rPr>
          <w:sz w:val="22"/>
          <w:szCs w:val="22"/>
        </w:rPr>
        <w:t xml:space="preserve">2015 </w:t>
      </w:r>
      <w:r w:rsidRPr="006D6E87">
        <w:rPr>
          <w:sz w:val="22"/>
          <w:szCs w:val="22"/>
        </w:rPr>
        <w:t>and March 2016</w:t>
      </w:r>
      <w:r w:rsidR="008C1E0D">
        <w:rPr>
          <w:sz w:val="22"/>
          <w:szCs w:val="22"/>
        </w:rPr>
        <w:t>, and held a fourth meeting in October 2016 during the final open public comment period</w:t>
      </w:r>
      <w:r w:rsidRPr="006D6E87">
        <w:rPr>
          <w:sz w:val="22"/>
          <w:szCs w:val="22"/>
        </w:rPr>
        <w:t xml:space="preserve">. The committee’s web page is located at: </w:t>
      </w:r>
      <w:hyperlink r:id="rId31"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lastRenderedPageBreak/>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492B9194"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2" w:history="1">
        <w:r w:rsidRPr="002F0640">
          <w:rPr>
            <w:rStyle w:val="Hyperlink"/>
            <w:sz w:val="22"/>
            <w:szCs w:val="22"/>
          </w:rPr>
          <w:t>DEQ Calendar</w:t>
        </w:r>
      </w:hyperlink>
      <w:r w:rsidRPr="002F0640">
        <w:rPr>
          <w:sz w:val="22"/>
          <w:szCs w:val="22"/>
        </w:rPr>
        <w:t>.</w:t>
      </w:r>
    </w:p>
    <w:p w14:paraId="65FAC309" w14:textId="7AEAAFD8" w:rsidR="006D6E87" w:rsidRPr="002F0640" w:rsidRDefault="007D152E" w:rsidP="006D6E87">
      <w:pPr>
        <w:pStyle w:val="ListParagraph"/>
        <w:numPr>
          <w:ilvl w:val="0"/>
          <w:numId w:val="14"/>
        </w:numPr>
        <w:ind w:right="378"/>
        <w:rPr>
          <w:sz w:val="22"/>
          <w:szCs w:val="22"/>
        </w:rPr>
      </w:pPr>
      <w:r>
        <w:rPr>
          <w:sz w:val="22"/>
          <w:szCs w:val="22"/>
        </w:rPr>
        <w:t xml:space="preserve">On 1/13/16, </w:t>
      </w:r>
      <w:r w:rsidR="006D6E87" w:rsidRPr="002F0640">
        <w:rPr>
          <w:sz w:val="22"/>
          <w:szCs w:val="22"/>
        </w:rPr>
        <w:t>2/17/16</w:t>
      </w:r>
      <w:r>
        <w:rPr>
          <w:sz w:val="22"/>
          <w:szCs w:val="22"/>
        </w:rPr>
        <w:t xml:space="preserve">, and </w:t>
      </w:r>
      <w:r w:rsidR="006D6E87" w:rsidRPr="002F0640">
        <w:rPr>
          <w:sz w:val="22"/>
          <w:szCs w:val="22"/>
        </w:rPr>
        <w:t xml:space="preserve"> DEQ 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3C5BA16C"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w:t>
      </w:r>
      <w:r w:rsidR="00D80AC5">
        <w:rPr>
          <w:sz w:val="22"/>
          <w:szCs w:val="22"/>
        </w:rPr>
        <w:t>time to discussing</w:t>
      </w:r>
      <w:r w:rsidRPr="002F0640">
        <w:rPr>
          <w:sz w:val="22"/>
          <w:szCs w:val="22"/>
        </w:rPr>
        <w:t xml:space="preserve"> the ballast exchange plus treatment proposal.  The </w:t>
      </w:r>
      <w:r w:rsidR="00D80AC5">
        <w:rPr>
          <w:sz w:val="22"/>
          <w:szCs w:val="22"/>
        </w:rPr>
        <w:t xml:space="preserve">advisory </w:t>
      </w:r>
      <w:r w:rsidRPr="002F0640">
        <w:rPr>
          <w:sz w:val="22"/>
          <w:szCs w:val="22"/>
        </w:rPr>
        <w:t>committee</w:t>
      </w:r>
      <w:r w:rsidR="00D80AC5">
        <w:rPr>
          <w:sz w:val="22"/>
          <w:szCs w:val="22"/>
        </w:rPr>
        <w:t>, as well its precursor the 2014 Task Force on Shipping Transport of Aquatic Invasive Species)</w:t>
      </w:r>
      <w:r w:rsidRPr="002F0640">
        <w:rPr>
          <w:sz w:val="22"/>
          <w:szCs w:val="22"/>
        </w:rPr>
        <w:t xml:space="preserve"> played an instrumental role in </w:t>
      </w:r>
      <w:r w:rsidR="00D80AC5">
        <w:rPr>
          <w:sz w:val="22"/>
          <w:szCs w:val="22"/>
        </w:rPr>
        <w:t>identifying</w:t>
      </w:r>
      <w:r w:rsidRPr="002F0640">
        <w:rPr>
          <w:sz w:val="22"/>
          <w:szCs w:val="22"/>
        </w:rPr>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w:t>
      </w:r>
      <w:r w:rsidR="00B75426">
        <w:rPr>
          <w:sz w:val="22"/>
          <w:szCs w:val="22"/>
        </w:rPr>
        <w:t xml:space="preserve"> and</w:t>
      </w:r>
      <w:r w:rsidRPr="002F0640">
        <w:rPr>
          <w:sz w:val="22"/>
          <w:szCs w:val="22"/>
        </w:rPr>
        <w:t xml:space="preserve">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41DEDE44"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w:t>
      </w:r>
      <w:r w:rsidR="00D80AC5">
        <w:rPr>
          <w:sz w:val="22"/>
          <w:szCs w:val="22"/>
        </w:rPr>
        <w:t>Oregon</w:t>
      </w:r>
      <w:r w:rsidRPr="002F0640">
        <w:rPr>
          <w:sz w:val="22"/>
          <w:szCs w:val="22"/>
        </w:rPr>
        <w:t xml:space="preserve"> to take the initiative to </w:t>
      </w:r>
      <w:r w:rsidR="00D80AC5">
        <w:rPr>
          <w:sz w:val="22"/>
          <w:szCs w:val="22"/>
        </w:rPr>
        <w:t xml:space="preserve">first </w:t>
      </w:r>
      <w:r w:rsidRPr="002F0640">
        <w:rPr>
          <w:sz w:val="22"/>
          <w:szCs w:val="22"/>
        </w:rPr>
        <w:t xml:space="preserve">establish </w:t>
      </w:r>
      <w:r w:rsidR="00D80AC5">
        <w:rPr>
          <w:sz w:val="22"/>
          <w:szCs w:val="22"/>
        </w:rPr>
        <w:t>a model regulatory solution</w:t>
      </w:r>
      <w:r w:rsidRPr="002F0640">
        <w:rPr>
          <w:sz w:val="22"/>
          <w:szCs w:val="22"/>
        </w:rPr>
        <w:t xml:space="preserve"> </w:t>
      </w:r>
      <w:r w:rsidR="00D80AC5">
        <w:rPr>
          <w:sz w:val="22"/>
          <w:szCs w:val="22"/>
        </w:rPr>
        <w:t>for these circumstances</w:t>
      </w:r>
      <w:r w:rsidRPr="002F0640">
        <w:rPr>
          <w:sz w:val="22"/>
          <w:szCs w:val="22"/>
        </w:rPr>
        <w:t xml:space="preserve">.  Both Washington, for the Columbia River, and California, for the Sacramento River, have suggested that they will be looking to adopt rules that are substantively comparable to what </w:t>
      </w:r>
      <w:r w:rsidR="00D80AC5">
        <w:rPr>
          <w:sz w:val="22"/>
          <w:szCs w:val="22"/>
        </w:rPr>
        <w:t>has been developed</w:t>
      </w:r>
      <w:r w:rsidRPr="002F0640">
        <w:rPr>
          <w:sz w:val="22"/>
          <w:szCs w:val="22"/>
        </w:rPr>
        <w:t xml:space="preserve"> </w:t>
      </w:r>
      <w:r w:rsidR="00B75426">
        <w:rPr>
          <w:sz w:val="22"/>
          <w:szCs w:val="22"/>
        </w:rPr>
        <w:t>for this rulemaking effort</w:t>
      </w:r>
      <w:r w:rsidRPr="002F0640">
        <w:rPr>
          <w:sz w:val="22"/>
          <w:szCs w:val="22"/>
        </w:rPr>
        <w:t xml:space="preserve">.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56B17B96" w14:textId="77777777" w:rsidR="00934149" w:rsidRDefault="00934149" w:rsidP="002F0640">
      <w:pPr>
        <w:ind w:left="547" w:right="378"/>
        <w:rPr>
          <w:sz w:val="22"/>
          <w:szCs w:val="22"/>
        </w:rPr>
      </w:pPr>
    </w:p>
    <w:p w14:paraId="71DF13F6" w14:textId="284B3225" w:rsidR="00934149" w:rsidRDefault="00934149" w:rsidP="002F0640">
      <w:pPr>
        <w:ind w:left="547" w:right="378"/>
        <w:rPr>
          <w:sz w:val="22"/>
          <w:szCs w:val="22"/>
        </w:rPr>
      </w:pPr>
      <w:r>
        <w:rPr>
          <w:sz w:val="22"/>
          <w:szCs w:val="22"/>
        </w:rPr>
        <w:t xml:space="preserve">In order to facilitate further discussion and full transparency with all stakeholders, DEQ convened a fourth meeting on 10 October during the final open public comment period.  This meeting provided an opportunity for DEQ to identify revisions to the proposed rules that were being considered based on comments received during earlier public comment periods, and for all stakeholders to identify their support or concerns.  In particular, the advisory committee was able to further discuss </w:t>
      </w:r>
      <w:r w:rsidR="008D1B0E">
        <w:rPr>
          <w:sz w:val="22"/>
          <w:szCs w:val="22"/>
        </w:rPr>
        <w:t xml:space="preserve">individual </w:t>
      </w:r>
      <w:proofErr w:type="gramStart"/>
      <w:r w:rsidR="008D1B0E">
        <w:rPr>
          <w:sz w:val="22"/>
          <w:szCs w:val="22"/>
        </w:rPr>
        <w:t>members</w:t>
      </w:r>
      <w:proofErr w:type="gramEnd"/>
      <w:r w:rsidR="008D1B0E">
        <w:rPr>
          <w:sz w:val="22"/>
          <w:szCs w:val="22"/>
        </w:rPr>
        <w:t xml:space="preserve"> positions on the</w:t>
      </w:r>
      <w:r>
        <w:rPr>
          <w:sz w:val="22"/>
          <w:szCs w:val="22"/>
        </w:rPr>
        <w:t xml:space="preserve"> BWE+BWT proposal and specific elements related to defining criteria, exemptions, sunset date, and regional coordination with neighboring states.  In addition, DEQ was able to present results from a re-analysis of anticipated vessel arrivals that would be affected by the proposed rule (at the request of industry representatives during the second public comment period)</w:t>
      </w:r>
      <w:r w:rsidR="008D1B0E">
        <w:rPr>
          <w:sz w:val="22"/>
          <w:szCs w:val="22"/>
        </w:rPr>
        <w:t>, using updated and more robust</w:t>
      </w:r>
      <w:r>
        <w:rPr>
          <w:sz w:val="22"/>
          <w:szCs w:val="22"/>
        </w:rPr>
        <w:t xml:space="preserve"> data </w:t>
      </w:r>
      <w:r w:rsidR="008D1B0E">
        <w:rPr>
          <w:sz w:val="22"/>
          <w:szCs w:val="22"/>
        </w:rPr>
        <w:t xml:space="preserve">sets </w:t>
      </w:r>
      <w:r>
        <w:rPr>
          <w:sz w:val="22"/>
          <w:szCs w:val="22"/>
        </w:rPr>
        <w:t xml:space="preserve">that had </w:t>
      </w:r>
      <w:r w:rsidR="008D1B0E">
        <w:rPr>
          <w:sz w:val="22"/>
          <w:szCs w:val="22"/>
        </w:rPr>
        <w:t xml:space="preserve">recently </w:t>
      </w:r>
      <w:r>
        <w:rPr>
          <w:sz w:val="22"/>
          <w:szCs w:val="22"/>
        </w:rPr>
        <w:t xml:space="preserve">become available.  These results showed </w:t>
      </w:r>
      <w:r w:rsidR="008D1B0E">
        <w:rPr>
          <w:sz w:val="22"/>
          <w:szCs w:val="22"/>
        </w:rPr>
        <w:t xml:space="preserve">that an estimated 8.8% of vessels arrivals to Oregon may be subject to the BWE+BWT requirement: less than the 10.7% estimated in earlier analyses.  It is also important to note that the modeled data used for the updated analysis is highly conservative in estimating </w:t>
      </w:r>
      <w:r w:rsidR="008D1B0E">
        <w:rPr>
          <w:sz w:val="22"/>
          <w:szCs w:val="22"/>
        </w:rPr>
        <w:lastRenderedPageBreak/>
        <w:t>which San Francisco Bay ports may have low-salinity conditions where uptake of ballast may be subject to the proposed rule.  As a result, the percentage of vessels affected is likely to be less than 8.8%.</w:t>
      </w:r>
    </w:p>
    <w:p w14:paraId="224C7BCF" w14:textId="77777777" w:rsidR="00B75426" w:rsidRPr="002F0640" w:rsidRDefault="00B75426" w:rsidP="002F0640">
      <w:pPr>
        <w:ind w:left="547" w:right="378"/>
        <w:rPr>
          <w:sz w:val="22"/>
          <w:szCs w:val="22"/>
        </w:rPr>
      </w:pPr>
    </w:p>
    <w:p w14:paraId="3759BD8A" w14:textId="6B368A4A" w:rsidR="006D6E87" w:rsidRPr="002F0640" w:rsidRDefault="006D6E87" w:rsidP="002F0640">
      <w:pPr>
        <w:ind w:left="547" w:right="378"/>
        <w:rPr>
          <w:sz w:val="22"/>
          <w:szCs w:val="22"/>
        </w:rPr>
      </w:pPr>
      <w:r w:rsidRPr="002F0640">
        <w:rPr>
          <w:sz w:val="22"/>
          <w:szCs w:val="22"/>
        </w:rPr>
        <w:t xml:space="preserve">Meeting minutes and recordings are available </w:t>
      </w:r>
      <w:r w:rsidR="00B75426">
        <w:rPr>
          <w:sz w:val="22"/>
          <w:szCs w:val="22"/>
        </w:rPr>
        <w:t xml:space="preserve">by request from DEQ or </w:t>
      </w:r>
      <w:r w:rsidRPr="002F0640">
        <w:rPr>
          <w:sz w:val="22"/>
          <w:szCs w:val="22"/>
        </w:rPr>
        <w:t xml:space="preserve">from the advisory committee webpage at:  </w:t>
      </w:r>
      <w:hyperlink r:id="rId33"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2F0640" w:rsidRDefault="006D6E87" w:rsidP="00C25CFC">
      <w:pPr>
        <w:ind w:left="547"/>
        <w:rPr>
          <w:sz w:val="22"/>
          <w:szCs w:val="22"/>
        </w:rPr>
      </w:pPr>
      <w:r w:rsidRPr="002F0640">
        <w:rPr>
          <w:sz w:val="22"/>
          <w:szCs w:val="22"/>
        </w:rPr>
        <w:t>DEQ share</w:t>
      </w:r>
      <w:r w:rsidR="00C25CFC">
        <w:rPr>
          <w:sz w:val="22"/>
          <w:szCs w:val="22"/>
        </w:rPr>
        <w:t>d</w:t>
      </w:r>
      <w:r w:rsidRPr="002F0640">
        <w:rPr>
          <w:sz w:val="22"/>
          <w:szCs w:val="22"/>
        </w:rPr>
        <w:t xml:space="preserve"> general information with EQC </w:t>
      </w:r>
      <w:r w:rsidR="00C25CFC">
        <w:rPr>
          <w:sz w:val="22"/>
          <w:szCs w:val="22"/>
        </w:rPr>
        <w:t>about this rulemaking proposal in</w:t>
      </w:r>
      <w:r w:rsidRPr="002F0640">
        <w:rPr>
          <w:sz w:val="22"/>
          <w:szCs w:val="22"/>
        </w:rPr>
        <w:t xml:space="preserve"> the monthly Director’s Report</w:t>
      </w:r>
      <w:r w:rsidR="00C25CFC">
        <w:rPr>
          <w:sz w:val="22"/>
          <w:szCs w:val="22"/>
        </w:rPr>
        <w:t xml:space="preserve"> for the </w:t>
      </w:r>
      <w:r w:rsidR="00C25CFC" w:rsidRPr="0002001F">
        <w:rPr>
          <w:sz w:val="22"/>
          <w:szCs w:val="22"/>
        </w:rPr>
        <w:t>August 2016 EQC</w:t>
      </w:r>
      <w:r w:rsidR="00C25CFC">
        <w:rPr>
          <w:sz w:val="22"/>
          <w:szCs w:val="22"/>
        </w:rPr>
        <w:t xml:space="preserve"> meeting in Boardman, Oregon</w:t>
      </w:r>
      <w:r w:rsidRPr="002F0640">
        <w:rPr>
          <w:sz w:val="22"/>
          <w:szCs w:val="22"/>
        </w:rPr>
        <w:t xml:space="preserve">. </w:t>
      </w:r>
    </w:p>
    <w:p w14:paraId="39E4DD93" w14:textId="77777777" w:rsidR="006D6E87" w:rsidRPr="002F0640" w:rsidRDefault="006D6E87" w:rsidP="006D6E87">
      <w:pPr>
        <w:rPr>
          <w:sz w:val="22"/>
          <w:szCs w:val="22"/>
          <w:highlight w:val="yellow"/>
        </w:rPr>
      </w:pPr>
    </w:p>
    <w:p w14:paraId="1C151F4E" w14:textId="77777777" w:rsidR="006D6E87" w:rsidRDefault="006D6E87" w:rsidP="002F0640">
      <w:pPr>
        <w:ind w:left="547"/>
        <w:rPr>
          <w:sz w:val="22"/>
          <w:szCs w:val="22"/>
        </w:rPr>
      </w:pPr>
      <w:r w:rsidRPr="002F0640">
        <w:rPr>
          <w:sz w:val="22"/>
          <w:szCs w:val="22"/>
        </w:rPr>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Default="0036375F" w:rsidP="0036375F">
      <w:pPr>
        <w:ind w:left="547"/>
        <w:rPr>
          <w:color w:val="000000" w:themeColor="text1"/>
          <w:sz w:val="22"/>
          <w:szCs w:val="22"/>
        </w:rPr>
      </w:pPr>
      <w:r>
        <w:rPr>
          <w:color w:val="000000" w:themeColor="text1"/>
          <w:sz w:val="22"/>
          <w:szCs w:val="22"/>
        </w:rPr>
        <w:t>DEQ provide</w:t>
      </w:r>
      <w:r w:rsidR="00DA3F7F">
        <w:rPr>
          <w:color w:val="000000" w:themeColor="text1"/>
          <w:sz w:val="22"/>
          <w:szCs w:val="22"/>
        </w:rPr>
        <w:t>d</w:t>
      </w:r>
      <w:r>
        <w:rPr>
          <w:color w:val="000000" w:themeColor="text1"/>
          <w:sz w:val="22"/>
          <w:szCs w:val="22"/>
        </w:rPr>
        <w:t xml:space="preserve"> notice of the Notice of Proposed Rulemaking with Public Hearing by:</w:t>
      </w:r>
    </w:p>
    <w:p w14:paraId="74F05BC5" w14:textId="4C71AFF0" w:rsidR="0036375F" w:rsidRDefault="0036375F" w:rsidP="0036375F">
      <w:pPr>
        <w:pStyle w:val="ListParagraph"/>
        <w:numPr>
          <w:ilvl w:val="0"/>
          <w:numId w:val="17"/>
        </w:numPr>
        <w:rPr>
          <w:color w:val="000000" w:themeColor="text1"/>
          <w:sz w:val="22"/>
          <w:szCs w:val="22"/>
        </w:rPr>
      </w:pPr>
      <w:r>
        <w:rPr>
          <w:color w:val="000000" w:themeColor="text1"/>
          <w:sz w:val="22"/>
          <w:szCs w:val="22"/>
        </w:rPr>
        <w:t xml:space="preserve">Filing </w:t>
      </w:r>
      <w:r>
        <w:rPr>
          <w:sz w:val="23"/>
          <w:szCs w:val="23"/>
        </w:rPr>
        <w:t xml:space="preserve">with Secretary of State for publication in the May 1, 2016 </w:t>
      </w:r>
      <w:r>
        <w:rPr>
          <w:i/>
          <w:iCs/>
          <w:sz w:val="23"/>
          <w:szCs w:val="23"/>
        </w:rPr>
        <w:t>Oregon Bulletin</w:t>
      </w:r>
    </w:p>
    <w:p w14:paraId="6CCCCBB7" w14:textId="38DF6E42"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Posting notice on the rulemaking web page:</w:t>
      </w:r>
      <w:r w:rsidR="00F45D15">
        <w:rPr>
          <w:color w:val="000000" w:themeColor="text1"/>
          <w:sz w:val="22"/>
          <w:szCs w:val="22"/>
        </w:rPr>
        <w:t xml:space="preserve"> </w:t>
      </w:r>
      <w:hyperlink r:id="rId34" w:history="1">
        <w:r w:rsidR="00F45D15">
          <w:rPr>
            <w:rStyle w:val="Hyperlink"/>
            <w:sz w:val="22"/>
            <w:szCs w:val="22"/>
          </w:rPr>
          <w:t>Ballast Water 2016 Rulemaking Web Page</w:t>
        </w:r>
      </w:hyperlink>
    </w:p>
    <w:p w14:paraId="07B02F95" w14:textId="33A849C0"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Emailing</w:t>
      </w:r>
      <w:r w:rsidR="00F45D15">
        <w:rPr>
          <w:color w:val="000000" w:themeColor="text1"/>
          <w:sz w:val="22"/>
          <w:szCs w:val="22"/>
        </w:rPr>
        <w:t xml:space="preserve"> 7566 i</w:t>
      </w:r>
      <w:r w:rsidRPr="0036375F">
        <w:rPr>
          <w:color w:val="000000" w:themeColor="text1"/>
          <w:sz w:val="22"/>
          <w:szCs w:val="22"/>
        </w:rPr>
        <w:t>nterested parties on the Agency Rulemaking</w:t>
      </w:r>
      <w:r w:rsidR="00F45D15">
        <w:rPr>
          <w:color w:val="000000" w:themeColor="text1"/>
          <w:sz w:val="22"/>
          <w:szCs w:val="22"/>
        </w:rPr>
        <w:t xml:space="preserve">, DEQ Public Notices and Ballast Water Management mailing lists </w:t>
      </w:r>
      <w:r w:rsidRPr="0036375F">
        <w:rPr>
          <w:color w:val="000000" w:themeColor="text1"/>
          <w:sz w:val="22"/>
          <w:szCs w:val="22"/>
        </w:rPr>
        <w:t xml:space="preserve">through GovDelivery </w:t>
      </w:r>
    </w:p>
    <w:p w14:paraId="0D1E2399" w14:textId="4ED77D2B"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41212D1A" w14:textId="42AEA76F" w:rsid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w:t>
      </w:r>
      <w:r>
        <w:rPr>
          <w:color w:val="000000" w:themeColor="text1"/>
          <w:sz w:val="22"/>
          <w:szCs w:val="22"/>
        </w:rPr>
        <w:t>g the following key legislators:</w:t>
      </w:r>
    </w:p>
    <w:p w14:paraId="2F4D2C90" w14:textId="77777777" w:rsidR="001C25B6" w:rsidRPr="0036375F" w:rsidRDefault="001C25B6" w:rsidP="001C25B6">
      <w:pPr>
        <w:pStyle w:val="ListParagraph"/>
        <w:numPr>
          <w:ilvl w:val="1"/>
          <w:numId w:val="17"/>
        </w:numPr>
        <w:rPr>
          <w:color w:val="000000" w:themeColor="text1"/>
          <w:sz w:val="22"/>
          <w:szCs w:val="22"/>
        </w:rPr>
      </w:pPr>
      <w:r w:rsidRPr="001C25B6">
        <w:rPr>
          <w:color w:val="000000" w:themeColor="text1"/>
          <w:sz w:val="22"/>
          <w:szCs w:val="22"/>
        </w:rPr>
        <w:t>Sen Edwards (as Chair of Environment and Natural Resources Committee)</w:t>
      </w:r>
    </w:p>
    <w:p w14:paraId="3EB36236"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Witt (as Chair of Agriculture and Natural Resources Committee)</w:t>
      </w:r>
    </w:p>
    <w:p w14:paraId="1765CB57"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Sen Roblan (as 2014/15 legislative liaison to STAIS task force)</w:t>
      </w:r>
    </w:p>
    <w:p w14:paraId="373680BA"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McKeown (as 2014/15 legislative liaison to STAIS task force)</w:t>
      </w:r>
    </w:p>
    <w:p w14:paraId="5551C122" w14:textId="77777777" w:rsidR="0036375F" w:rsidRDefault="0036375F" w:rsidP="0036375F"/>
    <w:p w14:paraId="02CB908E" w14:textId="36CEC1AD" w:rsidR="001C25B6" w:rsidRDefault="001C25B6" w:rsidP="0036375F">
      <w:r>
        <w:t>In addition, notice of subsequent re-opening of public comment periods in June and September were provided by:</w:t>
      </w:r>
    </w:p>
    <w:p w14:paraId="42843E42" w14:textId="1C714B07" w:rsidR="001C25B6" w:rsidRPr="00F45D15" w:rsidRDefault="001C25B6" w:rsidP="00F45D15">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00F45D15">
        <w:rPr>
          <w:color w:val="000000" w:themeColor="text1"/>
          <w:sz w:val="22"/>
          <w:szCs w:val="22"/>
        </w:rPr>
        <w:t xml:space="preserve"> </w:t>
      </w:r>
      <w:hyperlink r:id="rId35" w:history="1">
        <w:r w:rsidR="00F45D15">
          <w:rPr>
            <w:rStyle w:val="Hyperlink"/>
            <w:sz w:val="22"/>
            <w:szCs w:val="22"/>
          </w:rPr>
          <w:t>Ballast Water 2016 Rulemaking Web Page</w:t>
        </w:r>
      </w:hyperlink>
    </w:p>
    <w:p w14:paraId="66554EE7" w14:textId="268EE069"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Emailing </w:t>
      </w:r>
      <w:r w:rsidR="00F45D15">
        <w:rPr>
          <w:color w:val="000000" w:themeColor="text1"/>
          <w:sz w:val="22"/>
          <w:szCs w:val="22"/>
        </w:rPr>
        <w:t xml:space="preserve">7566 </w:t>
      </w:r>
      <w:r w:rsidRPr="0036375F">
        <w:rPr>
          <w:color w:val="000000" w:themeColor="text1"/>
          <w:sz w:val="22"/>
          <w:szCs w:val="22"/>
        </w:rPr>
        <w:t>interested p</w:t>
      </w:r>
      <w:r w:rsidR="00F45D15">
        <w:rPr>
          <w:color w:val="000000" w:themeColor="text1"/>
          <w:sz w:val="22"/>
          <w:szCs w:val="22"/>
        </w:rPr>
        <w:t xml:space="preserve">arties on the Agency Rulemaking, DEQ Public Notices and Ballast Water Management mailing lists </w:t>
      </w:r>
      <w:r w:rsidRPr="0036375F">
        <w:rPr>
          <w:color w:val="000000" w:themeColor="text1"/>
          <w:sz w:val="22"/>
          <w:szCs w:val="22"/>
        </w:rPr>
        <w:t xml:space="preserve">through GovDelivery </w:t>
      </w:r>
    </w:p>
    <w:p w14:paraId="71C0E774"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2F0640" w:rsidRDefault="00A72D66" w:rsidP="00A72D66">
      <w:pPr>
        <w:rPr>
          <w:sz w:val="22"/>
          <w:szCs w:val="22"/>
        </w:rPr>
      </w:pPr>
    </w:p>
    <w:p w14:paraId="33EA0F9C" w14:textId="1DDBD8BA" w:rsidR="00377FA3" w:rsidRPr="002F0640" w:rsidRDefault="00377FA3" w:rsidP="002F0640">
      <w:pPr>
        <w:ind w:left="547" w:right="828"/>
        <w:rPr>
          <w:bCs/>
          <w:color w:val="000000" w:themeColor="text1"/>
          <w:sz w:val="22"/>
          <w:szCs w:val="22"/>
        </w:rPr>
      </w:pPr>
      <w:r w:rsidRPr="002F0640">
        <w:rPr>
          <w:bCs/>
          <w:color w:val="000000" w:themeColor="text1"/>
          <w:sz w:val="22"/>
          <w:szCs w:val="22"/>
        </w:rPr>
        <w:t xml:space="preserve">DEQ held </w:t>
      </w:r>
      <w:r w:rsidR="00B1715A">
        <w:rPr>
          <w:rStyle w:val="Emphasis"/>
          <w:vanish w:val="0"/>
          <w:color w:val="000000" w:themeColor="text1"/>
          <w:sz w:val="22"/>
          <w:szCs w:val="22"/>
        </w:rPr>
        <w:t>one</w:t>
      </w:r>
      <w:r w:rsidR="00B1715A">
        <w:rPr>
          <w:bCs/>
          <w:color w:val="000000" w:themeColor="text1"/>
          <w:sz w:val="22"/>
          <w:szCs w:val="22"/>
        </w:rPr>
        <w:t xml:space="preserve"> public hearing</w:t>
      </w:r>
      <w:r w:rsidRPr="002F0640">
        <w:rPr>
          <w:bCs/>
          <w:color w:val="000000" w:themeColor="text1"/>
          <w:sz w:val="22"/>
          <w:szCs w:val="22"/>
        </w:rPr>
        <w:t>. DEQ received</w:t>
      </w:r>
      <w:r w:rsidR="00F45D15">
        <w:rPr>
          <w:bCs/>
          <w:color w:val="000000" w:themeColor="text1"/>
          <w:sz w:val="22"/>
          <w:szCs w:val="22"/>
        </w:rPr>
        <w:t xml:space="preserve"> no </w:t>
      </w:r>
      <w:r w:rsidRPr="002F0640">
        <w:rPr>
          <w:bCs/>
          <w:color w:val="000000" w:themeColor="text1"/>
          <w:sz w:val="22"/>
          <w:szCs w:val="22"/>
        </w:rPr>
        <w:t>public comments</w:t>
      </w:r>
      <w:r w:rsidR="008C1E0D">
        <w:rPr>
          <w:bCs/>
          <w:color w:val="000000" w:themeColor="text1"/>
          <w:sz w:val="22"/>
          <w:szCs w:val="22"/>
        </w:rPr>
        <w:t xml:space="preserve"> at the hearing</w:t>
      </w:r>
      <w:r w:rsidRPr="002F0640">
        <w:rPr>
          <w:bCs/>
          <w:color w:val="000000" w:themeColor="text1"/>
          <w:sz w:val="22"/>
          <w:szCs w:val="22"/>
        </w:rPr>
        <w:t xml:space="preserve">. </w:t>
      </w:r>
      <w:r w:rsidR="00214C8D" w:rsidRPr="002F0640">
        <w:rPr>
          <w:bCs/>
          <w:color w:val="000000" w:themeColor="text1"/>
          <w:sz w:val="22"/>
          <w:szCs w:val="22"/>
        </w:rPr>
        <w:t xml:space="preserve">Later sections of this document include a summary of </w:t>
      </w:r>
      <w:r w:rsidR="008C1E0D">
        <w:rPr>
          <w:bCs/>
          <w:color w:val="000000" w:themeColor="text1"/>
          <w:sz w:val="22"/>
          <w:szCs w:val="22"/>
        </w:rPr>
        <w:t xml:space="preserve">the </w:t>
      </w:r>
      <w:r w:rsidR="0002001F">
        <w:rPr>
          <w:bCs/>
          <w:color w:val="000000" w:themeColor="text1"/>
          <w:sz w:val="22"/>
          <w:szCs w:val="22"/>
        </w:rPr>
        <w:t>49</w:t>
      </w:r>
      <w:r w:rsidR="008C1E0D">
        <w:rPr>
          <w:bCs/>
          <w:color w:val="000000" w:themeColor="text1"/>
          <w:sz w:val="22"/>
          <w:szCs w:val="22"/>
        </w:rPr>
        <w:t xml:space="preserve"> </w:t>
      </w:r>
      <w:r w:rsidR="00214C8D" w:rsidRPr="002F0640">
        <w:rPr>
          <w:bCs/>
          <w:color w:val="000000" w:themeColor="text1"/>
          <w:sz w:val="22"/>
          <w:szCs w:val="22"/>
        </w:rPr>
        <w:t>comment</w:t>
      </w:r>
      <w:r w:rsidR="0002001F">
        <w:rPr>
          <w:bCs/>
          <w:color w:val="000000" w:themeColor="text1"/>
          <w:sz w:val="22"/>
          <w:szCs w:val="22"/>
        </w:rPr>
        <w:t xml:space="preserve">s </w:t>
      </w:r>
      <w:r w:rsidR="00214C8D" w:rsidRPr="002F0640">
        <w:rPr>
          <w:bCs/>
          <w:color w:val="000000" w:themeColor="text1"/>
          <w:sz w:val="22"/>
          <w:szCs w:val="22"/>
        </w:rPr>
        <w:t>received</w:t>
      </w:r>
      <w:r w:rsidR="008C1E0D">
        <w:rPr>
          <w:bCs/>
          <w:color w:val="000000" w:themeColor="text1"/>
          <w:sz w:val="22"/>
          <w:szCs w:val="22"/>
        </w:rPr>
        <w:t xml:space="preserve"> during the open public comment period</w:t>
      </w:r>
      <w:r w:rsidR="00214C8D" w:rsidRPr="002F0640">
        <w:rPr>
          <w:bCs/>
          <w:color w:val="000000" w:themeColor="text1"/>
          <w:sz w:val="22"/>
          <w:szCs w:val="22"/>
        </w:rPr>
        <w:t>,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474AF1B2"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r w:rsidR="00B1715A">
        <w:rPr>
          <w:rStyle w:val="Emphasis"/>
          <w:vanish w:val="0"/>
          <w:color w:val="000000" w:themeColor="text1"/>
          <w:sz w:val="22"/>
          <w:szCs w:val="22"/>
        </w:rPr>
        <w:t xml:space="preserve"> Portland, OR</w:t>
      </w:r>
    </w:p>
    <w:p w14:paraId="33EA0FA3" w14:textId="6BB53870" w:rsidR="00377FA3" w:rsidRPr="002F0640" w:rsidRDefault="00B1715A" w:rsidP="002F0640">
      <w:pPr>
        <w:ind w:left="450"/>
        <w:rPr>
          <w:color w:val="000000" w:themeColor="text1"/>
          <w:sz w:val="22"/>
          <w:szCs w:val="22"/>
        </w:rPr>
      </w:pPr>
      <w:r>
        <w:rPr>
          <w:rStyle w:val="Emphasis"/>
          <w:vanish w:val="0"/>
          <w:color w:val="000000" w:themeColor="text1"/>
          <w:sz w:val="22"/>
          <w:szCs w:val="22"/>
        </w:rPr>
        <w:t>Meeting date and time: May 18, 2016; 3-5 pm</w:t>
      </w:r>
    </w:p>
    <w:p w14:paraId="33EA0FA4" w14:textId="21270E2F"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lastRenderedPageBreak/>
        <w:t>Presiding Officer:</w:t>
      </w:r>
      <w:r w:rsidR="00B1715A">
        <w:rPr>
          <w:color w:val="000000" w:themeColor="text1"/>
          <w:sz w:val="22"/>
          <w:szCs w:val="22"/>
        </w:rPr>
        <w:t xml:space="preserve"> Rian vanden Hooff</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60FC166D" w14:textId="77777777" w:rsidR="00183896" w:rsidRDefault="00183896" w:rsidP="002F0640">
      <w:pPr>
        <w:tabs>
          <w:tab w:val="left" w:pos="-1440"/>
          <w:tab w:val="left" w:pos="-720"/>
        </w:tabs>
        <w:suppressAutoHyphens/>
        <w:ind w:left="450" w:right="558"/>
        <w:rPr>
          <w:color w:val="000000" w:themeColor="text1"/>
          <w:sz w:val="22"/>
          <w:szCs w:val="22"/>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55E4AF24" w:rsidR="00183896" w:rsidRPr="002F0640" w:rsidRDefault="00183896" w:rsidP="00183896">
      <w:pPr>
        <w:ind w:left="547" w:right="828"/>
        <w:rPr>
          <w:bCs/>
          <w:color w:val="000000" w:themeColor="text1"/>
          <w:sz w:val="22"/>
          <w:szCs w:val="22"/>
        </w:rPr>
      </w:pPr>
      <w:r>
        <w:rPr>
          <w:bCs/>
          <w:color w:val="000000" w:themeColor="text1"/>
          <w:sz w:val="22"/>
          <w:szCs w:val="22"/>
        </w:rPr>
        <w:t xml:space="preserve">DEQ accepted public comments on the proposed rulemaking during three comment periods: between </w:t>
      </w:r>
      <w:r>
        <w:rPr>
          <w:bCs/>
          <w:color w:val="000000" w:themeColor="text1"/>
        </w:rPr>
        <w:t>15 April and 25 May; 20 June and 08 July; and 07 September and 24 October.</w:t>
      </w:r>
      <w:r w:rsidRPr="002F0640">
        <w:rPr>
          <w:bCs/>
          <w:color w:val="000000" w:themeColor="text1"/>
          <w:sz w:val="22"/>
          <w:szCs w:val="22"/>
        </w:rPr>
        <w:t xml:space="preserve"> </w:t>
      </w:r>
      <w:r>
        <w:rPr>
          <w:bCs/>
          <w:color w:val="000000" w:themeColor="text1"/>
          <w:sz w:val="22"/>
          <w:szCs w:val="22"/>
        </w:rPr>
        <w:t>A</w:t>
      </w:r>
      <w:r w:rsidRPr="002F0640">
        <w:rPr>
          <w:bCs/>
          <w:color w:val="000000" w:themeColor="text1"/>
          <w:sz w:val="22"/>
          <w:szCs w:val="22"/>
        </w:rPr>
        <w:t xml:space="preserve"> summary of </w:t>
      </w:r>
      <w:r>
        <w:rPr>
          <w:bCs/>
          <w:color w:val="000000" w:themeColor="text1"/>
          <w:sz w:val="22"/>
          <w:szCs w:val="22"/>
        </w:rPr>
        <w:t xml:space="preserve">the 49 </w:t>
      </w:r>
      <w:r w:rsidRPr="002F0640">
        <w:rPr>
          <w:bCs/>
          <w:color w:val="000000" w:themeColor="text1"/>
          <w:sz w:val="22"/>
          <w:szCs w:val="22"/>
        </w:rPr>
        <w:t>comment</w:t>
      </w:r>
      <w:r>
        <w:rPr>
          <w:bCs/>
          <w:color w:val="000000" w:themeColor="text1"/>
          <w:sz w:val="22"/>
          <w:szCs w:val="22"/>
        </w:rPr>
        <w:t xml:space="preserve">s </w:t>
      </w:r>
      <w:r w:rsidRPr="002F0640">
        <w:rPr>
          <w:bCs/>
          <w:color w:val="000000" w:themeColor="text1"/>
          <w:sz w:val="22"/>
          <w:szCs w:val="22"/>
        </w:rPr>
        <w:t>received, DEQ’s responses, and a list of the commenters</w:t>
      </w:r>
      <w:r>
        <w:rPr>
          <w:bCs/>
          <w:color w:val="000000" w:themeColor="text1"/>
          <w:sz w:val="22"/>
          <w:szCs w:val="22"/>
        </w:rPr>
        <w:t xml:space="preserve"> is available in the following sections</w:t>
      </w:r>
      <w:r w:rsidRPr="002F0640">
        <w:rPr>
          <w:bCs/>
          <w:color w:val="000000" w:themeColor="text1"/>
          <w:sz w:val="22"/>
          <w:szCs w:val="22"/>
        </w:rPr>
        <w:t>.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A0C2186"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147FC737"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w:t>
      </w:r>
      <w:r w:rsidR="00FD45D3">
        <w:rPr>
          <w:bCs/>
        </w:rPr>
        <w:t>(under 340-143-0050(2))</w:t>
      </w:r>
      <w:r w:rsidR="00787916">
        <w:rPr>
          <w:bCs/>
        </w:rPr>
        <w:t xml:space="preserve">, </w:t>
      </w:r>
      <w:r>
        <w:rPr>
          <w:bCs/>
        </w:rPr>
        <w:t xml:space="preserve">in addition to </w:t>
      </w:r>
      <w:r w:rsidR="00FD45D3">
        <w:rPr>
          <w:bCs/>
        </w:rPr>
        <w:t xml:space="preserve">implementation of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7C5852CD"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23BA200A" w14:textId="77777777" w:rsidR="00A71647" w:rsidRPr="002B5E54" w:rsidRDefault="00A71647" w:rsidP="00F35AE7">
      <w:pPr>
        <w:tabs>
          <w:tab w:val="left" w:pos="1080"/>
        </w:tabs>
        <w:ind w:left="1080" w:right="634"/>
      </w:pPr>
    </w:p>
    <w:p w14:paraId="366BDF66" w14:textId="3C3BBBF2"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36F8EA18" w14:textId="77777777" w:rsidR="00A71647" w:rsidRPr="00305BDC" w:rsidRDefault="00A71647" w:rsidP="00A71647">
      <w:pPr>
        <w:tabs>
          <w:tab w:val="left" w:pos="2700"/>
        </w:tabs>
        <w:ind w:left="2700" w:right="634"/>
        <w:rPr>
          <w:highlight w:val="yellow"/>
        </w:rPr>
      </w:pPr>
    </w:p>
    <w:p w14:paraId="023EE595" w14:textId="1E24954A"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the majority of commenters</w:t>
      </w:r>
      <w:r w:rsidR="004323B7">
        <w:rPr>
          <w:bCs/>
        </w:rPr>
        <w:t>,</w:t>
      </w:r>
      <w:r w:rsidR="004323B7">
        <w:rPr>
          <w:bCs/>
        </w:rPr>
        <w:t xml:space="preserve">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 xml:space="preserve">has proven to be a valuable strategy for preventing the transfer of aquatic invasive species – particularly 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 and 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14:paraId="38295AAC" w14:textId="77777777" w:rsidR="00895341" w:rsidRDefault="00895341" w:rsidP="00C52D93">
      <w:pPr>
        <w:pStyle w:val="ListParagraph"/>
        <w:tabs>
          <w:tab w:val="left" w:pos="2700"/>
        </w:tabs>
        <w:ind w:left="1080" w:right="634"/>
        <w:rPr>
          <w:bCs/>
        </w:rPr>
      </w:pPr>
    </w:p>
    <w:p w14:paraId="524F0F8B" w14:textId="55C255CF" w:rsidR="00BE0FF3" w:rsidRDefault="00BE0FF3" w:rsidP="00C52D93">
      <w:pPr>
        <w:pStyle w:val="ListParagraph"/>
        <w:tabs>
          <w:tab w:val="left" w:pos="2700"/>
        </w:tabs>
        <w:ind w:left="1080" w:right="634"/>
        <w:rPr>
          <w:bCs/>
        </w:rPr>
      </w:pPr>
      <w:r>
        <w:rPr>
          <w:bCs/>
        </w:rPr>
        <w:t xml:space="preserve">Although </w:t>
      </w:r>
      <w:r w:rsidR="00E23897">
        <w:rPr>
          <w:bCs/>
        </w:rPr>
        <w:t xml:space="preserve">DEQ believes that </w:t>
      </w:r>
      <w:r>
        <w:rPr>
          <w:bCs/>
        </w:rPr>
        <w:t xml:space="preserve">the </w:t>
      </w:r>
      <w:r w:rsidR="00E23897">
        <w:rPr>
          <w:bCs/>
        </w:rPr>
        <w:t>implementation</w:t>
      </w:r>
      <w:r>
        <w:rPr>
          <w:bCs/>
        </w:rPr>
        <w:t xml:space="preserve"> of numeric discharge standards promises to eventually provide a more standardized and protective one-size-fits-all </w:t>
      </w:r>
      <w:r w:rsidR="00E23897">
        <w:rPr>
          <w:bCs/>
        </w:rPr>
        <w:t xml:space="preserve">ballast </w:t>
      </w:r>
      <w:r>
        <w:rPr>
          <w:bCs/>
        </w:rPr>
        <w:t xml:space="preserve">management strategy, </w:t>
      </w:r>
      <w:r w:rsidR="00E23897">
        <w:rPr>
          <w:bCs/>
        </w:rPr>
        <w:t>the Department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w:t>
      </w:r>
      <w:r w:rsidR="00701A8C">
        <w:rPr>
          <w:bCs/>
        </w:rPr>
        <w:lastRenderedPageBreak/>
        <w:t xml:space="preserve">some of the current best-available treatment systems have not been adequately tested for all environmental conditions </w:t>
      </w:r>
      <w:r w:rsidR="00895341">
        <w:rPr>
          <w:bCs/>
        </w:rPr>
        <w:t>(including low-salinity</w:t>
      </w:r>
      <w:r w:rsidR="00701A8C">
        <w:rPr>
          <w:bCs/>
        </w:rPr>
        <w:t xml:space="preserve"> and high-turbidity</w:t>
      </w:r>
      <w:r w:rsidR="00895341">
        <w:rPr>
          <w:bCs/>
        </w:rPr>
        <w:t>)</w:t>
      </w:r>
      <w:r w:rsidR="00701A8C">
        <w:rPr>
          <w:bCs/>
        </w:rPr>
        <w:t xml:space="preserve">.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 (prompted by new federal policies) Because</w:t>
      </w:r>
      <w:r w:rsidR="00701A8C">
        <w:rPr>
          <w:bCs/>
        </w:rPr>
        <w:t xml:space="preserve"> Oregon port conditions where ballast discharge routinely oc</w:t>
      </w:r>
      <w:r w:rsidR="00E76ACE">
        <w:rPr>
          <w:bCs/>
        </w:rPr>
        <w:t xml:space="preserve">curs is primarily low-salinity – and because </w:t>
      </w:r>
      <w:r w:rsidR="00701A8C">
        <w:rPr>
          <w:bCs/>
        </w:rPr>
        <w:t xml:space="preserve">‘exchange + treatment’ has </w:t>
      </w:r>
      <w:r w:rsidR="00E76ACE">
        <w:rPr>
          <w:bCs/>
        </w:rPr>
        <w:t xml:space="preserve">been adopted by other jurisdictions and shown to be a practicable solution to ensure environmental protection of low-salinity ports – DEQ </w:t>
      </w:r>
      <w:r w:rsidR="00E76ACE">
        <w:rPr>
          <w:bCs/>
        </w:rPr>
        <w:t>recommends that EQC adopt these rules as a temporary measure</w:t>
      </w:r>
      <w:r w:rsidR="00E76ACE">
        <w:rPr>
          <w:bCs/>
        </w:rPr>
        <w:t xml:space="preserve"> until treatment system efficacy can be enhanced and verified.</w:t>
      </w:r>
    </w:p>
    <w:p w14:paraId="2488A3EF" w14:textId="77777777" w:rsidR="00C52D93" w:rsidRPr="00701A8C" w:rsidRDefault="00C52D93" w:rsidP="00701A8C">
      <w:pPr>
        <w:tabs>
          <w:tab w:val="left" w:pos="2700"/>
        </w:tabs>
        <w:ind w:left="0" w:right="634"/>
        <w:rPr>
          <w:bCs/>
        </w:rPr>
      </w:pPr>
    </w:p>
    <w:p w14:paraId="1A283208" w14:textId="18DE93DF" w:rsidR="00872185" w:rsidRDefault="00C52D93" w:rsidP="00C52D93">
      <w:pPr>
        <w:pStyle w:val="ListParagraph"/>
        <w:tabs>
          <w:tab w:val="left" w:pos="2700"/>
        </w:tabs>
        <w:ind w:left="1080" w:right="634"/>
        <w:rPr>
          <w:bCs/>
        </w:rPr>
      </w:pPr>
      <w:r>
        <w:rPr>
          <w:bCs/>
        </w:rPr>
        <w:t xml:space="preserve">DEQ disagrees with </w:t>
      </w:r>
      <w:r w:rsidR="00DB6F90">
        <w:rPr>
          <w:bCs/>
        </w:rPr>
        <w:t>commenters #4</w:t>
      </w:r>
      <w:r w:rsidR="00DB6F90">
        <w:rPr>
          <w:bCs/>
        </w:rPr>
        <w:t>, 15 and 16</w:t>
      </w:r>
      <w:r>
        <w:rPr>
          <w:bCs/>
        </w:rPr>
        <w:t xml:space="preserve"> suggestion that </w:t>
      </w:r>
      <w:r w:rsidR="00662A2F">
        <w:rPr>
          <w:bCs/>
        </w:rPr>
        <w:t>‘exchange + treatment’</w:t>
      </w:r>
      <w:r>
        <w:rPr>
          <w:bCs/>
        </w:rPr>
        <w:t xml:space="preserve"> is </w:t>
      </w:r>
      <w:proofErr w:type="gramStart"/>
      <w:r>
        <w:rPr>
          <w:bCs/>
        </w:rPr>
        <w:t>unwarranted</w:t>
      </w:r>
      <w:proofErr w:type="gramEnd"/>
      <w:r>
        <w:rPr>
          <w:bCs/>
        </w:rPr>
        <w:t xml:space="preserve">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w:t>
      </w:r>
      <w:proofErr w:type="spellStart"/>
      <w:r w:rsidR="009441E0">
        <w:rPr>
          <w:bCs/>
        </w:rPr>
        <w:t>Briski</w:t>
      </w:r>
      <w:proofErr w:type="spellEnd"/>
      <w:r w:rsidR="009441E0">
        <w:rPr>
          <w:bCs/>
        </w:rPr>
        <w:t xml:space="preserve">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07EFC14C" w14:textId="04B1041C" w:rsidR="00872185" w:rsidRPr="00872185" w:rsidRDefault="00872185" w:rsidP="00872185">
      <w:pPr>
        <w:pStyle w:val="ListParagraph"/>
        <w:tabs>
          <w:tab w:val="left" w:pos="2700"/>
        </w:tabs>
        <w:ind w:left="1080" w:right="634"/>
        <w:rPr>
          <w:bCs/>
        </w:rPr>
      </w:pPr>
      <w:r>
        <w:rPr>
          <w:bCs/>
        </w:rPr>
        <w:t xml:space="preserve">DEQ </w:t>
      </w:r>
      <w:r w:rsidR="00662A2F">
        <w:rPr>
          <w:bCs/>
        </w:rPr>
        <w:t>also disagrees</w:t>
      </w:r>
      <w:r>
        <w:rPr>
          <w:bCs/>
        </w:rPr>
        <w:t xml:space="preserve"> with </w:t>
      </w:r>
      <w:r w:rsidR="00662A2F">
        <w:rPr>
          <w:bCs/>
        </w:rPr>
        <w:t>these commenter’s</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w:t>
      </w:r>
      <w:r w:rsidR="00367527">
        <w:rPr>
          <w:bCs/>
        </w:rPr>
        <w:t xml:space="preserve">about </w:t>
      </w:r>
      <w:r w:rsidR="00D32025">
        <w:rPr>
          <w:bCs/>
        </w:rPr>
        <w:t xml:space="preserve">federally instigated changes to </w:t>
      </w:r>
      <w:r w:rsidR="00367527">
        <w:rPr>
          <w:bCs/>
        </w:rPr>
        <w:t>ballast management</w:t>
      </w:r>
      <w:r>
        <w:rPr>
          <w:bCs/>
        </w:rPr>
        <w:t xml:space="preserve">.  </w:t>
      </w:r>
      <w:r w:rsidR="00367527">
        <w:rPr>
          <w:bCs/>
        </w:rPr>
        <w:t xml:space="preserve">Based on new scientific studies that only support (and not refute) the value of ‘exchange + treatment’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547EB4A6"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52612094" w14:textId="77777777" w:rsidR="00F35AE7" w:rsidRDefault="00F35AE7" w:rsidP="00F35AE7">
      <w:pPr>
        <w:tabs>
          <w:tab w:val="left" w:pos="1080"/>
        </w:tabs>
        <w:ind w:left="1080" w:right="634"/>
      </w:pPr>
      <w:r>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3864BDA2"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and these commenters suggest a comparable strategy should be adopted by Oregon.</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18C37BB1"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0CF64CB4"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1198FE48"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 xml:space="preserve">Identifying </w:t>
      </w:r>
      <w:r w:rsidR="00742BDE">
        <w:rPr>
          <w:bCs/>
        </w:rPr>
        <w:t xml:space="preserve">criteria </w:t>
      </w:r>
      <w:r w:rsidR="00742BDE">
        <w:rPr>
          <w:bCs/>
        </w:rPr>
        <w:t>of the receiving environment (e.g. geographic location, salinity threshold, etc.) that is used to determine</w:t>
      </w:r>
      <w:r w:rsidR="00FE06C7">
        <w:rPr>
          <w:bCs/>
        </w:rPr>
        <w:t xml:space="preserve"> </w:t>
      </w:r>
      <w:r w:rsidR="00742BDE">
        <w:rPr>
          <w:bCs/>
        </w:rPr>
        <w:t xml:space="preserve">whether </w:t>
      </w:r>
      <w:r w:rsidR="00742BDE">
        <w:rPr>
          <w:bCs/>
        </w:rPr>
        <w:t xml:space="preserve">‘exchange + treatment’ </w:t>
      </w:r>
      <w:r w:rsidR="00742BDE">
        <w:rPr>
          <w:bCs/>
        </w:rPr>
        <w:t xml:space="preserve">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4C007053"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 </w:t>
      </w:r>
      <w:r w:rsidR="006B249A">
        <w:rPr>
          <w:bCs/>
        </w:rPr>
        <w:t>‘exchange + treatment’</w:t>
      </w:r>
      <w:r w:rsidR="006B249A">
        <w:rPr>
          <w:bCs/>
        </w:rPr>
        <w:t xml:space="preserve">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656E31A6" w:rsidR="00F35AE7" w:rsidRPr="00305BDC" w:rsidRDefault="00F35AE7" w:rsidP="00F35AE7">
      <w:pPr>
        <w:tabs>
          <w:tab w:val="left" w:pos="1080"/>
        </w:tabs>
        <w:ind w:left="1080" w:right="634"/>
        <w:rPr>
          <w:highlight w:val="yellow"/>
        </w:rPr>
      </w:pPr>
      <w:r w:rsidRPr="00094DE5">
        <w:t>Commenter #</w:t>
      </w:r>
      <w:r w:rsidR="00094DE5" w:rsidRPr="00094DE5">
        <w:t>1</w:t>
      </w:r>
      <w:proofErr w:type="gramStart"/>
      <w:r w:rsidR="00AD2FCB">
        <w:t>,2,9</w:t>
      </w:r>
      <w:proofErr w:type="gramEnd"/>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00006427" w14:textId="6C1C4F92"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occurs at locations</w:t>
      </w:r>
      <w:r w:rsidR="006B249A">
        <w:t xml:space="preserve"> </w:t>
      </w:r>
      <w:r w:rsidR="00582F06">
        <w:t xml:space="preserve">that are deemed to exhibit low-salinity surface water conditions during some if not all of the year.  Therefore, defining greater specificity of locations within the state subject to the rule (either by river mile of major ports or by salinity threshold) is expected to have little to no </w:t>
      </w:r>
      <w:r w:rsidR="00727B97">
        <w:t>effect</w:t>
      </w:r>
      <w:r w:rsidR="00582F06">
        <w:t xml:space="preserve"> on the amount of ballast discharge that may be subject to the </w:t>
      </w:r>
      <w:r w:rsidR="00582F06">
        <w:rPr>
          <w:bCs/>
        </w:rPr>
        <w:t xml:space="preserve">‘exchange + treatment’ </w:t>
      </w:r>
      <w:r w:rsidR="00582F06">
        <w:rPr>
          <w:bCs/>
        </w:rPr>
        <w:t xml:space="preserve">proposal.  </w:t>
      </w:r>
      <w:r w:rsidR="00986469">
        <w:rPr>
          <w:bCs/>
        </w:rPr>
        <w:t>Because the difference in approaches is semantic, the proposed rule language was preferred by DEQ for clarity and simplicity of communication and outreach.</w:t>
      </w:r>
    </w:p>
    <w:p w14:paraId="171F74B2" w14:textId="77777777" w:rsidR="00582F06" w:rsidRDefault="00582F06" w:rsidP="0054311C">
      <w:pPr>
        <w:tabs>
          <w:tab w:val="left" w:pos="1080"/>
        </w:tabs>
        <w:ind w:left="1080" w:right="634"/>
        <w:rPr>
          <w:bCs/>
          <w:highlight w:val="yellow"/>
        </w:rPr>
      </w:pPr>
    </w:p>
    <w:p w14:paraId="7757E1C1" w14:textId="32B2B29D"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w:t>
      </w:r>
      <w:r w:rsidR="00727B97">
        <w:rPr>
          <w:bCs/>
        </w:rPr>
        <w:t>‘exchange + treatment’</w:t>
      </w:r>
      <w:r w:rsidR="00727B97">
        <w:rPr>
          <w:bCs/>
        </w:rPr>
        <w:t xml:space="preserve"> for vessel ballast discharge to the waters of the Columbia River, Coos Bay, and Yaquina Bay.  The Columbia </w:t>
      </w:r>
      <w:r w:rsidR="00727B97">
        <w:rPr>
          <w:bCs/>
        </w:rPr>
        <w:lastRenderedPageBreak/>
        <w:t xml:space="preserve">River has low-salinity surface water conditions out to the mouth and beyond (at least during ebb-tide conditions) throughout the year.  Coos Bay surface waters exhibit </w:t>
      </w:r>
      <w:r w:rsidR="00960D68">
        <w:rPr>
          <w:bCs/>
        </w:rPr>
        <w:t xml:space="preserve">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 (which may result in new ballast discharge activity from regulated vessels) and the fact that tidal and seasonal variability produce low-salinity conditions through much of the year,  the revised rule would also require </w:t>
      </w:r>
      <w:r w:rsidR="00960D68">
        <w:rPr>
          <w:bCs/>
        </w:rPr>
        <w:t>‘exchange + treatment’</w:t>
      </w:r>
      <w:r w:rsidR="00960D68">
        <w:rPr>
          <w:bCs/>
        </w:rPr>
        <w:t xml:space="preserve"> for vessels that are transporting low-salinity ballast to that port.  </w:t>
      </w:r>
      <w:r w:rsidR="00C17229">
        <w:rPr>
          <w:bCs/>
        </w:rPr>
        <w:t xml:space="preserve">Although fixed locations defined by river mile </w:t>
      </w:r>
      <w:r w:rsidR="00C17229">
        <w:rPr>
          <w:bCs/>
        </w:rPr>
        <w:t xml:space="preserve">(as suggested by commenters #4, 15, and 16) </w:t>
      </w:r>
      <w:r w:rsidR="00C17229">
        <w:rPr>
          <w:bCs/>
        </w:rPr>
        <w:t>provide additional clarity, DEQ found that salinity values fluctuate substantially at these locations and as such it would be arbitrary with respect to environmental protection intent of the rule.</w:t>
      </w:r>
      <w:r w:rsidR="00C17229">
        <w:rPr>
          <w:bCs/>
        </w:rPr>
        <w:t xml:space="preserve">  In addition, DEQ found that establishing the criteria based on receiving environment salinity at the time of discharge (as suggested by commenter #1) would result in additional and unnecessary potential for confusion and uncertainty by vessel operators to determine whether or not the </w:t>
      </w:r>
      <w:r w:rsidR="00C17229">
        <w:rPr>
          <w:bCs/>
        </w:rPr>
        <w:t>‘exchange + treatment’</w:t>
      </w:r>
      <w:r w:rsidR="00C17229">
        <w:rPr>
          <w:bCs/>
        </w:rPr>
        <w:t xml:space="preserve"> rule applied to their ballast discharge events.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0D400F3B"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14:paraId="2EFB2ABA" w14:textId="77777777" w:rsidR="0065293D" w:rsidRDefault="0065293D" w:rsidP="0095653C">
      <w:pPr>
        <w:tabs>
          <w:tab w:val="left" w:pos="1080"/>
        </w:tabs>
        <w:ind w:left="1080" w:right="634"/>
      </w:pPr>
    </w:p>
    <w:p w14:paraId="2BD8B9B7" w14:textId="04C17C2B"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076B4730" w14:textId="77777777" w:rsidR="00F35AE7" w:rsidRPr="00305BDC" w:rsidRDefault="00F35AE7" w:rsidP="00F35AE7">
      <w:pPr>
        <w:tabs>
          <w:tab w:val="left" w:pos="2700"/>
        </w:tabs>
        <w:ind w:left="2700" w:right="634"/>
        <w:rPr>
          <w:highlight w:val="yellow"/>
        </w:rPr>
      </w:pPr>
    </w:p>
    <w:p w14:paraId="3996BC5A" w14:textId="189326D4"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3752C426"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w:t>
      </w:r>
      <w:proofErr w:type="gramStart"/>
      <w:r w:rsidR="0048497C">
        <w:rPr>
          <w:bCs/>
        </w:rPr>
        <w:t>)(</w:t>
      </w:r>
      <w:proofErr w:type="gramEnd"/>
      <w:r w:rsidR="0048497C">
        <w:rPr>
          <w:bCs/>
        </w:rPr>
        <w:t>c)</w:t>
      </w:r>
      <w:r w:rsidR="002C668C">
        <w:rPr>
          <w:bCs/>
        </w:rPr>
        <w:t>.</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148F7A19" w:rsidR="00427309" w:rsidRPr="00305BDC" w:rsidRDefault="00427309" w:rsidP="00427309">
      <w:pPr>
        <w:tabs>
          <w:tab w:val="left" w:pos="1080"/>
        </w:tabs>
        <w:ind w:left="1080" w:right="634"/>
        <w:rPr>
          <w:highlight w:val="yellow"/>
        </w:rPr>
      </w:pPr>
      <w:r w:rsidRPr="00B6424F">
        <w:t>Commenter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w:t>
      </w:r>
      <w:r w:rsidR="00B6424F">
        <w:lastRenderedPageBreak/>
        <w:t>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5E10F0FF"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37EE64DA"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 xml:space="preserve">times that are longer than would be feasible for normal vessel operations under a short voyage to an Oregon port.  In order to prevent this rule from causing economic impacts due to delayed operations – or from causing inadvertent discharge of active biocides to waters of the state –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6F8E4353"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721F9EE4"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 xml:space="preserve">sunset date less than two years after establishment - </w:t>
      </w:r>
      <w:r w:rsidR="00276D13">
        <w:t>but a willingness to shorten the sunset date to be in alignmen</w:t>
      </w:r>
      <w:r w:rsidR="00C50C07">
        <w:t>t with the 2023 VGP re-issuance -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1F8E7C55"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w:t>
      </w:r>
      <w:r w:rsidR="00C50C07">
        <w:rPr>
          <w:bCs/>
        </w:rPr>
        <w:t>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 xml:space="preserve">shorten the sunset date period from </w:t>
      </w:r>
      <w:r w:rsidR="00C50C07">
        <w:rPr>
          <w:bCs/>
        </w:rPr>
        <w:t>January 2025</w:t>
      </w:r>
      <w:r w:rsidR="00C50C07">
        <w:rPr>
          <w:bCs/>
        </w:rPr>
        <w:t xml:space="preserve"> to December 2023.</w:t>
      </w:r>
    </w:p>
    <w:p w14:paraId="3936367D" w14:textId="77777777" w:rsidR="00C52D93" w:rsidRDefault="00C52D93" w:rsidP="00E80426">
      <w:pPr>
        <w:pStyle w:val="ListParagraph"/>
        <w:tabs>
          <w:tab w:val="left" w:pos="2700"/>
        </w:tabs>
        <w:ind w:left="1080" w:right="634"/>
        <w:rPr>
          <w:bCs/>
        </w:rPr>
      </w:pPr>
    </w:p>
    <w:p w14:paraId="7977B9CC" w14:textId="77777777" w:rsidR="0084043C" w:rsidRPr="00E80426" w:rsidRDefault="0084043C" w:rsidP="0084043C">
      <w:pPr>
        <w:pStyle w:val="ListParagraph"/>
        <w:tabs>
          <w:tab w:val="left" w:pos="2700"/>
        </w:tabs>
        <w:ind w:left="1080" w:right="634"/>
        <w:rPr>
          <w:bCs/>
        </w:rPr>
      </w:pPr>
      <w:r>
        <w:rPr>
          <w:bCs/>
        </w:rPr>
        <w:lastRenderedPageBreak/>
        <w:t>DEQ also revised the wording for the sunset date to reflect the fact the DEQ cannot repeal a rule (only EQC may do so).  Instead, the revised rule establishes a date beyond which the rule will no longer be in effect.</w:t>
      </w:r>
    </w:p>
    <w:p w14:paraId="79BD97DC" w14:textId="77777777" w:rsidR="0084043C" w:rsidRDefault="0084043C" w:rsidP="00E80426">
      <w:pPr>
        <w:pStyle w:val="ListParagraph"/>
        <w:tabs>
          <w:tab w:val="left" w:pos="2700"/>
        </w:tabs>
        <w:ind w:left="1080" w:right="634"/>
        <w:rPr>
          <w:bCs/>
        </w:rPr>
      </w:pPr>
    </w:p>
    <w:p w14:paraId="23AE21ED" w14:textId="4CD5CE9D"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w:t>
      </w:r>
      <w:r>
        <w:t xml:space="preserve">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 xml:space="preserve">is </w:t>
      </w:r>
      <w:r w:rsidR="00E80426">
        <w:rPr>
          <w:bCs/>
        </w:rPr>
        <w:t>not advised according to Department of Justice review.</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w:t>
      </w:r>
      <w:r>
        <w:t xml:space="preserve">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14:paraId="733E1521" w14:textId="77777777" w:rsidR="00427309" w:rsidRPr="0084043C" w:rsidRDefault="00427309" w:rsidP="0084043C">
      <w:pPr>
        <w:tabs>
          <w:tab w:val="left" w:pos="2700"/>
        </w:tabs>
        <w:ind w:left="0" w:right="634"/>
        <w:rPr>
          <w:bCs/>
        </w:rPr>
      </w:pPr>
    </w:p>
    <w:p w14:paraId="143ED8BD" w14:textId="09716B9C"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2AEA7F0F"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216C57E8" w14:textId="77777777" w:rsidR="00427309" w:rsidRPr="00305BDC" w:rsidRDefault="00427309" w:rsidP="00B047CE">
      <w:pPr>
        <w:tabs>
          <w:tab w:val="left" w:pos="2700"/>
        </w:tabs>
        <w:ind w:left="0" w:right="634"/>
        <w:rPr>
          <w:highlight w:val="yellow"/>
        </w:rPr>
      </w:pPr>
    </w:p>
    <w:p w14:paraId="77FF626D" w14:textId="77777777"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14:paraId="1B6FF233" w14:textId="77777777" w:rsidR="00AD28F2" w:rsidRDefault="00AD28F2" w:rsidP="00AD28F2">
      <w:pPr>
        <w:pStyle w:val="ListParagraph"/>
        <w:tabs>
          <w:tab w:val="left" w:pos="2700"/>
        </w:tabs>
        <w:ind w:left="1080" w:right="634"/>
        <w:rPr>
          <w:bCs/>
        </w:rPr>
      </w:pPr>
    </w:p>
    <w:p w14:paraId="51110954" w14:textId="13B4A5B7"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29779F">
        <w:rPr>
          <w:bCs/>
        </w:rPr>
        <w:t xml:space="preserve">There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748E3B1" w14:textId="77777777" w:rsidR="00B047CE" w:rsidRDefault="00B047CE" w:rsidP="002115FC">
      <w:pPr>
        <w:pStyle w:val="ListParagraph"/>
        <w:tabs>
          <w:tab w:val="left" w:pos="2700"/>
        </w:tabs>
        <w:ind w:left="1080" w:right="634"/>
        <w:rPr>
          <w:bCs/>
        </w:rPr>
      </w:pPr>
    </w:p>
    <w:p w14:paraId="1253B8F2" w14:textId="76A0C567"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need to </w:t>
      </w:r>
      <w:r w:rsidR="00AD28F2">
        <w:rPr>
          <w:bCs/>
        </w:rPr>
        <w:t>conduct ballast exchange</w:t>
      </w:r>
      <w:r>
        <w:rPr>
          <w:bCs/>
        </w:rPr>
        <w:t xml:space="preserve"> – in addition to </w:t>
      </w:r>
      <w:r w:rsidR="00AD28F2">
        <w:rPr>
          <w:bCs/>
        </w:rPr>
        <w:t>treatment</w:t>
      </w:r>
      <w:r>
        <w:rPr>
          <w:bCs/>
        </w:rPr>
        <w:t xml:space="preserve"> –</w:t>
      </w:r>
      <w:r w:rsidR="00AD28F2">
        <w:rPr>
          <w:bCs/>
        </w:rPr>
        <w:t xml:space="preserve"> </w:t>
      </w:r>
      <w:r>
        <w:rPr>
          <w:bCs/>
        </w:rPr>
        <w:t xml:space="preserve">DEQ aims to implement aggressive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efforts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bookmarkStart w:id="5" w:name="_GoBack"/>
      <w:bookmarkEnd w:id="5"/>
      <w:r w:rsidR="00AD28F2">
        <w:rPr>
          <w:bCs/>
        </w:rPr>
        <w:t>regulated vessels, where applicable.</w:t>
      </w:r>
    </w:p>
    <w:p w14:paraId="310F931F" w14:textId="77777777" w:rsidR="00427309" w:rsidRDefault="00427309" w:rsidP="00427309">
      <w:pPr>
        <w:pStyle w:val="ListParagraph"/>
        <w:tabs>
          <w:tab w:val="left" w:pos="2700"/>
        </w:tabs>
        <w:ind w:left="1080" w:right="634"/>
        <w:rPr>
          <w:bCs/>
        </w:rPr>
      </w:pPr>
    </w:p>
    <w:p w14:paraId="70D8DE42" w14:textId="4F09BC30"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voyages and estimated vessel arrivals per year to Oregon that may be affected by proposed rule under OAR 340-143-0050(2).  Specifically, the assertion that DEQ may be under estimating the number of vessels affected.</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lastRenderedPageBreak/>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4AC89073"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conducted a new analysis using more robust data sources….showed decrease in number of vessels per year that would be likely to be affected.  These numbers are likely to be more conservative because they included modeled salinity data for global ports that were deemed to underestimate surface salinity values at some ports in California where ballast is occasionally sourced before being discharged to Oregon waters.</w:t>
      </w:r>
    </w:p>
    <w:p w14:paraId="20F87BE2" w14:textId="77777777" w:rsidR="00427309" w:rsidRDefault="00427309" w:rsidP="00427309">
      <w:pPr>
        <w:pStyle w:val="ListParagraph"/>
        <w:tabs>
          <w:tab w:val="left" w:pos="2700"/>
        </w:tabs>
        <w:ind w:left="1080" w:right="634"/>
        <w:rPr>
          <w:bCs/>
        </w:rPr>
      </w:pPr>
    </w:p>
    <w:p w14:paraId="3D8BD0BF" w14:textId="67265B31"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FB6F63">
        <w:rPr>
          <w:bCs/>
        </w:rPr>
        <w:t>which</w:t>
      </w:r>
      <w:r w:rsidR="00A0477F">
        <w:rPr>
          <w:bCs/>
        </w:rPr>
        <w:t xml:space="preserve"> allow vessels transferring ballast within our ‘common water zone’ </w:t>
      </w:r>
      <w:r w:rsidR="00EE389B">
        <w:rPr>
          <w:bCs/>
        </w:rPr>
        <w:t xml:space="preserve">(as defined under OAR 340-143-0005(4)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384C091D"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the topics discussed by the rulemaking advisory committee or proposed under the Notice of proposed rulemaking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D5060A1"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7F2D5B76"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w:t>
      </w:r>
      <w:proofErr w:type="spellStart"/>
      <w:r w:rsidR="00430A6A">
        <w:t>onhore</w:t>
      </w:r>
      <w:proofErr w:type="spellEnd"/>
      <w:r w:rsidR="00430A6A">
        <w:t xml:space="preserve"> or barge based treatment systems.  Even though no facilities or operations of this variety have been proposed in Oregon as a practicable means of managing ballast water and preventing the introduction of invasive species, there are active discussions in other countries and the commenter feels that Oregon should anticipate this 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2C34C319"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for which DEQ could evaluate as a basis </w:t>
      </w:r>
      <w:r w:rsidR="00430A6A">
        <w:rPr>
          <w:bCs/>
        </w:rPr>
        <w:lastRenderedPageBreak/>
        <w:t>for rule development.  Moreover, rules governing these facilities would likely be addressed by under wastewater management facility permitting processes and not under ballast water management regulations governing commercial vessels incidental discharge to waters of the state.  Therefore, DEQ has determined that this issue is outside the scope of this rulemaking effort and it is not addressed in the revised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743F2C2A" w:rsidR="00377FA3" w:rsidRDefault="00377FA3" w:rsidP="00377FA3">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33EA0FFE" w14:textId="77777777" w:rsidR="00D8597B" w:rsidRPr="007B21FA" w:rsidRDefault="00D8597B" w:rsidP="007B21FA">
      <w:pPr>
        <w:spacing w:after="120"/>
        <w:ind w:left="0" w:right="630"/>
        <w:rPr>
          <w:b/>
          <w:bCs/>
          <w:color w:val="806000" w:themeColor="accent4" w:themeShade="80"/>
          <w:sz w:val="32"/>
          <w:szCs w:val="32"/>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42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14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3236E71D" w:rsidR="00A71647" w:rsidRPr="005E261F" w:rsidRDefault="005E261F" w:rsidP="005E261F">
            <w:pPr>
              <w:ind w:left="0" w:right="0"/>
              <w:outlineLvl w:val="9"/>
              <w:rPr>
                <w:rFonts w:ascii="Arial" w:hAnsi="Arial" w:cs="Arial"/>
                <w:color w:val="000000"/>
              </w:rPr>
            </w:pPr>
            <w:r>
              <w:rPr>
                <w:rFonts w:ascii="Arial" w:hAnsi="Arial" w:cs="Arial"/>
                <w:color w:val="000000"/>
              </w:rPr>
              <w:t>1,2,3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42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14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68C40075" w:rsidR="00A71647" w:rsidRPr="005E261F" w:rsidRDefault="005E261F" w:rsidP="005E261F">
            <w:pPr>
              <w:ind w:left="0" w:right="0"/>
              <w:outlineLvl w:val="9"/>
              <w:rPr>
                <w:rFonts w:ascii="Arial" w:hAnsi="Arial" w:cs="Arial"/>
                <w:color w:val="000000"/>
              </w:rPr>
            </w:pPr>
            <w:r>
              <w:rPr>
                <w:rFonts w:ascii="Arial" w:hAnsi="Arial" w:cs="Arial"/>
                <w:color w:val="000000"/>
              </w:rPr>
              <w:t>1,2</w:t>
            </w:r>
            <w:r w:rsidR="001134E7">
              <w:rPr>
                <w:rFonts w:ascii="Arial" w:hAnsi="Arial" w:cs="Arial"/>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42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14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048C1160" w:rsidR="00A71647" w:rsidRPr="005E261F" w:rsidRDefault="005E261F" w:rsidP="005E261F">
            <w:pPr>
              <w:ind w:left="0" w:right="0"/>
              <w:outlineLvl w:val="9"/>
              <w:rPr>
                <w:rFonts w:ascii="Arial" w:hAnsi="Arial" w:cs="Arial"/>
                <w:color w:val="000000"/>
              </w:rPr>
            </w:pPr>
            <w:r>
              <w:rPr>
                <w:rFonts w:ascii="Arial" w:hAnsi="Arial" w:cs="Arial"/>
                <w:color w:val="000000"/>
              </w:rPr>
              <w:t>1,3,7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420" w:type="dxa"/>
            <w:vAlign w:val="center"/>
          </w:tcPr>
          <w:p w14:paraId="75F3749F" w14:textId="14DFB78E" w:rsidR="007B21FA" w:rsidRDefault="007B21FA" w:rsidP="001134E7">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Ross McDonald</w:t>
            </w:r>
            <w:r w:rsidR="001134E7">
              <w:rPr>
                <w:rFonts w:ascii="Arial" w:hAnsi="Arial" w:cs="Arial"/>
                <w:vertAlign w:val="superscript"/>
              </w:rPr>
              <w:t>4</w:t>
            </w:r>
            <w:r>
              <w:rPr>
                <w:rFonts w:ascii="Arial" w:hAnsi="Arial" w:cs="Arial"/>
              </w:rPr>
              <w:t>, Frank Holmes</w:t>
            </w:r>
            <w:r w:rsidR="001134E7">
              <w:rPr>
                <w:rFonts w:ascii="Arial" w:hAnsi="Arial" w:cs="Arial"/>
                <w:vertAlign w:val="superscript"/>
              </w:rPr>
              <w:t>5</w:t>
            </w:r>
            <w:r w:rsidR="001134E7">
              <w:rPr>
                <w:rFonts w:ascii="Arial" w:hAnsi="Arial" w:cs="Arial"/>
              </w:rPr>
              <w:t>, Fred Myer</w:t>
            </w:r>
            <w:r w:rsidR="001134E7">
              <w:rPr>
                <w:rFonts w:ascii="Arial" w:hAnsi="Arial" w:cs="Arial"/>
                <w:vertAlign w:val="superscript"/>
              </w:rPr>
              <w:t>6</w:t>
            </w:r>
            <w:r w:rsidR="001134E7">
              <w:rPr>
                <w:rFonts w:ascii="Arial" w:hAnsi="Arial" w:cs="Arial"/>
              </w:rPr>
              <w:t xml:space="preserve"> </w:t>
            </w:r>
            <w:r w:rsidR="00666D7D">
              <w:rPr>
                <w:rFonts w:ascii="Arial" w:hAnsi="Arial" w:cs="Arial"/>
              </w:rPr>
              <w:t>(5/24/16; 7/8/16)</w:t>
            </w:r>
          </w:p>
        </w:tc>
        <w:tc>
          <w:tcPr>
            <w:tcW w:w="4140" w:type="dxa"/>
            <w:tcMar>
              <w:top w:w="43" w:type="dxa"/>
              <w:left w:w="43" w:type="dxa"/>
              <w:bottom w:w="43" w:type="dxa"/>
              <w:right w:w="43" w:type="dxa"/>
            </w:tcMar>
            <w:vAlign w:val="center"/>
          </w:tcPr>
          <w:p w14:paraId="17CDE71C" w14:textId="08CD4F34" w:rsidR="007B21FA" w:rsidRDefault="00183896" w:rsidP="001134E7">
            <w:pPr>
              <w:ind w:left="0" w:right="0"/>
              <w:rPr>
                <w:rFonts w:ascii="Arial" w:hAnsi="Arial" w:cs="Arial"/>
              </w:rPr>
            </w:pPr>
            <w:r w:rsidRPr="00183896">
              <w:rPr>
                <w:rFonts w:ascii="Arial" w:hAnsi="Arial" w:cs="Arial"/>
                <w:vertAlign w:val="superscript"/>
              </w:rPr>
              <w:t>1</w:t>
            </w:r>
            <w:r w:rsidR="007B21FA">
              <w:rPr>
                <w:rFonts w:ascii="Arial" w:hAnsi="Arial" w:cs="Arial"/>
              </w:rPr>
              <w:t xml:space="preserve">American Waterways Operators, </w:t>
            </w:r>
            <w:r w:rsidRPr="00183896">
              <w:rPr>
                <w:rFonts w:ascii="Arial" w:hAnsi="Arial" w:cs="Arial"/>
                <w:vertAlign w:val="superscript"/>
              </w:rPr>
              <w:t>2</w:t>
            </w:r>
            <w:r w:rsidR="007B21FA">
              <w:rPr>
                <w:rFonts w:ascii="Arial" w:hAnsi="Arial" w:cs="Arial"/>
              </w:rPr>
              <w:t xml:space="preserve">Columbia River Steamship Operators Assn., </w:t>
            </w:r>
            <w:r w:rsidRPr="00183896">
              <w:rPr>
                <w:rFonts w:ascii="Arial" w:hAnsi="Arial" w:cs="Arial"/>
                <w:vertAlign w:val="superscript"/>
              </w:rPr>
              <w:t>3</w:t>
            </w:r>
            <w:r w:rsidR="007B21FA">
              <w:rPr>
                <w:rFonts w:ascii="Arial" w:hAnsi="Arial" w:cs="Arial"/>
              </w:rPr>
              <w:t xml:space="preserve">Oregon Public Ports Association, </w:t>
            </w:r>
            <w:r w:rsidR="001134E7">
              <w:rPr>
                <w:rFonts w:ascii="Arial" w:hAnsi="Arial" w:cs="Arial"/>
                <w:vertAlign w:val="superscript"/>
              </w:rPr>
              <w:t>4</w:t>
            </w:r>
            <w:r w:rsidR="007B21FA">
              <w:rPr>
                <w:rFonts w:ascii="Arial" w:hAnsi="Arial" w:cs="Arial"/>
              </w:rPr>
              <w:t xml:space="preserve">Sause Bros., </w:t>
            </w:r>
            <w:r w:rsidR="001134E7">
              <w:rPr>
                <w:rFonts w:ascii="Arial" w:hAnsi="Arial" w:cs="Arial"/>
                <w:vertAlign w:val="superscript"/>
              </w:rPr>
              <w:t>5</w:t>
            </w:r>
            <w:r w:rsidR="007B21FA">
              <w:rPr>
                <w:rFonts w:ascii="Arial" w:hAnsi="Arial" w:cs="Arial"/>
              </w:rPr>
              <w:t>States Petroleum Association</w:t>
            </w:r>
            <w:r w:rsidR="001134E7">
              <w:rPr>
                <w:rFonts w:ascii="Arial" w:hAnsi="Arial" w:cs="Arial"/>
              </w:rPr>
              <w:t xml:space="preserve">, </w:t>
            </w:r>
            <w:r w:rsidR="001134E7">
              <w:rPr>
                <w:rFonts w:ascii="Arial" w:hAnsi="Arial" w:cs="Arial"/>
                <w:vertAlign w:val="superscript"/>
              </w:rPr>
              <w:t>6</w:t>
            </w:r>
            <w:r w:rsidR="001134E7">
              <w:rPr>
                <w:rFonts w:ascii="Arial" w:hAnsi="Arial" w:cs="Arial"/>
              </w:rPr>
              <w:t>Port of Portland</w:t>
            </w:r>
          </w:p>
        </w:tc>
        <w:tc>
          <w:tcPr>
            <w:tcW w:w="1620" w:type="dxa"/>
            <w:tcMar>
              <w:top w:w="43" w:type="dxa"/>
              <w:left w:w="43" w:type="dxa"/>
              <w:bottom w:w="43" w:type="dxa"/>
              <w:right w:w="43" w:type="dxa"/>
            </w:tcMar>
            <w:vAlign w:val="center"/>
          </w:tcPr>
          <w:p w14:paraId="7F8BEEF4" w14:textId="77777777" w:rsidR="005E261F" w:rsidRDefault="005E261F" w:rsidP="005E261F">
            <w:pPr>
              <w:ind w:left="0" w:right="0"/>
              <w:outlineLvl w:val="9"/>
              <w:rPr>
                <w:rFonts w:ascii="Arial" w:hAnsi="Arial" w:cs="Arial"/>
                <w:color w:val="000000"/>
              </w:rPr>
            </w:pPr>
            <w:r>
              <w:rPr>
                <w:rFonts w:ascii="Arial" w:hAnsi="Arial" w:cs="Arial"/>
                <w:color w:val="000000"/>
              </w:rPr>
              <w:t>1,3,5,6,8,9</w:t>
            </w:r>
          </w:p>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42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14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DC38512" w14:textId="15739391" w:rsidR="005E261F" w:rsidRDefault="005E261F" w:rsidP="005E261F">
            <w:pPr>
              <w:ind w:left="0" w:right="0"/>
              <w:outlineLvl w:val="9"/>
              <w:rPr>
                <w:rFonts w:ascii="Arial" w:hAnsi="Arial" w:cs="Arial"/>
                <w:color w:val="000000"/>
              </w:rPr>
            </w:pPr>
            <w:r>
              <w:rPr>
                <w:rFonts w:ascii="Arial" w:hAnsi="Arial" w:cs="Arial"/>
                <w:color w:val="000000"/>
              </w:rPr>
              <w:t>1,7,8</w:t>
            </w:r>
          </w:p>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42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14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A0156C0" w14:textId="77777777" w:rsidR="005E261F" w:rsidRDefault="005E261F" w:rsidP="005E261F">
            <w:pPr>
              <w:ind w:left="0" w:right="0"/>
              <w:outlineLvl w:val="9"/>
              <w:rPr>
                <w:rFonts w:ascii="Arial" w:hAnsi="Arial" w:cs="Arial"/>
                <w:color w:val="000000"/>
              </w:rPr>
            </w:pPr>
            <w:r>
              <w:rPr>
                <w:rFonts w:ascii="Arial" w:hAnsi="Arial" w:cs="Arial"/>
                <w:color w:val="000000"/>
              </w:rPr>
              <w:t>1,4,7</w:t>
            </w:r>
          </w:p>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42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14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1AC388C5" w:rsidR="007B21FA" w:rsidRPr="005E261F" w:rsidRDefault="005E261F" w:rsidP="005E261F">
            <w:pPr>
              <w:ind w:left="0" w:right="0"/>
              <w:outlineLvl w:val="9"/>
              <w:rPr>
                <w:rFonts w:ascii="Arial" w:hAnsi="Arial" w:cs="Arial"/>
                <w:color w:val="000000"/>
              </w:rPr>
            </w:pPr>
            <w:r>
              <w:rPr>
                <w:rFonts w:ascii="Arial" w:hAnsi="Arial" w:cs="Arial"/>
                <w:color w:val="000000"/>
              </w:rPr>
              <w:t>1,5,7,3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42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14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2C2E35" w:rsidRDefault="005E261F" w:rsidP="00666D7D">
            <w:pPr>
              <w:ind w:left="0" w:right="0"/>
              <w:rPr>
                <w:rFonts w:ascii="Arial" w:hAnsi="Arial" w:cs="Arial"/>
              </w:rPr>
            </w:pPr>
            <w:r>
              <w:rPr>
                <w:rFonts w:ascii="Arial" w:hAnsi="Arial" w:cs="Arial"/>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42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14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47642A9F" w:rsidR="00666D7D" w:rsidRPr="002C2E35" w:rsidRDefault="005E261F" w:rsidP="00666D7D">
            <w:pPr>
              <w:ind w:left="0" w:right="0"/>
              <w:rPr>
                <w:rFonts w:ascii="Arial" w:hAnsi="Arial" w:cs="Arial"/>
              </w:rPr>
            </w:pPr>
            <w:r>
              <w:rPr>
                <w:rFonts w:ascii="Arial" w:hAnsi="Arial" w:cs="Arial"/>
              </w:rPr>
              <w:t>1,2</w:t>
            </w:r>
            <w:r w:rsidR="001134E7">
              <w:rPr>
                <w:rFonts w:ascii="Arial" w:hAnsi="Arial" w:cs="Arial"/>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42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140" w:type="dxa"/>
            <w:tcMar>
              <w:top w:w="43" w:type="dxa"/>
              <w:left w:w="43" w:type="dxa"/>
              <w:bottom w:w="43" w:type="dxa"/>
              <w:right w:w="43" w:type="dxa"/>
            </w:tcMar>
            <w:vAlign w:val="center"/>
          </w:tcPr>
          <w:p w14:paraId="4F889D0B" w14:textId="2033EE5F" w:rsidR="00666D7D" w:rsidRDefault="00E31399" w:rsidP="00666D7D">
            <w:pPr>
              <w:ind w:left="0" w:right="0"/>
              <w:rPr>
                <w:rFonts w:ascii="Arial" w:hAnsi="Arial" w:cs="Arial"/>
              </w:rPr>
            </w:pPr>
            <w:r>
              <w:rPr>
                <w:rFonts w:ascii="Arial" w:hAnsi="Arial" w:cs="Arial"/>
              </w:rPr>
              <w:t>Citizen (retired DOJ)</w:t>
            </w:r>
          </w:p>
        </w:tc>
        <w:tc>
          <w:tcPr>
            <w:tcW w:w="1620" w:type="dxa"/>
            <w:tcMar>
              <w:top w:w="43" w:type="dxa"/>
              <w:left w:w="43" w:type="dxa"/>
              <w:bottom w:w="43" w:type="dxa"/>
              <w:right w:w="43" w:type="dxa"/>
            </w:tcMar>
            <w:vAlign w:val="center"/>
          </w:tcPr>
          <w:p w14:paraId="46FD8DA1" w14:textId="29B2155F" w:rsidR="00666D7D" w:rsidRPr="002C2E35" w:rsidRDefault="005E261F" w:rsidP="00666D7D">
            <w:pPr>
              <w:ind w:left="0" w:right="0"/>
              <w:rPr>
                <w:rFonts w:ascii="Arial" w:hAnsi="Arial" w:cs="Arial"/>
              </w:rPr>
            </w:pPr>
            <w:r>
              <w:rPr>
                <w:rFonts w:ascii="Arial" w:hAnsi="Arial" w:cs="Arial"/>
              </w:rPr>
              <w:t>1,4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Default="00F521FB" w:rsidP="00F521FB">
            <w:pPr>
              <w:ind w:left="0" w:right="0"/>
              <w:rPr>
                <w:rFonts w:ascii="Arial" w:hAnsi="Arial" w:cs="Arial"/>
              </w:rPr>
            </w:pPr>
            <w:r>
              <w:rPr>
                <w:rFonts w:ascii="Arial" w:hAnsi="Arial" w:cs="Arial"/>
              </w:rPr>
              <w:t>11</w:t>
            </w:r>
          </w:p>
        </w:tc>
        <w:tc>
          <w:tcPr>
            <w:tcW w:w="3420" w:type="dxa"/>
            <w:vAlign w:val="center"/>
          </w:tcPr>
          <w:p w14:paraId="3A121165" w14:textId="5FC0E8DD" w:rsidR="00F521FB" w:rsidRPr="00087876" w:rsidRDefault="00F521FB" w:rsidP="00F521FB">
            <w:pPr>
              <w:ind w:left="0" w:right="0"/>
              <w:rPr>
                <w:rFonts w:ascii="Arial" w:hAnsi="Arial" w:cs="Arial"/>
                <w:highlight w:val="yellow"/>
              </w:rPr>
            </w:pPr>
            <w:r>
              <w:rPr>
                <w:rFonts w:ascii="Arial" w:hAnsi="Arial" w:cs="Arial"/>
              </w:rPr>
              <w:t>Dorothy Shoemaker</w:t>
            </w:r>
          </w:p>
        </w:tc>
        <w:tc>
          <w:tcPr>
            <w:tcW w:w="4140" w:type="dxa"/>
            <w:tcMar>
              <w:top w:w="43" w:type="dxa"/>
              <w:left w:w="43" w:type="dxa"/>
              <w:bottom w:w="43" w:type="dxa"/>
              <w:right w:w="43" w:type="dxa"/>
            </w:tcMar>
            <w:vAlign w:val="center"/>
          </w:tcPr>
          <w:p w14:paraId="623214D9" w14:textId="06B24513" w:rsidR="00F521FB" w:rsidRPr="00087876" w:rsidRDefault="00F521FB" w:rsidP="00F521FB">
            <w:pPr>
              <w:ind w:left="0" w:right="0"/>
              <w:rPr>
                <w:rFonts w:ascii="Arial" w:hAnsi="Arial" w:cs="Arial"/>
                <w:highlight w:val="yellow"/>
              </w:rPr>
            </w:pPr>
            <w:r>
              <w:rPr>
                <w:rFonts w:ascii="Arial" w:hAnsi="Arial" w:cs="Arial"/>
              </w:rPr>
              <w:t>Citizen</w:t>
            </w:r>
          </w:p>
        </w:tc>
        <w:tc>
          <w:tcPr>
            <w:tcW w:w="1620" w:type="dxa"/>
            <w:tcMar>
              <w:top w:w="43" w:type="dxa"/>
              <w:left w:w="43" w:type="dxa"/>
              <w:bottom w:w="43" w:type="dxa"/>
              <w:right w:w="43" w:type="dxa"/>
            </w:tcMar>
            <w:vAlign w:val="center"/>
          </w:tcPr>
          <w:p w14:paraId="3656BBC6" w14:textId="2FEAA55F" w:rsidR="00F521FB" w:rsidRPr="002C2E35" w:rsidRDefault="005E261F" w:rsidP="00F521FB">
            <w:pPr>
              <w:ind w:left="0" w:right="0"/>
              <w:rPr>
                <w:rFonts w:ascii="Arial" w:hAnsi="Arial" w:cs="Arial"/>
              </w:rPr>
            </w:pPr>
            <w:r>
              <w:rPr>
                <w:rFonts w:ascii="Arial" w:hAnsi="Arial" w:cs="Arial"/>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Default="00F521FB" w:rsidP="00F521FB">
            <w:pPr>
              <w:ind w:left="0" w:right="0"/>
              <w:rPr>
                <w:rFonts w:ascii="Arial" w:hAnsi="Arial" w:cs="Arial"/>
              </w:rPr>
            </w:pPr>
            <w:r>
              <w:rPr>
                <w:rFonts w:ascii="Arial" w:hAnsi="Arial" w:cs="Arial"/>
              </w:rPr>
              <w:t>12</w:t>
            </w:r>
          </w:p>
        </w:tc>
        <w:tc>
          <w:tcPr>
            <w:tcW w:w="3420" w:type="dxa"/>
            <w:vAlign w:val="center"/>
          </w:tcPr>
          <w:p w14:paraId="12F645B7" w14:textId="001094C4" w:rsidR="00F521FB" w:rsidRDefault="00F521FB" w:rsidP="00F521FB">
            <w:pPr>
              <w:ind w:left="0" w:right="0"/>
              <w:rPr>
                <w:rFonts w:ascii="Arial" w:hAnsi="Arial" w:cs="Arial"/>
              </w:rPr>
            </w:pPr>
            <w:r>
              <w:rPr>
                <w:rFonts w:ascii="Arial" w:hAnsi="Arial" w:cs="Arial"/>
              </w:rPr>
              <w:t>Cybele Knowles and 898 co-signatories</w:t>
            </w:r>
          </w:p>
        </w:tc>
        <w:tc>
          <w:tcPr>
            <w:tcW w:w="4140" w:type="dxa"/>
            <w:tcMar>
              <w:top w:w="43" w:type="dxa"/>
              <w:left w:w="43" w:type="dxa"/>
              <w:bottom w:w="43" w:type="dxa"/>
              <w:right w:w="43" w:type="dxa"/>
            </w:tcMar>
            <w:vAlign w:val="center"/>
          </w:tcPr>
          <w:p w14:paraId="0CDD4AF6" w14:textId="1727D2C9" w:rsidR="00F521FB" w:rsidRDefault="00F521FB" w:rsidP="00F521FB">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209182CE" w14:textId="57D6E867" w:rsidR="00F521FB" w:rsidRPr="002C2E35" w:rsidRDefault="005E261F" w:rsidP="00F521FB">
            <w:pPr>
              <w:ind w:left="0" w:right="0"/>
              <w:rPr>
                <w:rFonts w:ascii="Arial" w:hAnsi="Arial" w:cs="Arial"/>
              </w:rPr>
            </w:pPr>
            <w:r>
              <w:rPr>
                <w:rFonts w:ascii="Arial" w:hAnsi="Arial" w:cs="Arial"/>
              </w:rPr>
              <w:t>1,7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Default="00F521FB" w:rsidP="00F521FB">
            <w:pPr>
              <w:ind w:left="0" w:right="0"/>
              <w:rPr>
                <w:rFonts w:ascii="Arial" w:hAnsi="Arial" w:cs="Arial"/>
              </w:rPr>
            </w:pPr>
            <w:r>
              <w:rPr>
                <w:rFonts w:ascii="Arial" w:hAnsi="Arial" w:cs="Arial"/>
              </w:rPr>
              <w:t>13</w:t>
            </w:r>
          </w:p>
        </w:tc>
        <w:tc>
          <w:tcPr>
            <w:tcW w:w="3420" w:type="dxa"/>
            <w:vAlign w:val="center"/>
          </w:tcPr>
          <w:p w14:paraId="4613D0B8" w14:textId="6DCE299B" w:rsidR="00F521FB" w:rsidRDefault="00F521FB" w:rsidP="00F521FB">
            <w:pPr>
              <w:ind w:left="0" w:right="0"/>
              <w:rPr>
                <w:rFonts w:ascii="Arial" w:hAnsi="Arial" w:cs="Arial"/>
              </w:rPr>
            </w:pPr>
            <w:r>
              <w:rPr>
                <w:rFonts w:ascii="Arial" w:hAnsi="Arial" w:cs="Arial"/>
              </w:rPr>
              <w:t>Nina Bell and Tierra Curry</w:t>
            </w:r>
          </w:p>
        </w:tc>
        <w:tc>
          <w:tcPr>
            <w:tcW w:w="4140" w:type="dxa"/>
            <w:tcMar>
              <w:top w:w="43" w:type="dxa"/>
              <w:left w:w="43" w:type="dxa"/>
              <w:bottom w:w="43" w:type="dxa"/>
              <w:right w:w="43" w:type="dxa"/>
            </w:tcMar>
            <w:vAlign w:val="center"/>
          </w:tcPr>
          <w:p w14:paraId="013B06BB" w14:textId="191F1CD6" w:rsidR="00F521FB" w:rsidRDefault="00F521FB" w:rsidP="00F521FB">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507DD44D" w14:textId="2A72D839" w:rsidR="00F521FB" w:rsidRPr="005E261F" w:rsidRDefault="005E261F" w:rsidP="005E261F">
            <w:pPr>
              <w:ind w:left="0" w:right="0"/>
              <w:outlineLvl w:val="9"/>
              <w:rPr>
                <w:rFonts w:ascii="Arial" w:hAnsi="Arial" w:cs="Arial"/>
                <w:color w:val="000000"/>
              </w:rPr>
            </w:pPr>
            <w:r>
              <w:rPr>
                <w:rFonts w:ascii="Arial" w:hAnsi="Arial" w:cs="Arial"/>
                <w:color w:val="000000"/>
              </w:rPr>
              <w:t>1,2,3,7,10,11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Default="00F521FB" w:rsidP="00F521FB">
            <w:pPr>
              <w:ind w:left="0" w:right="0"/>
              <w:rPr>
                <w:rFonts w:ascii="Arial" w:hAnsi="Arial" w:cs="Arial"/>
              </w:rPr>
            </w:pPr>
            <w:r>
              <w:rPr>
                <w:rFonts w:ascii="Arial" w:hAnsi="Arial" w:cs="Arial"/>
              </w:rPr>
              <w:t>14</w:t>
            </w:r>
          </w:p>
        </w:tc>
        <w:tc>
          <w:tcPr>
            <w:tcW w:w="3420" w:type="dxa"/>
            <w:vAlign w:val="center"/>
          </w:tcPr>
          <w:p w14:paraId="54AE4D50" w14:textId="59A1F304" w:rsidR="00F521FB" w:rsidRDefault="00F521FB" w:rsidP="00F521FB">
            <w:pPr>
              <w:ind w:left="0" w:right="0"/>
              <w:rPr>
                <w:rFonts w:ascii="Arial" w:hAnsi="Arial" w:cs="Arial"/>
              </w:rPr>
            </w:pPr>
            <w:r>
              <w:rPr>
                <w:rFonts w:ascii="Arial" w:hAnsi="Arial" w:cs="Arial"/>
              </w:rPr>
              <w:t>Paul Henson</w:t>
            </w:r>
          </w:p>
        </w:tc>
        <w:tc>
          <w:tcPr>
            <w:tcW w:w="4140" w:type="dxa"/>
            <w:tcMar>
              <w:top w:w="43" w:type="dxa"/>
              <w:left w:w="43" w:type="dxa"/>
              <w:bottom w:w="43" w:type="dxa"/>
              <w:right w:w="43" w:type="dxa"/>
            </w:tcMar>
            <w:vAlign w:val="center"/>
          </w:tcPr>
          <w:p w14:paraId="3DD8D6A5" w14:textId="34F4BFEA" w:rsidR="00F521FB" w:rsidRDefault="00F521FB" w:rsidP="00F521FB">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42AF56F3" w14:textId="12DDCCE4" w:rsidR="00F521FB" w:rsidRPr="002C2E35" w:rsidRDefault="005E261F" w:rsidP="00F521FB">
            <w:pPr>
              <w:ind w:left="0" w:right="0"/>
              <w:rPr>
                <w:rFonts w:ascii="Arial" w:hAnsi="Arial" w:cs="Arial"/>
              </w:rPr>
            </w:pPr>
            <w:r>
              <w:rPr>
                <w:rFonts w:ascii="Arial" w:hAnsi="Arial" w:cs="Arial"/>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61065166" w:rsidR="00F521FB" w:rsidRDefault="00F521FB" w:rsidP="00F521FB">
            <w:pPr>
              <w:ind w:left="0" w:right="0"/>
              <w:rPr>
                <w:rFonts w:ascii="Arial" w:hAnsi="Arial" w:cs="Arial"/>
              </w:rPr>
            </w:pPr>
            <w:r>
              <w:rPr>
                <w:rFonts w:ascii="Arial" w:hAnsi="Arial" w:cs="Arial"/>
              </w:rPr>
              <w:t>15</w:t>
            </w:r>
          </w:p>
        </w:tc>
        <w:tc>
          <w:tcPr>
            <w:tcW w:w="3420" w:type="dxa"/>
            <w:vAlign w:val="center"/>
          </w:tcPr>
          <w:p w14:paraId="0263EA6F" w14:textId="53FCE287" w:rsidR="00F521FB" w:rsidRDefault="00F521FB" w:rsidP="00F521FB">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xml:space="preserve">, </w:t>
            </w:r>
            <w:r>
              <w:rPr>
                <w:rFonts w:ascii="Arial" w:hAnsi="Arial" w:cs="Arial"/>
              </w:rPr>
              <w:lastRenderedPageBreak/>
              <w:t>Ross McDonald</w:t>
            </w:r>
            <w:r w:rsidR="00183896" w:rsidRPr="00183896">
              <w:rPr>
                <w:rFonts w:ascii="Arial" w:hAnsi="Arial" w:cs="Arial"/>
                <w:vertAlign w:val="superscript"/>
              </w:rPr>
              <w:t>4</w:t>
            </w:r>
            <w:r>
              <w:rPr>
                <w:rFonts w:ascii="Arial" w:hAnsi="Arial" w:cs="Arial"/>
              </w:rPr>
              <w:t>, Frank Holmes</w:t>
            </w:r>
            <w:r w:rsidR="00183896" w:rsidRPr="00183896">
              <w:rPr>
                <w:rFonts w:ascii="Arial" w:hAnsi="Arial" w:cs="Arial"/>
                <w:vertAlign w:val="superscript"/>
              </w:rPr>
              <w:t>5</w:t>
            </w:r>
            <w:r>
              <w:rPr>
                <w:rFonts w:ascii="Arial" w:hAnsi="Arial" w:cs="Arial"/>
              </w:rPr>
              <w:t xml:space="preserve"> (10/24/16)</w:t>
            </w:r>
          </w:p>
        </w:tc>
        <w:tc>
          <w:tcPr>
            <w:tcW w:w="4140" w:type="dxa"/>
            <w:tcMar>
              <w:top w:w="43" w:type="dxa"/>
              <w:left w:w="43" w:type="dxa"/>
              <w:bottom w:w="43" w:type="dxa"/>
              <w:right w:w="43" w:type="dxa"/>
            </w:tcMar>
            <w:vAlign w:val="center"/>
          </w:tcPr>
          <w:p w14:paraId="4E255E65" w14:textId="20FC73BF" w:rsidR="00F521FB" w:rsidRDefault="00183896" w:rsidP="00F521FB">
            <w:pPr>
              <w:ind w:left="0" w:right="0"/>
              <w:rPr>
                <w:rFonts w:ascii="Arial" w:hAnsi="Arial" w:cs="Arial"/>
              </w:rPr>
            </w:pPr>
            <w:r w:rsidRPr="00183896">
              <w:rPr>
                <w:rFonts w:ascii="Arial" w:hAnsi="Arial" w:cs="Arial"/>
                <w:vertAlign w:val="superscript"/>
              </w:rPr>
              <w:lastRenderedPageBreak/>
              <w:t>1</w:t>
            </w:r>
            <w:r w:rsidR="00F521FB">
              <w:rPr>
                <w:rFonts w:ascii="Arial" w:hAnsi="Arial" w:cs="Arial"/>
              </w:rPr>
              <w:t xml:space="preserve">American Waterways Operators, </w:t>
            </w:r>
            <w:r w:rsidRPr="00183896">
              <w:rPr>
                <w:rFonts w:ascii="Arial" w:hAnsi="Arial" w:cs="Arial"/>
                <w:vertAlign w:val="superscript"/>
              </w:rPr>
              <w:t>2</w:t>
            </w:r>
            <w:r w:rsidR="00F521FB">
              <w:rPr>
                <w:rFonts w:ascii="Arial" w:hAnsi="Arial" w:cs="Arial"/>
              </w:rPr>
              <w:t xml:space="preserve">Columbia River Steamship Operators </w:t>
            </w:r>
            <w:r w:rsidR="00F521FB">
              <w:rPr>
                <w:rFonts w:ascii="Arial" w:hAnsi="Arial" w:cs="Arial"/>
              </w:rPr>
              <w:lastRenderedPageBreak/>
              <w:t xml:space="preserve">Assn., </w:t>
            </w:r>
            <w:r w:rsidRPr="00183896">
              <w:rPr>
                <w:rFonts w:ascii="Arial" w:hAnsi="Arial" w:cs="Arial"/>
                <w:vertAlign w:val="superscript"/>
              </w:rPr>
              <w:t>3</w:t>
            </w:r>
            <w:r w:rsidR="00F521FB">
              <w:rPr>
                <w:rFonts w:ascii="Arial" w:hAnsi="Arial" w:cs="Arial"/>
              </w:rPr>
              <w:t xml:space="preserve">Oregon Public Ports Association, </w:t>
            </w:r>
            <w:r w:rsidRPr="00183896">
              <w:rPr>
                <w:rFonts w:ascii="Arial" w:hAnsi="Arial" w:cs="Arial"/>
                <w:vertAlign w:val="superscript"/>
              </w:rPr>
              <w:t>4</w:t>
            </w:r>
            <w:r w:rsidR="00F521FB">
              <w:rPr>
                <w:rFonts w:ascii="Arial" w:hAnsi="Arial" w:cs="Arial"/>
              </w:rPr>
              <w:t xml:space="preserve">Sause Bros., </w:t>
            </w:r>
            <w:r w:rsidRPr="00183896">
              <w:rPr>
                <w:rFonts w:ascii="Arial" w:hAnsi="Arial" w:cs="Arial"/>
                <w:vertAlign w:val="superscript"/>
              </w:rPr>
              <w:t>5</w:t>
            </w:r>
            <w:r w:rsidR="00F521FB">
              <w:rPr>
                <w:rFonts w:ascii="Arial" w:hAnsi="Arial" w:cs="Arial"/>
              </w:rPr>
              <w:t>Western States Petroleum Association</w:t>
            </w:r>
          </w:p>
        </w:tc>
        <w:tc>
          <w:tcPr>
            <w:tcW w:w="1620" w:type="dxa"/>
            <w:tcMar>
              <w:top w:w="43" w:type="dxa"/>
              <w:left w:w="43" w:type="dxa"/>
              <w:bottom w:w="43" w:type="dxa"/>
              <w:right w:w="43" w:type="dxa"/>
            </w:tcMar>
            <w:vAlign w:val="center"/>
          </w:tcPr>
          <w:p w14:paraId="42E3FDB3" w14:textId="77777777" w:rsidR="005E261F" w:rsidRDefault="005E261F" w:rsidP="005E261F">
            <w:pPr>
              <w:ind w:left="0" w:right="0"/>
              <w:outlineLvl w:val="9"/>
              <w:rPr>
                <w:rFonts w:ascii="Arial" w:hAnsi="Arial" w:cs="Arial"/>
                <w:color w:val="000000"/>
              </w:rPr>
            </w:pPr>
            <w:r>
              <w:rPr>
                <w:rFonts w:ascii="Arial" w:hAnsi="Arial" w:cs="Arial"/>
                <w:color w:val="000000"/>
              </w:rPr>
              <w:lastRenderedPageBreak/>
              <w:t>1,3,6, 8</w:t>
            </w:r>
          </w:p>
          <w:p w14:paraId="0AA319C5" w14:textId="77777777" w:rsidR="00F521FB" w:rsidRPr="002C2E35" w:rsidRDefault="00F521FB" w:rsidP="00F521FB">
            <w:pPr>
              <w:ind w:left="0" w:right="0"/>
              <w:rPr>
                <w:rFonts w:ascii="Arial" w:hAnsi="Arial" w:cs="Arial"/>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Default="00F521FB" w:rsidP="00F521FB">
            <w:pPr>
              <w:ind w:left="0" w:right="0"/>
              <w:rPr>
                <w:rFonts w:ascii="Arial" w:hAnsi="Arial" w:cs="Arial"/>
              </w:rPr>
            </w:pPr>
            <w:r>
              <w:rPr>
                <w:rFonts w:ascii="Arial" w:hAnsi="Arial" w:cs="Arial"/>
              </w:rPr>
              <w:t>16</w:t>
            </w:r>
          </w:p>
        </w:tc>
        <w:tc>
          <w:tcPr>
            <w:tcW w:w="3420" w:type="dxa"/>
            <w:vAlign w:val="center"/>
          </w:tcPr>
          <w:p w14:paraId="621E2022" w14:textId="668C0DF9" w:rsidR="00F521FB" w:rsidRDefault="00F521FB" w:rsidP="00F521FB">
            <w:pPr>
              <w:ind w:left="0" w:right="0"/>
              <w:rPr>
                <w:rFonts w:ascii="Arial" w:hAnsi="Arial" w:cs="Arial"/>
              </w:rPr>
            </w:pPr>
            <w:r>
              <w:rPr>
                <w:rFonts w:ascii="Arial" w:hAnsi="Arial" w:cs="Arial"/>
              </w:rPr>
              <w:t>Charles Costanzo</w:t>
            </w:r>
          </w:p>
        </w:tc>
        <w:tc>
          <w:tcPr>
            <w:tcW w:w="4140" w:type="dxa"/>
            <w:tcMar>
              <w:top w:w="43" w:type="dxa"/>
              <w:left w:w="43" w:type="dxa"/>
              <w:bottom w:w="43" w:type="dxa"/>
              <w:right w:w="43" w:type="dxa"/>
            </w:tcMar>
            <w:vAlign w:val="center"/>
          </w:tcPr>
          <w:p w14:paraId="38C3AB4B" w14:textId="2600FE1F" w:rsidR="00F521FB" w:rsidRDefault="00F521FB" w:rsidP="00F521FB">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036499B8" w14:textId="77777777" w:rsidR="005E261F" w:rsidRDefault="005E261F" w:rsidP="005E261F">
            <w:pPr>
              <w:ind w:left="0" w:right="0"/>
              <w:outlineLvl w:val="9"/>
              <w:rPr>
                <w:rFonts w:ascii="Arial" w:hAnsi="Arial" w:cs="Arial"/>
                <w:color w:val="000000"/>
              </w:rPr>
            </w:pPr>
            <w:r>
              <w:rPr>
                <w:rFonts w:ascii="Arial" w:hAnsi="Arial" w:cs="Arial"/>
                <w:color w:val="000000"/>
              </w:rPr>
              <w:t>1,3,6</w:t>
            </w:r>
          </w:p>
          <w:p w14:paraId="458F3F27" w14:textId="77777777" w:rsidR="00F521FB" w:rsidRPr="002C2E35" w:rsidRDefault="00F521FB" w:rsidP="00F521FB">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6"/>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DD6B4C" w:rsidRPr="007C0ACD" w:rsidRDefault="00DD6B4C"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DD6B4C" w:rsidRPr="007C0ACD" w:rsidRDefault="00DD6B4C"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DD6B4C" w:rsidRPr="007C0ACD" w:rsidRDefault="00DD6B4C"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DD6B4C" w:rsidRPr="007C0ACD" w:rsidRDefault="00DD6B4C"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DD6B4C" w:rsidRPr="007C0ACD" w:rsidRDefault="00DD6B4C"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DD6B4C" w:rsidRPr="007C0ACD" w:rsidRDefault="00DD6B4C"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OOFF Rian" w:date="2016-11-22T16:08:00Z" w:initials="HR">
    <w:p w14:paraId="2C887063" w14:textId="4DEDE295" w:rsidR="00DD6B4C" w:rsidRDefault="00DD6B4C">
      <w:pPr>
        <w:pStyle w:val="CommentText"/>
      </w:pPr>
      <w:r>
        <w:rPr>
          <w:rStyle w:val="CommentReference"/>
        </w:rPr>
        <w:annotationRef/>
      </w:r>
      <w:r>
        <w:t>Review this in comparison to EQC info item document, Directors Dialogue/emails,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870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DD6B4C" w:rsidRDefault="00DD6B4C">
      <w:r>
        <w:separator/>
      </w:r>
    </w:p>
  </w:endnote>
  <w:endnote w:type="continuationSeparator" w:id="0">
    <w:p w14:paraId="33EA10B2" w14:textId="77777777" w:rsidR="00DD6B4C" w:rsidRDefault="00DD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DD6B4C" w:rsidRDefault="00DD6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DD6B4C" w:rsidRDefault="00DD6B4C" w:rsidP="00964A94">
    <w:pPr>
      <w:pStyle w:val="Footer"/>
    </w:pPr>
  </w:p>
  <w:p w14:paraId="33EA10B7" w14:textId="77777777" w:rsidR="00DD6B4C" w:rsidRPr="002B4E71" w:rsidRDefault="00DD6B4C" w:rsidP="00964A94">
    <w:pPr>
      <w:pStyle w:val="Footer"/>
    </w:pPr>
    <w:r>
      <w:t>Staff Report</w:t>
    </w:r>
    <w:r w:rsidRPr="002B4E71">
      <w:t xml:space="preserve"> page | </w:t>
    </w:r>
    <w:r>
      <w:fldChar w:fldCharType="begin"/>
    </w:r>
    <w:r>
      <w:instrText xml:space="preserve"> PAGE   \* MERGEFORMAT </w:instrText>
    </w:r>
    <w:r>
      <w:fldChar w:fldCharType="separate"/>
    </w:r>
    <w:r w:rsidR="004B460C">
      <w:rPr>
        <w:noProof/>
      </w:rPr>
      <w:t>30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DD6B4C" w:rsidRDefault="00DD6B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DD6B4C" w:rsidRDefault="00DD6B4C" w:rsidP="00964A94">
    <w:pPr>
      <w:pStyle w:val="Footer"/>
    </w:pPr>
  </w:p>
  <w:p w14:paraId="33EA10BB" w14:textId="77777777" w:rsidR="00DD6B4C" w:rsidRPr="002B4E71" w:rsidRDefault="00DD6B4C" w:rsidP="00964A94">
    <w:pPr>
      <w:pStyle w:val="Footer"/>
    </w:pPr>
    <w:r w:rsidRPr="002B4E71">
      <w:t xml:space="preserve">Notice page | </w:t>
    </w:r>
    <w:r>
      <w:fldChar w:fldCharType="begin"/>
    </w:r>
    <w:r>
      <w:instrText xml:space="preserve"> PAGE   \* MERGEFORMAT </w:instrText>
    </w:r>
    <w:r>
      <w:fldChar w:fldCharType="separate"/>
    </w:r>
    <w:r w:rsidR="004B460C">
      <w:rPr>
        <w:noProof/>
      </w:rPr>
      <w:t>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DD6B4C" w:rsidRDefault="00DD6B4C">
      <w:r>
        <w:separator/>
      </w:r>
    </w:p>
  </w:footnote>
  <w:footnote w:type="continuationSeparator" w:id="0">
    <w:p w14:paraId="33EA10B0" w14:textId="77777777" w:rsidR="00DD6B4C" w:rsidRDefault="00DD6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DD6B4C" w:rsidRDefault="00DD6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DD6B4C" w:rsidRDefault="00DD6B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DD6B4C" w:rsidRDefault="00DD6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2"/>
  </w:num>
  <w:num w:numId="4">
    <w:abstractNumId w:val="4"/>
  </w:num>
  <w:num w:numId="5">
    <w:abstractNumId w:val="9"/>
  </w:num>
  <w:num w:numId="6">
    <w:abstractNumId w:val="3"/>
  </w:num>
  <w:num w:numId="7">
    <w:abstractNumId w:val="1"/>
  </w:num>
  <w:num w:numId="8">
    <w:abstractNumId w:val="10"/>
  </w:num>
  <w:num w:numId="9">
    <w:abstractNumId w:val="15"/>
  </w:num>
  <w:num w:numId="10">
    <w:abstractNumId w:val="5"/>
  </w:num>
  <w:num w:numId="11">
    <w:abstractNumId w:val="16"/>
  </w:num>
  <w:num w:numId="12">
    <w:abstractNumId w:val="0"/>
  </w:num>
  <w:num w:numId="13">
    <w:abstractNumId w:val="6"/>
  </w:num>
  <w:num w:numId="14">
    <w:abstractNumId w:val="11"/>
  </w:num>
  <w:num w:numId="15">
    <w:abstractNumId w:val="13"/>
  </w:num>
  <w:num w:numId="16">
    <w:abstractNumId w:val="7"/>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001F"/>
    <w:rsid w:val="0003444B"/>
    <w:rsid w:val="00063484"/>
    <w:rsid w:val="000779A5"/>
    <w:rsid w:val="00087876"/>
    <w:rsid w:val="00094DE5"/>
    <w:rsid w:val="000B0B39"/>
    <w:rsid w:val="000D03CC"/>
    <w:rsid w:val="000D566F"/>
    <w:rsid w:val="001134E7"/>
    <w:rsid w:val="0015133C"/>
    <w:rsid w:val="00177D22"/>
    <w:rsid w:val="00183896"/>
    <w:rsid w:val="001B0B23"/>
    <w:rsid w:val="001B7270"/>
    <w:rsid w:val="001C25B6"/>
    <w:rsid w:val="001F2622"/>
    <w:rsid w:val="001F7EB4"/>
    <w:rsid w:val="00200B21"/>
    <w:rsid w:val="0020612E"/>
    <w:rsid w:val="002115FC"/>
    <w:rsid w:val="00214C8D"/>
    <w:rsid w:val="00234ECC"/>
    <w:rsid w:val="002442FB"/>
    <w:rsid w:val="002445EE"/>
    <w:rsid w:val="00262962"/>
    <w:rsid w:val="00264F32"/>
    <w:rsid w:val="002665AF"/>
    <w:rsid w:val="00276752"/>
    <w:rsid w:val="00276D13"/>
    <w:rsid w:val="0028292E"/>
    <w:rsid w:val="0029779F"/>
    <w:rsid w:val="002B207D"/>
    <w:rsid w:val="002B5E54"/>
    <w:rsid w:val="002C2E35"/>
    <w:rsid w:val="002C668C"/>
    <w:rsid w:val="002D4611"/>
    <w:rsid w:val="002F0640"/>
    <w:rsid w:val="0030544D"/>
    <w:rsid w:val="00305BDC"/>
    <w:rsid w:val="00360F45"/>
    <w:rsid w:val="00363705"/>
    <w:rsid w:val="0036375F"/>
    <w:rsid w:val="0036639D"/>
    <w:rsid w:val="00367527"/>
    <w:rsid w:val="00377FA3"/>
    <w:rsid w:val="00396E80"/>
    <w:rsid w:val="00396EFA"/>
    <w:rsid w:val="003C7012"/>
    <w:rsid w:val="003D3F4F"/>
    <w:rsid w:val="003E40CF"/>
    <w:rsid w:val="00414FAE"/>
    <w:rsid w:val="004160B1"/>
    <w:rsid w:val="00420496"/>
    <w:rsid w:val="00427309"/>
    <w:rsid w:val="00430A6A"/>
    <w:rsid w:val="004323B7"/>
    <w:rsid w:val="004345C0"/>
    <w:rsid w:val="004646AA"/>
    <w:rsid w:val="00465414"/>
    <w:rsid w:val="0048497C"/>
    <w:rsid w:val="004B460C"/>
    <w:rsid w:val="0054311C"/>
    <w:rsid w:val="00546210"/>
    <w:rsid w:val="005668E9"/>
    <w:rsid w:val="00567FC7"/>
    <w:rsid w:val="00573943"/>
    <w:rsid w:val="00582F06"/>
    <w:rsid w:val="005B62FA"/>
    <w:rsid w:val="005E261F"/>
    <w:rsid w:val="00604DD6"/>
    <w:rsid w:val="00616ED0"/>
    <w:rsid w:val="00642E61"/>
    <w:rsid w:val="0065293D"/>
    <w:rsid w:val="00652B8E"/>
    <w:rsid w:val="00652F9A"/>
    <w:rsid w:val="00662A2F"/>
    <w:rsid w:val="00666D7D"/>
    <w:rsid w:val="006B249A"/>
    <w:rsid w:val="006C5CCF"/>
    <w:rsid w:val="006D6E87"/>
    <w:rsid w:val="006E5165"/>
    <w:rsid w:val="006E54A7"/>
    <w:rsid w:val="00701A8C"/>
    <w:rsid w:val="007038EB"/>
    <w:rsid w:val="00727B97"/>
    <w:rsid w:val="00742BDE"/>
    <w:rsid w:val="00746827"/>
    <w:rsid w:val="00746C81"/>
    <w:rsid w:val="00762378"/>
    <w:rsid w:val="00787916"/>
    <w:rsid w:val="007B21FA"/>
    <w:rsid w:val="007B5794"/>
    <w:rsid w:val="007D152E"/>
    <w:rsid w:val="0084043C"/>
    <w:rsid w:val="00872185"/>
    <w:rsid w:val="0088522B"/>
    <w:rsid w:val="00887F56"/>
    <w:rsid w:val="00895341"/>
    <w:rsid w:val="0089787B"/>
    <w:rsid w:val="008C09AA"/>
    <w:rsid w:val="008C1E0D"/>
    <w:rsid w:val="008D009E"/>
    <w:rsid w:val="008D1B0E"/>
    <w:rsid w:val="008E2A1B"/>
    <w:rsid w:val="008F328D"/>
    <w:rsid w:val="00924404"/>
    <w:rsid w:val="00934149"/>
    <w:rsid w:val="009441E0"/>
    <w:rsid w:val="0095653C"/>
    <w:rsid w:val="00960D68"/>
    <w:rsid w:val="00964A94"/>
    <w:rsid w:val="00967970"/>
    <w:rsid w:val="00984B64"/>
    <w:rsid w:val="00986469"/>
    <w:rsid w:val="009A06A3"/>
    <w:rsid w:val="009B5ABA"/>
    <w:rsid w:val="009B6D76"/>
    <w:rsid w:val="009E0F21"/>
    <w:rsid w:val="00A0477F"/>
    <w:rsid w:val="00A51138"/>
    <w:rsid w:val="00A518D2"/>
    <w:rsid w:val="00A71647"/>
    <w:rsid w:val="00A72D66"/>
    <w:rsid w:val="00AD28F2"/>
    <w:rsid w:val="00AD2FCB"/>
    <w:rsid w:val="00AE34D8"/>
    <w:rsid w:val="00AE696D"/>
    <w:rsid w:val="00AF7293"/>
    <w:rsid w:val="00B047CE"/>
    <w:rsid w:val="00B1363F"/>
    <w:rsid w:val="00B1715A"/>
    <w:rsid w:val="00B240F4"/>
    <w:rsid w:val="00B6424F"/>
    <w:rsid w:val="00B75426"/>
    <w:rsid w:val="00B83057"/>
    <w:rsid w:val="00BA1900"/>
    <w:rsid w:val="00BE0FF3"/>
    <w:rsid w:val="00BE4AA5"/>
    <w:rsid w:val="00BE60A7"/>
    <w:rsid w:val="00C17229"/>
    <w:rsid w:val="00C25CFC"/>
    <w:rsid w:val="00C3274A"/>
    <w:rsid w:val="00C3461A"/>
    <w:rsid w:val="00C46BB1"/>
    <w:rsid w:val="00C50C07"/>
    <w:rsid w:val="00C52D93"/>
    <w:rsid w:val="00C656F5"/>
    <w:rsid w:val="00CF33D7"/>
    <w:rsid w:val="00D2135A"/>
    <w:rsid w:val="00D32025"/>
    <w:rsid w:val="00D80AC5"/>
    <w:rsid w:val="00D8597B"/>
    <w:rsid w:val="00D90375"/>
    <w:rsid w:val="00D927AF"/>
    <w:rsid w:val="00DA3D2E"/>
    <w:rsid w:val="00DA3F7F"/>
    <w:rsid w:val="00DB6F90"/>
    <w:rsid w:val="00DD6B4C"/>
    <w:rsid w:val="00E04C13"/>
    <w:rsid w:val="00E23897"/>
    <w:rsid w:val="00E30322"/>
    <w:rsid w:val="00E31399"/>
    <w:rsid w:val="00E342D2"/>
    <w:rsid w:val="00E372D7"/>
    <w:rsid w:val="00E76ACE"/>
    <w:rsid w:val="00E80426"/>
    <w:rsid w:val="00EB395D"/>
    <w:rsid w:val="00EE389B"/>
    <w:rsid w:val="00EE4753"/>
    <w:rsid w:val="00F23F15"/>
    <w:rsid w:val="00F35AE7"/>
    <w:rsid w:val="00F45D15"/>
    <w:rsid w:val="00F521FB"/>
    <w:rsid w:val="00F53433"/>
    <w:rsid w:val="00F552BB"/>
    <w:rsid w:val="00F75DAF"/>
    <w:rsid w:val="00F75F76"/>
    <w:rsid w:val="00FA4693"/>
    <w:rsid w:val="00FA7545"/>
    <w:rsid w:val="00FA7B76"/>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yperlink" Target="http://www.oregon.gov/deq/RulesandRegulations/Pages/Advisory/ballast2016.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pa.gov/npdes/vessels-incidental-discharge-permitting-3" TargetMode="External"/><Relationship Id="rId34" Type="http://schemas.openxmlformats.org/officeDocument/2006/relationships/hyperlink" Target="http://www.oregon.gov/deq/RulesandRegulations/Pages/2015/ballast2016.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Advisory/ballast2016.aspx"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eq.state.or.us/lq/cu/emergency/staistaskforce.htm"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oregon.gov/deq/Pages/Events.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footer" Target="footer4.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www.oregon.gov/deq/RulesandRegulations/Pages/Advisory/ballast2016.aspx" TargetMode="External"/><Relationship Id="rId35" Type="http://schemas.openxmlformats.org/officeDocument/2006/relationships/hyperlink" Target="http://www.oregon.gov/deq/RulesandRegulations/Pages/2015/ballast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13FAC6F4-76EF-4D64-8EBA-A16E60270512}">
  <ds:schemaRef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00FDA230-3ED0-4C18-A4B6-030002BE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11171</Words>
  <Characters>63678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2016-11-28T17:43:00Z</cp:lastPrinted>
  <dcterms:created xsi:type="dcterms:W3CDTF">2016-11-29T01:43:00Z</dcterms:created>
  <dcterms:modified xsi:type="dcterms:W3CDTF">2016-11-29T01:43:00Z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