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2474E" w14:textId="77777777" w:rsidR="002175B6" w:rsidRPr="002175B6" w:rsidRDefault="002175B6" w:rsidP="00A3345E">
      <w:pPr>
        <w:pStyle w:val="Heading1"/>
      </w:pPr>
      <w:r w:rsidRPr="002175B6">
        <w:drawing>
          <wp:anchor distT="0" distB="0" distL="114300" distR="114300" simplePos="0" relativeHeight="251659264" behindDoc="0" locked="0" layoutInCell="1" allowOverlap="1" wp14:anchorId="38A247B6" wp14:editId="38A247B7">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E75FE8">
        <w:t>Increase Title V Permit f</w:t>
      </w:r>
      <w:r w:rsidR="003632F4">
        <w:t>ees by the Consumer Price Index</w:t>
      </w:r>
    </w:p>
    <w:p w14:paraId="38A2474F" w14:textId="77777777" w:rsidR="002175B6" w:rsidRPr="002175B6" w:rsidRDefault="002175B6" w:rsidP="002175B6"/>
    <w:p w14:paraId="38A24750" w14:textId="17B9D638" w:rsidR="00D43DD9" w:rsidRPr="00D43DD9" w:rsidRDefault="00DF511F" w:rsidP="00D43DD9">
      <w:pPr>
        <w:pStyle w:val="Heading3"/>
        <w:rPr>
          <w:sz w:val="28"/>
          <w:szCs w:val="28"/>
          <w:u w:val="single"/>
        </w:rPr>
      </w:pPr>
      <w:r>
        <w:rPr>
          <w:sz w:val="28"/>
          <w:szCs w:val="28"/>
          <w:u w:val="single"/>
        </w:rPr>
        <w:t>T</w:t>
      </w:r>
      <w:r w:rsidR="00E75FE8">
        <w:rPr>
          <w:sz w:val="28"/>
          <w:szCs w:val="28"/>
          <w:u w:val="single"/>
        </w:rPr>
        <w:t>his document includes</w:t>
      </w:r>
      <w:r>
        <w:rPr>
          <w:sz w:val="28"/>
          <w:szCs w:val="28"/>
          <w:u w:val="single"/>
        </w:rPr>
        <w:t>:</w:t>
      </w:r>
    </w:p>
    <w:p w14:paraId="38A24751"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38A24752"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38A24753" w14:textId="77777777" w:rsidR="00D43DD9" w:rsidRPr="00D43DD9" w:rsidRDefault="00D43DD9" w:rsidP="000D307E">
      <w:pPr>
        <w:pStyle w:val="ListParagraph"/>
        <w:numPr>
          <w:ilvl w:val="0"/>
          <w:numId w:val="4"/>
        </w:numPr>
        <w:rPr>
          <w:sz w:val="28"/>
          <w:szCs w:val="28"/>
        </w:rPr>
      </w:pPr>
      <w:r w:rsidRPr="00D43DD9">
        <w:rPr>
          <w:sz w:val="28"/>
          <w:szCs w:val="28"/>
        </w:rPr>
        <w:t>Draft Rules</w:t>
      </w:r>
    </w:p>
    <w:p w14:paraId="38A24754" w14:textId="77777777" w:rsidR="00D43DD9" w:rsidRDefault="006B1774" w:rsidP="00D43DD9">
      <w:pPr>
        <w:pStyle w:val="ListParagraph"/>
        <w:ind w:left="0"/>
        <w:rPr>
          <w:sz w:val="24"/>
          <w:szCs w:val="24"/>
        </w:rPr>
      </w:pPr>
      <w:r>
        <w:rPr>
          <w:noProof/>
          <w:sz w:val="24"/>
          <w:szCs w:val="24"/>
        </w:rPr>
        <w:pict w14:anchorId="38A247B8">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38A24755" w14:textId="77777777"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14:paraId="38A24756" w14:textId="77777777" w:rsidR="002175B6" w:rsidRDefault="002175B6" w:rsidP="002175B6">
      <w:pPr>
        <w:pStyle w:val="Heading3"/>
      </w:pPr>
      <w:r w:rsidRPr="002175B6">
        <w:t>DEQ proposal</w:t>
      </w:r>
    </w:p>
    <w:p w14:paraId="38A24757" w14:textId="77777777" w:rsidR="0070484C" w:rsidRPr="00340076" w:rsidRDefault="0070484C" w:rsidP="0070484C">
      <w:pPr>
        <w:spacing w:after="0" w:line="240" w:lineRule="auto"/>
        <w:ind w:left="120" w:right="-58"/>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00E75FE8">
        <w:rPr>
          <w:rFonts w:eastAsia="Times New Roman"/>
          <w:spacing w:val="-5"/>
          <w:sz w:val="24"/>
          <w:szCs w:val="24"/>
        </w:rPr>
        <w:t xml:space="preserve">(CPI)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14:paraId="38A24758" w14:textId="77777777"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14:paraId="38A24759" w14:textId="77777777" w:rsidR="0070484C" w:rsidRPr="00340076" w:rsidRDefault="0070484C" w:rsidP="0070484C">
      <w:pPr>
        <w:spacing w:before="7" w:after="0" w:line="110" w:lineRule="exact"/>
        <w:rPr>
          <w:sz w:val="24"/>
          <w:szCs w:val="24"/>
        </w:rPr>
      </w:pPr>
    </w:p>
    <w:p w14:paraId="38A2475A" w14:textId="77777777"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14:paraId="38A2475B" w14:textId="77777777" w:rsidR="0070484C" w:rsidRPr="00340076" w:rsidRDefault="0070484C" w:rsidP="0070484C">
      <w:pPr>
        <w:spacing w:before="8" w:after="0" w:line="130" w:lineRule="exact"/>
        <w:rPr>
          <w:sz w:val="24"/>
          <w:szCs w:val="24"/>
        </w:rPr>
      </w:pPr>
    </w:p>
    <w:p w14:paraId="38A2475C" w14:textId="77777777"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14:paraId="38A2475D" w14:textId="77777777" w:rsidR="0070484C" w:rsidRPr="00340076" w:rsidRDefault="0070484C" w:rsidP="0070484C">
      <w:pPr>
        <w:spacing w:before="7" w:after="0" w:line="110" w:lineRule="exact"/>
        <w:rPr>
          <w:sz w:val="24"/>
          <w:szCs w:val="24"/>
        </w:rPr>
      </w:pPr>
    </w:p>
    <w:p w14:paraId="38A2475E" w14:textId="77777777"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14:paraId="38A2475F" w14:textId="77777777" w:rsidR="0070484C" w:rsidRPr="00340076" w:rsidRDefault="0070484C" w:rsidP="0070484C">
      <w:pPr>
        <w:spacing w:after="0" w:line="240" w:lineRule="exact"/>
        <w:rPr>
          <w:sz w:val="24"/>
          <w:szCs w:val="24"/>
        </w:rPr>
      </w:pPr>
    </w:p>
    <w:p w14:paraId="38A24760" w14:textId="77777777"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lastRenderedPageBreak/>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14:paraId="38A24761" w14:textId="77777777" w:rsidR="0070484C" w:rsidRPr="00340076" w:rsidRDefault="0070484C" w:rsidP="0070484C">
      <w:pPr>
        <w:spacing w:after="0" w:line="240" w:lineRule="exact"/>
        <w:rPr>
          <w:sz w:val="24"/>
          <w:szCs w:val="24"/>
        </w:rPr>
      </w:pPr>
    </w:p>
    <w:p w14:paraId="38A24762" w14:textId="77777777"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14:paraId="38A24763" w14:textId="77777777" w:rsidR="0070484C" w:rsidRPr="00340076" w:rsidRDefault="0070484C" w:rsidP="0070484C">
      <w:pPr>
        <w:spacing w:after="0" w:line="240" w:lineRule="exact"/>
        <w:rPr>
          <w:sz w:val="24"/>
          <w:szCs w:val="24"/>
        </w:rPr>
      </w:pPr>
    </w:p>
    <w:p w14:paraId="38A24764"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14:paraId="38A24765" w14:textId="77777777" w:rsidR="0070484C" w:rsidRDefault="0070484C" w:rsidP="0070484C">
      <w:pPr>
        <w:spacing w:before="12" w:after="0" w:line="220" w:lineRule="exact"/>
      </w:pPr>
    </w:p>
    <w:tbl>
      <w:tblPr>
        <w:tblW w:w="9830" w:type="dxa"/>
        <w:tblInd w:w="-15" w:type="dxa"/>
        <w:tblLayout w:type="fixed"/>
        <w:tblCellMar>
          <w:left w:w="0" w:type="dxa"/>
          <w:right w:w="0" w:type="dxa"/>
        </w:tblCellMar>
        <w:tblLook w:val="01E0" w:firstRow="1" w:lastRow="1" w:firstColumn="1" w:lastColumn="1" w:noHBand="0" w:noVBand="0"/>
      </w:tblPr>
      <w:tblGrid>
        <w:gridCol w:w="2090"/>
        <w:gridCol w:w="2160"/>
        <w:gridCol w:w="2790"/>
        <w:gridCol w:w="2790"/>
      </w:tblGrid>
      <w:tr w:rsidR="006E5DD4" w14:paraId="38A2476D" w14:textId="77777777"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14:paraId="38A24766"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38A24767"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14:paraId="38A24768" w14:textId="77777777"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9"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14:paraId="38A2476A"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38A2476B"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14:paraId="38A2476C"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14:paraId="38A24772" w14:textId="77777777"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14:paraId="38A2476E" w14:textId="77777777"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14:paraId="38A2476F" w14:textId="77777777"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14:paraId="38A24770"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14:paraId="38A24771"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14:paraId="38A24777" w14:textId="77777777"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14:paraId="38A24773" w14:textId="77777777"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14:paraId="38A24774" w14:textId="77777777"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14:paraId="38A24775" w14:textId="77777777"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14:paraId="38A24776" w14:textId="77777777"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14:paraId="38A24778" w14:textId="77777777" w:rsidR="0070484C" w:rsidRDefault="009A6ED3" w:rsidP="0070484C">
      <w:pPr>
        <w:spacing w:before="10" w:after="0" w:line="190" w:lineRule="exact"/>
      </w:pPr>
      <w:r w:rsidRPr="00BC1F52">
        <w:rPr>
          <w:vertAlign w:val="superscript"/>
        </w:rPr>
        <w:t xml:space="preserve">1 </w:t>
      </w:r>
      <w:r w:rsidRPr="00BC1F52">
        <w:t xml:space="preserve">Fees </w:t>
      </w:r>
      <w:r>
        <w:t>based on an estimate of the 2016</w:t>
      </w:r>
      <w:r w:rsidRPr="00BC1F52">
        <w:t xml:space="preserve"> consumer price index.</w:t>
      </w:r>
    </w:p>
    <w:p w14:paraId="38A24779" w14:textId="77777777" w:rsidR="00340076" w:rsidRDefault="00340076" w:rsidP="0070484C">
      <w:pPr>
        <w:spacing w:before="10" w:after="0" w:line="190" w:lineRule="exact"/>
        <w:rPr>
          <w:sz w:val="19"/>
          <w:szCs w:val="19"/>
        </w:rPr>
      </w:pPr>
    </w:p>
    <w:p w14:paraId="38A2477A"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14:paraId="38A2477B" w14:textId="77777777" w:rsidR="00EE6662" w:rsidRDefault="00EE6662" w:rsidP="00EE6662">
      <w:pPr>
        <w:spacing w:before="12" w:after="0" w:line="220" w:lineRule="exact"/>
      </w:pPr>
    </w:p>
    <w:p w14:paraId="38A2477C" w14:textId="77777777"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14:paraId="38A2477D" w14:textId="77777777"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14:paraId="38A2477E" w14:textId="77777777" w:rsidR="009A6ED3" w:rsidRPr="00340076" w:rsidRDefault="009A6ED3" w:rsidP="009A6ED3">
      <w:pPr>
        <w:spacing w:after="0" w:line="240" w:lineRule="auto"/>
        <w:ind w:left="120" w:right="-20"/>
        <w:rPr>
          <w:rFonts w:eastAsia="Times New Roman"/>
          <w:sz w:val="24"/>
          <w:szCs w:val="24"/>
        </w:rPr>
      </w:pPr>
    </w:p>
    <w:p w14:paraId="38A2477F" w14:textId="2037B2F0"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r w:rsidR="002950CC">
        <w:fldChar w:fldCharType="begin"/>
      </w:r>
      <w:ins w:id="0" w:author="HNIDEY Emil" w:date="2015-12-21T10:36:00Z">
        <w:r w:rsidR="002950CC">
          <w:instrText>HYPERLINK "http://www.oregon.gov/deq/RulesandRegulations/Pages/2016/TitleVCPI2016.aspx"</w:instrText>
        </w:r>
      </w:ins>
      <w:del w:id="1" w:author="HNIDEY Emil" w:date="2015-12-21T10:36:00Z">
        <w:r w:rsidR="002950CC" w:rsidDel="002950CC">
          <w:delInstrText xml:space="preserve"> HYPERLINK "http://www.oregon.gov/deq/RulesandRegulations/Pages/2016/TVCPI.aspx." </w:delInstrText>
        </w:r>
      </w:del>
      <w:r w:rsidR="002950CC">
        <w:fldChar w:fldCharType="separate"/>
      </w:r>
      <w:r w:rsidR="00340076" w:rsidRPr="00340076">
        <w:rPr>
          <w:rStyle w:val="Hyperlink"/>
          <w:rFonts w:eastAsia="Times New Roman"/>
          <w:sz w:val="24"/>
          <w:szCs w:val="24"/>
        </w:rPr>
        <w:t>Title V CPI 2016.</w:t>
      </w:r>
      <w:r w:rsidR="002950CC">
        <w:rPr>
          <w:rStyle w:val="Hyperlink"/>
          <w:rFonts w:eastAsia="Times New Roman"/>
          <w:sz w:val="24"/>
          <w:szCs w:val="24"/>
        </w:rPr>
        <w:fldChar w:fldCharType="end"/>
      </w:r>
      <w:r w:rsidR="006D4DA9" w:rsidRPr="00340076">
        <w:rPr>
          <w:rFonts w:eastAsia="Times New Roman"/>
          <w:sz w:val="24"/>
          <w:szCs w:val="24"/>
        </w:rPr>
        <w:t xml:space="preserve"> </w:t>
      </w:r>
    </w:p>
    <w:p w14:paraId="38A24780" w14:textId="77777777" w:rsidR="00EE6662" w:rsidRDefault="00EE6662" w:rsidP="00EE6662">
      <w:pPr>
        <w:spacing w:before="1" w:after="0" w:line="254" w:lineRule="exact"/>
        <w:ind w:right="-31"/>
        <w:rPr>
          <w:rFonts w:eastAsia="Times New Roman"/>
        </w:rPr>
      </w:pPr>
    </w:p>
    <w:p w14:paraId="38A24781" w14:textId="77777777"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14:paraId="38A24782" w14:textId="77777777"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14:paraId="38A24783" w14:textId="77777777" w:rsidR="008566A1" w:rsidRDefault="008566A1" w:rsidP="00EE6662">
      <w:pPr>
        <w:spacing w:after="0" w:line="254" w:lineRule="exact"/>
        <w:ind w:left="100" w:right="500"/>
        <w:jc w:val="both"/>
        <w:rPr>
          <w:rFonts w:eastAsia="Times New Roman"/>
        </w:rPr>
      </w:pPr>
    </w:p>
    <w:p w14:paraId="38A24784" w14:textId="77777777"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14:paraId="38A24785" w14:textId="77777777"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lastRenderedPageBreak/>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14:paraId="38A24786" w14:textId="77777777" w:rsidR="009A6ED3" w:rsidRDefault="009A6ED3" w:rsidP="009A6ED3">
      <w:pPr>
        <w:spacing w:after="0"/>
      </w:pPr>
    </w:p>
    <w:p w14:paraId="38A24787" w14:textId="77777777"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14:paraId="38A24788" w14:textId="4EBDE203"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r w:rsidR="002950CC">
        <w:fldChar w:fldCharType="begin"/>
      </w:r>
      <w:ins w:id="2" w:author="HNIDEY Emil" w:date="2015-12-21T10:35:00Z">
        <w:r w:rsidR="002950CC">
          <w:instrText>HYPERLINK "http://www.oregon.gov/deq/RulesandRegulations/Pages/2016/TitleVCPI2016.aspx"</w:instrText>
        </w:r>
      </w:ins>
      <w:del w:id="3" w:author="HNIDEY Emil" w:date="2015-12-21T10:35:00Z">
        <w:r w:rsidR="002950CC" w:rsidDel="002950CC">
          <w:delInstrText xml:space="preserve"> HYPERLINK "http://www.oregon.gov/deq/RulesandRegulations/Pages/2016/TVCPI.aspx." </w:delInstrText>
        </w:r>
      </w:del>
      <w:r w:rsidR="002950CC">
        <w:fldChar w:fldCharType="separate"/>
      </w:r>
      <w:r w:rsidR="00340076" w:rsidRPr="00340076">
        <w:rPr>
          <w:rStyle w:val="Hyperlink"/>
          <w:rFonts w:eastAsia="Times New Roman"/>
          <w:sz w:val="24"/>
          <w:szCs w:val="24"/>
        </w:rPr>
        <w:t>Title V CPI 2016</w:t>
      </w:r>
      <w:r w:rsidR="002950CC">
        <w:rPr>
          <w:rStyle w:val="Hyperlink"/>
          <w:rFonts w:eastAsia="Times New Roman"/>
          <w:sz w:val="24"/>
          <w:szCs w:val="24"/>
        </w:rPr>
        <w:fldChar w:fldCharType="end"/>
      </w:r>
    </w:p>
    <w:p w14:paraId="38A24789" w14:textId="77777777" w:rsidR="009A6ED3" w:rsidRDefault="009A6ED3" w:rsidP="009A6ED3">
      <w:pPr>
        <w:spacing w:after="0" w:line="240" w:lineRule="auto"/>
        <w:ind w:left="120" w:right="-20"/>
      </w:pPr>
    </w:p>
    <w:p w14:paraId="38A2478A" w14:textId="77777777" w:rsidR="002175B6" w:rsidRDefault="005A0A1E" w:rsidP="002175B6">
      <w:pPr>
        <w:pStyle w:val="Heading3"/>
      </w:pPr>
      <w:r>
        <w:t xml:space="preserve">Public </w:t>
      </w:r>
      <w:r w:rsidR="002175B6" w:rsidRPr="002175B6">
        <w:t>Hearing</w:t>
      </w:r>
      <w:r>
        <w:t>s</w:t>
      </w:r>
      <w:r w:rsidR="002175B6" w:rsidRPr="002175B6">
        <w:t xml:space="preserve"> </w:t>
      </w:r>
    </w:p>
    <w:p w14:paraId="38A2478B" w14:textId="77777777"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14:paraId="38A2478C" w14:textId="77777777" w:rsidR="00837BE8" w:rsidRPr="00340076" w:rsidRDefault="00837BE8" w:rsidP="006831D4">
      <w:pPr>
        <w:spacing w:after="0"/>
        <w:ind w:left="90"/>
        <w:rPr>
          <w:sz w:val="24"/>
          <w:szCs w:val="24"/>
        </w:rPr>
      </w:pPr>
      <w:r w:rsidRPr="00340076">
        <w:rPr>
          <w:sz w:val="24"/>
          <w:szCs w:val="24"/>
        </w:rPr>
        <w:t>Portland</w:t>
      </w:r>
    </w:p>
    <w:p w14:paraId="38A2478D" w14:textId="77777777" w:rsidR="00837BE8" w:rsidRPr="00340076" w:rsidRDefault="00837BE8" w:rsidP="006831D4">
      <w:pPr>
        <w:spacing w:after="0"/>
        <w:ind w:left="90"/>
        <w:rPr>
          <w:sz w:val="24"/>
          <w:szCs w:val="24"/>
        </w:rPr>
      </w:pPr>
      <w:r w:rsidRPr="00340076">
        <w:rPr>
          <w:sz w:val="24"/>
          <w:szCs w:val="24"/>
        </w:rPr>
        <w:t>811 SW Sixth Avenue</w:t>
      </w:r>
    </w:p>
    <w:p w14:paraId="38A2478E" w14:textId="77777777"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14:paraId="38A2478F" w14:textId="77777777"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14:paraId="38A24790" w14:textId="4CCF2D98" w:rsidR="000D6A19" w:rsidRPr="00340076" w:rsidRDefault="00837BE8" w:rsidP="006831D4">
      <w:pPr>
        <w:spacing w:after="0"/>
        <w:ind w:left="90"/>
        <w:rPr>
          <w:sz w:val="24"/>
          <w:szCs w:val="24"/>
        </w:rPr>
      </w:pPr>
      <w:r w:rsidRPr="00340076">
        <w:rPr>
          <w:sz w:val="24"/>
          <w:szCs w:val="24"/>
        </w:rPr>
        <w:t>Time: 5 p.m.</w:t>
      </w:r>
    </w:p>
    <w:p w14:paraId="38A24791" w14:textId="43150FCA"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14:paraId="38A24792" w14:textId="77777777" w:rsidR="006831D4" w:rsidRDefault="006831D4" w:rsidP="006831D4">
      <w:pPr>
        <w:spacing w:line="240" w:lineRule="auto"/>
        <w:ind w:left="90"/>
        <w:rPr>
          <w:sz w:val="24"/>
          <w:szCs w:val="24"/>
          <w:u w:val="single"/>
          <w:lang w:bidi="en-US"/>
        </w:rPr>
      </w:pPr>
    </w:p>
    <w:p w14:paraId="38A24793" w14:textId="03634EA9"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14:paraId="38A24794" w14:textId="77777777"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14:paraId="38A24795" w14:textId="77777777" w:rsidR="002175B6" w:rsidRDefault="002175B6" w:rsidP="002175B6">
      <w:pPr>
        <w:pStyle w:val="Heading3"/>
      </w:pPr>
      <w:r w:rsidRPr="002175B6">
        <w:t>What will happen next?</w:t>
      </w:r>
    </w:p>
    <w:p w14:paraId="38A24796" w14:textId="77777777"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14:paraId="38A24797" w14:textId="77777777" w:rsidR="002175B6" w:rsidRDefault="002175B6" w:rsidP="002175B6">
      <w:pPr>
        <w:pStyle w:val="Heading3"/>
      </w:pPr>
      <w:r w:rsidRPr="002175B6">
        <w:t>Present proposal to the EQC</w:t>
      </w:r>
    </w:p>
    <w:p w14:paraId="38A24798" w14:textId="107820C8"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14:paraId="38A24799"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38A2479A" w14:textId="77777777" w:rsidR="005A0A1E" w:rsidRDefault="005A0A1E" w:rsidP="002175B6">
      <w:pPr>
        <w:spacing w:after="0"/>
      </w:pPr>
    </w:p>
    <w:p w14:paraId="38A2479B" w14:textId="77777777"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14:paraId="38A2479C" w14:textId="77777777" w:rsidR="00E4001C" w:rsidRDefault="00E4001C" w:rsidP="00E4001C">
      <w:pPr>
        <w:pStyle w:val="Heading3"/>
      </w:pPr>
      <w:r w:rsidRPr="002175B6">
        <w:t>Comment deadline</w:t>
      </w:r>
    </w:p>
    <w:p w14:paraId="38A2479D" w14:textId="77777777" w:rsidR="00E4001C" w:rsidRPr="006831D4" w:rsidRDefault="00E4001C" w:rsidP="006831D4">
      <w:pPr>
        <w:ind w:left="180"/>
        <w:rPr>
          <w:sz w:val="24"/>
          <w:szCs w:val="24"/>
        </w:rPr>
      </w:pPr>
      <w:r w:rsidRPr="006831D4">
        <w:rPr>
          <w:sz w:val="24"/>
          <w:szCs w:val="24"/>
        </w:rPr>
        <w:lastRenderedPageBreak/>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14:paraId="38A2479E" w14:textId="77777777" w:rsidR="002175B6" w:rsidRDefault="000F7BDA" w:rsidP="002175B6">
      <w:pPr>
        <w:pStyle w:val="Heading4"/>
      </w:pPr>
      <w:r>
        <w:t>Submit comment o</w:t>
      </w:r>
      <w:r w:rsidR="002175B6" w:rsidRPr="002175B6">
        <w:t>nline</w:t>
      </w:r>
    </w:p>
    <w:p w14:paraId="38A2479F" w14:textId="77777777" w:rsidR="00310CA3" w:rsidRPr="006831D4" w:rsidRDefault="0002099C" w:rsidP="006831D4">
      <w:pPr>
        <w:spacing w:after="0"/>
        <w:ind w:left="180"/>
        <w:rPr>
          <w:rStyle w:val="Hyperlink"/>
          <w:bCs/>
          <w:sz w:val="24"/>
          <w:szCs w:val="24"/>
        </w:rPr>
      </w:pPr>
      <w:r>
        <w:rPr>
          <w:bCs/>
          <w:sz w:val="24"/>
          <w:szCs w:val="24"/>
        </w:rPr>
        <w:fldChar w:fldCharType="begin"/>
      </w:r>
      <w:r w:rsidR="006831D4">
        <w:rPr>
          <w:bCs/>
          <w:sz w:val="24"/>
          <w:szCs w:val="24"/>
        </w:rPr>
        <w:instrText xml:space="preserve"> HYPERLINK "http://www.oregon.gov/deq/RulesandRegulations/Pages/comments/titlevcpi2016.aspx" </w:instrText>
      </w:r>
      <w:r>
        <w:rPr>
          <w:bCs/>
          <w:sz w:val="24"/>
          <w:szCs w:val="24"/>
        </w:rPr>
        <w:fldChar w:fldCharType="separate"/>
      </w:r>
      <w:r w:rsidR="006831D4" w:rsidRPr="006831D4">
        <w:rPr>
          <w:rStyle w:val="Hyperlink"/>
          <w:bCs/>
          <w:sz w:val="24"/>
          <w:szCs w:val="24"/>
        </w:rPr>
        <w:t>Title V CPI 2016 Comment Page</w:t>
      </w:r>
    </w:p>
    <w:p w14:paraId="38A247A3" w14:textId="74960619" w:rsidR="002175B6" w:rsidRDefault="0002099C" w:rsidP="006B1774">
      <w:pPr>
        <w:pStyle w:val="Heading4"/>
      </w:pPr>
      <w:r>
        <w:rPr>
          <w:rFonts w:ascii="Times New Roman" w:hAnsi="Times New Roman" w:cs="Times New Roman"/>
          <w:b w:val="0"/>
          <w:bCs/>
          <w:sz w:val="24"/>
          <w:szCs w:val="24"/>
        </w:rPr>
        <w:fldChar w:fldCharType="end"/>
      </w:r>
      <w:bookmarkStart w:id="4" w:name="_GoBack"/>
      <w:bookmarkEnd w:id="4"/>
      <w:r w:rsidR="002175B6" w:rsidRPr="002175B6">
        <w:t>By mail</w:t>
      </w:r>
      <w:r w:rsidR="006831D4">
        <w:tab/>
      </w:r>
    </w:p>
    <w:p w14:paraId="38A247A4" w14:textId="77777777" w:rsidR="002175B6" w:rsidRPr="006831D4" w:rsidRDefault="002175B6" w:rsidP="006831D4">
      <w:pPr>
        <w:spacing w:after="0"/>
        <w:ind w:left="180"/>
        <w:rPr>
          <w:sz w:val="24"/>
          <w:szCs w:val="24"/>
        </w:rPr>
      </w:pPr>
      <w:r w:rsidRPr="006831D4">
        <w:rPr>
          <w:sz w:val="24"/>
          <w:szCs w:val="24"/>
        </w:rPr>
        <w:t>Oregon DEQ</w:t>
      </w:r>
    </w:p>
    <w:p w14:paraId="38A247A5" w14:textId="77777777" w:rsidR="002175B6" w:rsidRPr="006831D4" w:rsidRDefault="000D6A19" w:rsidP="006831D4">
      <w:pPr>
        <w:spacing w:after="0"/>
        <w:ind w:left="180"/>
        <w:rPr>
          <w:b/>
          <w:sz w:val="24"/>
          <w:szCs w:val="24"/>
        </w:rPr>
      </w:pPr>
      <w:r w:rsidRPr="006831D4">
        <w:rPr>
          <w:sz w:val="24"/>
          <w:szCs w:val="24"/>
        </w:rPr>
        <w:t>Attn: Susan Carlson</w:t>
      </w:r>
    </w:p>
    <w:p w14:paraId="38A247A6" w14:textId="77777777" w:rsidR="002175B6" w:rsidRPr="006831D4" w:rsidRDefault="002175B6" w:rsidP="006831D4">
      <w:pPr>
        <w:spacing w:after="0"/>
        <w:ind w:left="180"/>
        <w:rPr>
          <w:sz w:val="24"/>
          <w:szCs w:val="24"/>
        </w:rPr>
      </w:pPr>
      <w:r w:rsidRPr="006831D4">
        <w:rPr>
          <w:sz w:val="24"/>
          <w:szCs w:val="24"/>
        </w:rPr>
        <w:t>811 SW Sixth Avenue</w:t>
      </w:r>
    </w:p>
    <w:p w14:paraId="38A247A7" w14:textId="77777777" w:rsidR="002175B6" w:rsidRPr="002175B6" w:rsidRDefault="002175B6" w:rsidP="006831D4">
      <w:pPr>
        <w:spacing w:after="0"/>
        <w:ind w:left="180"/>
      </w:pPr>
      <w:r w:rsidRPr="006831D4">
        <w:rPr>
          <w:sz w:val="24"/>
          <w:szCs w:val="24"/>
        </w:rPr>
        <w:t>Portland, OR 97204-1390</w:t>
      </w:r>
    </w:p>
    <w:p w14:paraId="38A247A8" w14:textId="77777777" w:rsidR="0096237B" w:rsidRDefault="002175B6" w:rsidP="000D6A19">
      <w:pPr>
        <w:pStyle w:val="Heading4"/>
      </w:pPr>
      <w:r w:rsidRPr="002175B6">
        <w:t>At hearing</w:t>
      </w:r>
    </w:p>
    <w:p w14:paraId="38A247A9" w14:textId="77777777"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14:paraId="38A247AA" w14:textId="77777777" w:rsidR="0096237B" w:rsidRDefault="0096237B" w:rsidP="0096237B">
      <w:pPr>
        <w:pStyle w:val="Heading3"/>
      </w:pPr>
      <w:r w:rsidRPr="002175B6">
        <w:t>Sign up for rulemaking notices</w:t>
      </w:r>
    </w:p>
    <w:p w14:paraId="38A247AB" w14:textId="0189802A"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r w:rsidR="002950CC">
        <w:fldChar w:fldCharType="begin"/>
      </w:r>
      <w:ins w:id="5" w:author="HNIDEY Emil" w:date="2015-12-21T10:38:00Z">
        <w:r w:rsidR="002950CC">
          <w:instrText>HYPERLINK "https://public.govdelivery.com/accounts/ORDEQ/subscriber/new?topic_id=ORDEQ_249"</w:instrText>
        </w:r>
      </w:ins>
      <w:del w:id="6" w:author="HNIDEY Emil" w:date="2015-12-21T10:38:00Z">
        <w:r w:rsidR="002950CC" w:rsidDel="002950CC">
          <w:delInstrText xml:space="preserve"> HYPERLINK "https://public.govdelivery.com/accounts/ORDEQ/subscriber/new?topic_id=ORDEQ_TOPICNUMBER" </w:delInstrText>
        </w:r>
      </w:del>
      <w:r w:rsidR="002950CC">
        <w:fldChar w:fldCharType="separate"/>
      </w:r>
      <w:r w:rsidR="003B015D" w:rsidRPr="006831D4">
        <w:rPr>
          <w:rStyle w:val="Hyperlink"/>
          <w:sz w:val="24"/>
          <w:szCs w:val="24"/>
        </w:rPr>
        <w:t xml:space="preserve">GovDelivery </w:t>
      </w:r>
      <w:r w:rsidR="002950CC">
        <w:rPr>
          <w:rStyle w:val="Hyperlink"/>
          <w:sz w:val="24"/>
          <w:szCs w:val="24"/>
        </w:rPr>
        <w:fldChar w:fldCharType="end"/>
      </w:r>
      <w:r w:rsidRPr="006831D4">
        <w:rPr>
          <w:sz w:val="24"/>
          <w:szCs w:val="24"/>
        </w:rPr>
        <w:t>or on the rulemaking web site.</w:t>
      </w:r>
    </w:p>
    <w:p w14:paraId="38A247AC" w14:textId="77777777" w:rsidR="00926649" w:rsidRDefault="00926649" w:rsidP="00926649">
      <w:pPr>
        <w:pStyle w:val="Heading3"/>
      </w:pPr>
      <w:r>
        <w:t>Accessibility information</w:t>
      </w:r>
    </w:p>
    <w:p w14:paraId="38A247AD" w14:textId="77777777"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14:paraId="38A247AE" w14:textId="77777777" w:rsidR="00926649" w:rsidRPr="006831D4" w:rsidRDefault="00926649" w:rsidP="006831D4">
      <w:pPr>
        <w:spacing w:after="0" w:line="240" w:lineRule="auto"/>
        <w:ind w:left="180"/>
        <w:rPr>
          <w:sz w:val="24"/>
          <w:szCs w:val="24"/>
        </w:rPr>
      </w:pPr>
    </w:p>
    <w:p w14:paraId="38A247AF" w14:textId="77777777" w:rsidR="00926649" w:rsidRPr="006831D4" w:rsidRDefault="00926649" w:rsidP="006831D4">
      <w:pPr>
        <w:spacing w:after="0" w:line="240" w:lineRule="auto"/>
        <w:ind w:left="180"/>
        <w:rPr>
          <w:sz w:val="24"/>
          <w:szCs w:val="24"/>
        </w:rPr>
      </w:pPr>
      <w:r w:rsidRPr="006831D4">
        <w:rPr>
          <w:sz w:val="24"/>
          <w:szCs w:val="24"/>
        </w:rPr>
        <w:t>Oregon Department of Environmental Quality</w:t>
      </w:r>
    </w:p>
    <w:p w14:paraId="38A247B0" w14:textId="77777777" w:rsidR="00926649" w:rsidRPr="006831D4" w:rsidRDefault="00926649" w:rsidP="006831D4">
      <w:pPr>
        <w:spacing w:after="0" w:line="240" w:lineRule="auto"/>
        <w:ind w:left="180"/>
        <w:rPr>
          <w:sz w:val="24"/>
          <w:szCs w:val="24"/>
        </w:rPr>
      </w:pPr>
      <w:r w:rsidRPr="006831D4">
        <w:rPr>
          <w:sz w:val="24"/>
          <w:szCs w:val="24"/>
        </w:rPr>
        <w:t>811 SW Sixth Avenue</w:t>
      </w:r>
    </w:p>
    <w:p w14:paraId="38A247B1" w14:textId="77777777" w:rsidR="00926649" w:rsidRPr="006831D4" w:rsidRDefault="00926649" w:rsidP="006831D4">
      <w:pPr>
        <w:spacing w:after="0" w:line="240" w:lineRule="auto"/>
        <w:ind w:left="180"/>
        <w:rPr>
          <w:sz w:val="24"/>
          <w:szCs w:val="24"/>
        </w:rPr>
      </w:pPr>
      <w:r w:rsidRPr="006831D4">
        <w:rPr>
          <w:sz w:val="24"/>
          <w:szCs w:val="24"/>
        </w:rPr>
        <w:t>Portland, OR, 97204</w:t>
      </w:r>
    </w:p>
    <w:p w14:paraId="38A247B2" w14:textId="77777777" w:rsidR="00926649" w:rsidRPr="006831D4" w:rsidRDefault="00926649" w:rsidP="006831D4">
      <w:pPr>
        <w:spacing w:after="0" w:line="240" w:lineRule="auto"/>
        <w:ind w:left="180"/>
        <w:rPr>
          <w:sz w:val="24"/>
          <w:szCs w:val="24"/>
        </w:rPr>
      </w:pPr>
    </w:p>
    <w:p w14:paraId="38A247B3" w14:textId="0BC98C92"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14:paraId="38A247B4" w14:textId="77777777" w:rsidR="00926649" w:rsidRPr="006831D4" w:rsidRDefault="00926649" w:rsidP="006831D4">
      <w:pPr>
        <w:spacing w:after="0" w:line="240" w:lineRule="auto"/>
        <w:ind w:left="180"/>
        <w:rPr>
          <w:sz w:val="24"/>
          <w:szCs w:val="24"/>
        </w:rPr>
      </w:pPr>
    </w:p>
    <w:p w14:paraId="38A247B5" w14:textId="77777777"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3B015D" w:rsidRPr="006831D4">
          <w:rPr>
            <w:rStyle w:val="Hyperlink"/>
            <w:sz w:val="24"/>
            <w:szCs w:val="24"/>
          </w:rPr>
          <w:t>DEQInfo</w:t>
        </w:r>
      </w:hyperlink>
      <w:r w:rsidRPr="006831D4">
        <w:rPr>
          <w:sz w:val="24"/>
          <w:szCs w:val="24"/>
        </w:rPr>
        <w:t>. Hearing impaired persons may call 711.</w:t>
      </w:r>
    </w:p>
    <w:sectPr w:rsidR="002175B6" w:rsidRPr="006831D4" w:rsidSect="0033586B">
      <w:headerReference w:type="default" r:id="rId13"/>
      <w:footerReference w:type="default" r:id="rId14"/>
      <w:headerReference w:type="first" r:id="rId15"/>
      <w:footerReference w:type="first" r:id="rId16"/>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A247BC" w14:textId="77777777" w:rsidR="00E75FE8" w:rsidRDefault="00E75FE8" w:rsidP="002175B6">
      <w:r>
        <w:separator/>
      </w:r>
    </w:p>
  </w:endnote>
  <w:endnote w:type="continuationSeparator" w:id="0">
    <w:p w14:paraId="38A247BD" w14:textId="77777777" w:rsidR="00E75FE8" w:rsidRDefault="00E75FE8"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38A247BF" w14:textId="77777777" w:rsidR="00E75FE8" w:rsidRDefault="008F0671">
        <w:pPr>
          <w:pStyle w:val="Footer"/>
          <w:jc w:val="right"/>
        </w:pPr>
        <w:r>
          <w:fldChar w:fldCharType="begin"/>
        </w:r>
        <w:r>
          <w:instrText xml:space="preserve"> PAGE   \* MERGEFORMAT </w:instrText>
        </w:r>
        <w:r>
          <w:fldChar w:fldCharType="separate"/>
        </w:r>
        <w:r w:rsidR="006B1774">
          <w:rPr>
            <w:noProof/>
          </w:rPr>
          <w:t>2</w:t>
        </w:r>
        <w:r>
          <w:rPr>
            <w:noProof/>
          </w:rPr>
          <w:fldChar w:fldCharType="end"/>
        </w:r>
      </w:p>
    </w:sdtContent>
  </w:sdt>
  <w:p w14:paraId="38A247C0" w14:textId="77777777" w:rsidR="00E75FE8" w:rsidRDefault="00E75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38A247C2" w14:textId="77777777" w:rsidR="00E75FE8" w:rsidRDefault="008F0671">
        <w:pPr>
          <w:pStyle w:val="Footer"/>
          <w:jc w:val="right"/>
        </w:pPr>
        <w:r>
          <w:fldChar w:fldCharType="begin"/>
        </w:r>
        <w:r>
          <w:instrText xml:space="preserve"> PAGE   \* MERGEFORMAT </w:instrText>
        </w:r>
        <w:r>
          <w:fldChar w:fldCharType="separate"/>
        </w:r>
        <w:r w:rsidR="006B1774">
          <w:rPr>
            <w:noProof/>
          </w:rPr>
          <w:t>1</w:t>
        </w:r>
        <w:r>
          <w:rPr>
            <w:noProof/>
          </w:rPr>
          <w:fldChar w:fldCharType="end"/>
        </w:r>
      </w:p>
    </w:sdtContent>
  </w:sdt>
  <w:p w14:paraId="38A247C3" w14:textId="77777777" w:rsidR="00E75FE8" w:rsidRDefault="00E75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247BA" w14:textId="77777777" w:rsidR="00E75FE8" w:rsidRDefault="00E75FE8" w:rsidP="002175B6">
      <w:r>
        <w:separator/>
      </w:r>
    </w:p>
  </w:footnote>
  <w:footnote w:type="continuationSeparator" w:id="0">
    <w:p w14:paraId="38A247BB" w14:textId="77777777" w:rsidR="00E75FE8" w:rsidRDefault="00E75FE8"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BE" w14:textId="77777777" w:rsidR="00E75FE8" w:rsidRPr="002175B6" w:rsidRDefault="00E75FE8"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247C1" w14:textId="77777777" w:rsidR="00E75FE8" w:rsidRDefault="00E75FE8"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2175B6"/>
    <w:rsid w:val="0000085A"/>
    <w:rsid w:val="0002099C"/>
    <w:rsid w:val="000C0D57"/>
    <w:rsid w:val="000C7C2D"/>
    <w:rsid w:val="000D307E"/>
    <w:rsid w:val="000D6A19"/>
    <w:rsid w:val="000F7BDA"/>
    <w:rsid w:val="00113E47"/>
    <w:rsid w:val="00154318"/>
    <w:rsid w:val="00165DB2"/>
    <w:rsid w:val="00175363"/>
    <w:rsid w:val="001806D6"/>
    <w:rsid w:val="001A094A"/>
    <w:rsid w:val="001C6461"/>
    <w:rsid w:val="002175B6"/>
    <w:rsid w:val="00251538"/>
    <w:rsid w:val="00270078"/>
    <w:rsid w:val="002950CC"/>
    <w:rsid w:val="002C35C0"/>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B1774"/>
    <w:rsid w:val="006D4DA9"/>
    <w:rsid w:val="006E5DD4"/>
    <w:rsid w:val="0070484C"/>
    <w:rsid w:val="00745D83"/>
    <w:rsid w:val="0075087B"/>
    <w:rsid w:val="007558A2"/>
    <w:rsid w:val="007B2D15"/>
    <w:rsid w:val="008026C0"/>
    <w:rsid w:val="0081650E"/>
    <w:rsid w:val="00832F87"/>
    <w:rsid w:val="00837BE8"/>
    <w:rsid w:val="008566A1"/>
    <w:rsid w:val="008C18E1"/>
    <w:rsid w:val="008F067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B60E3"/>
    <w:rsid w:val="00DC7521"/>
    <w:rsid w:val="00DF511F"/>
    <w:rsid w:val="00E0220D"/>
    <w:rsid w:val="00E4001C"/>
    <w:rsid w:val="00E4380A"/>
    <w:rsid w:val="00E7219E"/>
    <w:rsid w:val="00E75FE8"/>
    <w:rsid w:val="00E83901"/>
    <w:rsid w:val="00EE6662"/>
    <w:rsid w:val="00F94C39"/>
    <w:rsid w:val="00F97AE1"/>
    <w:rsid w:val="00FE0F6B"/>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8A2474E"/>
  <w15:docId w15:val="{53278E50-697C-43E5-884D-354F39FC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qinfo@deq.state.or.us?subject=Title%20V%20CPI%20Increa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ListId:docs;"/>
    <ds:schemaRef ds:uri="http://schemas.microsoft.com/office/2006/documentManagement/types"/>
    <ds:schemaRef ds:uri="http://purl.org/dc/term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2AEBA52E-E945-4836-8A54-0FF97F40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3</cp:revision>
  <dcterms:created xsi:type="dcterms:W3CDTF">2015-12-21T18:38:00Z</dcterms:created>
  <dcterms:modified xsi:type="dcterms:W3CDTF">2015-12-28T17:53:00Z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