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20" w:rsidRDefault="00FA5AE7" w:rsidP="001A522D">
      <w:r>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Eric Durrin</w:t>
      </w:r>
    </w:p>
    <w:p w:rsidR="00926820" w:rsidRPr="00A56BDC" w:rsidRDefault="00926820" w:rsidP="001325EB">
      <w:pPr>
        <w:widowControl w:val="0"/>
      </w:pPr>
      <w:r>
        <w:rPr>
          <w:noProof/>
        </w:rPr>
        <w:t>Bullseye Glass Company</w:t>
      </w:r>
    </w:p>
    <w:p w:rsidR="00926820" w:rsidRPr="00A56BDC" w:rsidRDefault="00926820" w:rsidP="001325EB">
      <w:pPr>
        <w:widowControl w:val="0"/>
      </w:pPr>
      <w:r>
        <w:rPr>
          <w:noProof/>
        </w:rPr>
        <w:t>3722 SE 21st Avenue</w:t>
      </w:r>
    </w:p>
    <w:p w:rsidR="00926820" w:rsidRPr="00A56BDC" w:rsidRDefault="00926820" w:rsidP="001325EB">
      <w:pPr>
        <w:widowControl w:val="0"/>
      </w:pPr>
      <w:r>
        <w:rPr>
          <w:noProof/>
        </w:rPr>
        <w:t>Portland</w:t>
      </w:r>
      <w:r w:rsidRPr="00A56BDC">
        <w:t xml:space="preserve">, </w:t>
      </w:r>
      <w:r>
        <w:rPr>
          <w:noProof/>
        </w:rPr>
        <w:t>OR</w:t>
      </w:r>
      <w:r w:rsidRPr="00A56BDC">
        <w:t xml:space="preserve"> </w:t>
      </w:r>
      <w:r>
        <w:rPr>
          <w:noProof/>
        </w:rPr>
        <w:t>97202</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Durrin</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changes </w:t>
      </w:r>
      <w:r w:rsidRPr="00A56BDC">
        <w:t>on</w:t>
      </w:r>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11"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926820" w:rsidRDefault="007A0B85" w:rsidP="001325EB">
      <w:pPr>
        <w:widowControl w:val="0"/>
        <w:sectPr w:rsidR="00926820" w:rsidSect="00911ADA">
          <w:headerReference w:type="first" r:id="rId12"/>
          <w:pgSz w:w="12240" w:h="15840" w:code="1"/>
          <w:pgMar w:top="1310" w:right="1440" w:bottom="1440" w:left="1440" w:header="450" w:footer="720" w:gutter="0"/>
          <w:pgNumType w:start="1"/>
          <w:cols w:space="720"/>
          <w:titlePg/>
          <w:docGrid w:linePitch="360"/>
        </w:sectPr>
      </w:pPr>
      <w:r>
        <w:t xml:space="preserve">Interim </w:t>
      </w:r>
      <w:r w:rsidR="00926820">
        <w:t>Director</w:t>
      </w:r>
    </w:p>
    <w:p w:rsidR="00926820" w:rsidRDefault="00926820">
      <w:pPr>
        <w:widowControl w:val="0"/>
        <w:spacing w:before="120" w:after="80"/>
        <w:sectPr w:rsidR="00926820" w:rsidSect="00911ADA">
          <w:headerReference w:type="first" r:id="rId13"/>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Abe Fleishman</w:t>
      </w:r>
    </w:p>
    <w:p w:rsidR="00926820" w:rsidRPr="00A56BDC" w:rsidRDefault="00926820" w:rsidP="001325EB">
      <w:pPr>
        <w:widowControl w:val="0"/>
      </w:pPr>
      <w:r>
        <w:rPr>
          <w:noProof/>
        </w:rPr>
        <w:t>Northstar Glassworks</w:t>
      </w:r>
    </w:p>
    <w:p w:rsidR="00926820" w:rsidRPr="00A56BDC" w:rsidRDefault="00926820" w:rsidP="001325EB">
      <w:pPr>
        <w:widowControl w:val="0"/>
      </w:pPr>
      <w:r>
        <w:rPr>
          <w:noProof/>
        </w:rPr>
        <w:t>8228 SE 26th Place</w:t>
      </w:r>
    </w:p>
    <w:p w:rsidR="00926820" w:rsidRPr="00A56BDC" w:rsidRDefault="00926820" w:rsidP="001325EB">
      <w:pPr>
        <w:widowControl w:val="0"/>
      </w:pPr>
      <w:r>
        <w:rPr>
          <w:noProof/>
        </w:rPr>
        <w:t>Portland</w:t>
      </w:r>
      <w:r w:rsidRPr="00A56BDC">
        <w:t xml:space="preserve">, </w:t>
      </w:r>
      <w:r>
        <w:rPr>
          <w:noProof/>
        </w:rPr>
        <w:t>OR</w:t>
      </w:r>
      <w:r w:rsidRPr="00A56BDC">
        <w:t xml:space="preserve"> </w:t>
      </w:r>
      <w:r>
        <w:rPr>
          <w:noProof/>
        </w:rPr>
        <w:t>97202</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Fleishman</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changes </w:t>
      </w:r>
      <w:r w:rsidRPr="00A56BDC">
        <w:t>on</w:t>
      </w:r>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14"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15"/>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16"/>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Paul Trautman</w:t>
      </w:r>
    </w:p>
    <w:p w:rsidR="00926820" w:rsidRPr="00A56BDC" w:rsidRDefault="00926820" w:rsidP="001325EB">
      <w:pPr>
        <w:widowControl w:val="0"/>
      </w:pPr>
      <w:r>
        <w:rPr>
          <w:noProof/>
        </w:rPr>
        <w:t>Trautman Art Glass</w:t>
      </w:r>
    </w:p>
    <w:p w:rsidR="00926820" w:rsidRPr="00A56BDC" w:rsidRDefault="00926820" w:rsidP="001325EB">
      <w:pPr>
        <w:widowControl w:val="0"/>
      </w:pPr>
      <w:r>
        <w:rPr>
          <w:noProof/>
        </w:rPr>
        <w:t>9755 SW Commerce Circle</w:t>
      </w:r>
    </w:p>
    <w:p w:rsidR="00926820" w:rsidRPr="00A56BDC" w:rsidRDefault="00926820" w:rsidP="001325EB">
      <w:pPr>
        <w:widowControl w:val="0"/>
      </w:pPr>
      <w:r>
        <w:rPr>
          <w:noProof/>
        </w:rPr>
        <w:t>Willsonville</w:t>
      </w:r>
      <w:r w:rsidRPr="00A56BDC">
        <w:t xml:space="preserve">, </w:t>
      </w:r>
      <w:r>
        <w:rPr>
          <w:noProof/>
        </w:rPr>
        <w:t>OR</w:t>
      </w:r>
      <w:r w:rsidRPr="00A56BDC">
        <w:t xml:space="preserve"> </w:t>
      </w:r>
      <w:r>
        <w:rPr>
          <w:noProof/>
        </w:rPr>
        <w:t>97070</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Trautman</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changes </w:t>
      </w:r>
      <w:r w:rsidRPr="00A56BDC">
        <w:t>on</w:t>
      </w:r>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17"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18"/>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19"/>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Al Hooton</w:t>
      </w:r>
    </w:p>
    <w:p w:rsidR="00926820" w:rsidRPr="00A56BDC" w:rsidRDefault="00926820" w:rsidP="001325EB">
      <w:pPr>
        <w:widowControl w:val="0"/>
      </w:pPr>
      <w:r>
        <w:rPr>
          <w:noProof/>
        </w:rPr>
        <w:t>Glass Alchemy, Ltd</w:t>
      </w:r>
    </w:p>
    <w:p w:rsidR="00926820" w:rsidRPr="00A56BDC" w:rsidRDefault="00926820" w:rsidP="001325EB">
      <w:pPr>
        <w:widowControl w:val="0"/>
      </w:pPr>
      <w:r>
        <w:rPr>
          <w:noProof/>
        </w:rPr>
        <w:t>6539 NE 59th Place</w:t>
      </w:r>
    </w:p>
    <w:p w:rsidR="00926820" w:rsidRPr="00A56BDC" w:rsidRDefault="00926820" w:rsidP="001325EB">
      <w:pPr>
        <w:widowControl w:val="0"/>
      </w:pPr>
      <w:r>
        <w:rPr>
          <w:noProof/>
        </w:rPr>
        <w:t>Portland</w:t>
      </w:r>
      <w:r w:rsidRPr="00A56BDC">
        <w:t xml:space="preserve">, </w:t>
      </w:r>
      <w:r>
        <w:rPr>
          <w:noProof/>
        </w:rPr>
        <w:t>OR</w:t>
      </w:r>
      <w:r w:rsidRPr="00A56BDC">
        <w:t xml:space="preserve"> </w:t>
      </w:r>
      <w:r>
        <w:rPr>
          <w:noProof/>
        </w:rPr>
        <w:t>97218</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Hooton</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changes </w:t>
      </w:r>
      <w:r w:rsidRPr="00A56BDC">
        <w:t>on</w:t>
      </w:r>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20"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21"/>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22"/>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Chris Winter</w:t>
      </w:r>
    </w:p>
    <w:p w:rsidR="00926820" w:rsidRPr="00A56BDC" w:rsidRDefault="00926820" w:rsidP="001325EB">
      <w:pPr>
        <w:widowControl w:val="0"/>
      </w:pPr>
      <w:r>
        <w:rPr>
          <w:noProof/>
        </w:rPr>
        <w:t>CRAG law center</w:t>
      </w:r>
    </w:p>
    <w:p w:rsidR="00926820" w:rsidRPr="00A56BDC" w:rsidRDefault="00926820" w:rsidP="001325EB">
      <w:pPr>
        <w:widowControl w:val="0"/>
      </w:pPr>
      <w:r>
        <w:rPr>
          <w:noProof/>
        </w:rPr>
        <w:t>917 SW Oak</w:t>
      </w:r>
    </w:p>
    <w:p w:rsidR="00926820" w:rsidRPr="00A56BDC" w:rsidRDefault="00926820" w:rsidP="001325EB">
      <w:pPr>
        <w:widowControl w:val="0"/>
      </w:pPr>
      <w:r>
        <w:rPr>
          <w:noProof/>
        </w:rPr>
        <w:t>Portland</w:t>
      </w:r>
      <w:r w:rsidRPr="00A56BDC">
        <w:t xml:space="preserve">, </w:t>
      </w:r>
      <w:r>
        <w:rPr>
          <w:noProof/>
        </w:rPr>
        <w:t>OR</w:t>
      </w:r>
      <w:r w:rsidRPr="00A56BDC">
        <w:t xml:space="preserve"> </w:t>
      </w:r>
      <w:r>
        <w:rPr>
          <w:noProof/>
        </w:rPr>
        <w:t>97205</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Winter</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changes </w:t>
      </w:r>
      <w:r w:rsidRPr="00A56BDC">
        <w:t>on</w:t>
      </w:r>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23"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24"/>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25"/>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Mark Riskedahl</w:t>
      </w:r>
    </w:p>
    <w:p w:rsidR="00926820" w:rsidRPr="00A56BDC" w:rsidRDefault="00926820" w:rsidP="001325EB">
      <w:pPr>
        <w:widowControl w:val="0"/>
      </w:pPr>
      <w:r>
        <w:rPr>
          <w:noProof/>
        </w:rPr>
        <w:t>NW Environmental Defense Center</w:t>
      </w:r>
    </w:p>
    <w:p w:rsidR="00926820" w:rsidRPr="00A56BDC" w:rsidRDefault="00926820" w:rsidP="001325EB">
      <w:pPr>
        <w:widowControl w:val="0"/>
      </w:pPr>
      <w:r>
        <w:rPr>
          <w:noProof/>
        </w:rPr>
        <w:t>10015 SW Terwilliger Blvd</w:t>
      </w:r>
    </w:p>
    <w:p w:rsidR="00926820" w:rsidRPr="00A56BDC" w:rsidRDefault="00926820" w:rsidP="001325EB">
      <w:pPr>
        <w:widowControl w:val="0"/>
      </w:pPr>
      <w:r>
        <w:rPr>
          <w:noProof/>
        </w:rPr>
        <w:t>Portland</w:t>
      </w:r>
      <w:r w:rsidRPr="00A56BDC">
        <w:t xml:space="preserve">, </w:t>
      </w:r>
      <w:r>
        <w:rPr>
          <w:noProof/>
        </w:rPr>
        <w:t>OR</w:t>
      </w:r>
      <w:r w:rsidRPr="00A56BDC">
        <w:t xml:space="preserve"> </w:t>
      </w:r>
      <w:r>
        <w:rPr>
          <w:noProof/>
        </w:rPr>
        <w:t>97219</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Riskedahl</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w:t>
      </w:r>
      <w:proofErr w:type="gramStart"/>
      <w:r w:rsidR="00FA5AE7">
        <w:t xml:space="preserve">changes  </w:t>
      </w:r>
      <w:r w:rsidRPr="00A56BDC">
        <w:t>on</w:t>
      </w:r>
      <w:proofErr w:type="gramEnd"/>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26"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27"/>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28"/>
          <w:type w:val="continuous"/>
          <w:pgSz w:w="12240" w:h="15840" w:code="1"/>
          <w:pgMar w:top="1310" w:right="1440" w:bottom="1440" w:left="1440" w:header="450" w:footer="720" w:gutter="0"/>
          <w:cols w:space="720"/>
          <w:titlePg/>
          <w:docGrid w:linePitch="360"/>
        </w:sectPr>
      </w:pPr>
    </w:p>
    <w:p w:rsidR="00926820" w:rsidRDefault="005341BF" w:rsidP="001A522D">
      <w:r>
        <w:lastRenderedPageBreak/>
        <w:t>May 5</w:t>
      </w:r>
      <w:r w:rsidR="00926820">
        <w:t>, 2016</w:t>
      </w:r>
    </w:p>
    <w:p w:rsidR="00926820" w:rsidRDefault="00926820" w:rsidP="001A522D"/>
    <w:p w:rsidR="00926820" w:rsidRDefault="00926820" w:rsidP="001A522D"/>
    <w:p w:rsidR="00926820" w:rsidRPr="00A56BDC" w:rsidRDefault="00926820" w:rsidP="001325EB">
      <w:pPr>
        <w:widowControl w:val="0"/>
      </w:pPr>
      <w:r>
        <w:rPr>
          <w:noProof/>
        </w:rPr>
        <w:t>Jacob Sherman</w:t>
      </w:r>
    </w:p>
    <w:p w:rsidR="00926820" w:rsidRPr="00A56BDC" w:rsidRDefault="00926820" w:rsidP="001325EB">
      <w:pPr>
        <w:widowControl w:val="0"/>
      </w:pPr>
      <w:r>
        <w:rPr>
          <w:noProof/>
        </w:rPr>
        <w:t>South Portland Air Quality</w:t>
      </w:r>
    </w:p>
    <w:p w:rsidR="00926820" w:rsidRPr="00A56BDC" w:rsidRDefault="00926820" w:rsidP="001325EB">
      <w:pPr>
        <w:widowControl w:val="0"/>
      </w:pPr>
    </w:p>
    <w:p w:rsidR="00926820" w:rsidRPr="00A56BDC" w:rsidRDefault="00926820" w:rsidP="001325EB">
      <w:pPr>
        <w:widowControl w:val="0"/>
      </w:pPr>
    </w:p>
    <w:p w:rsidR="00926820" w:rsidRPr="00A56BDC" w:rsidRDefault="00926820" w:rsidP="001325EB">
      <w:pPr>
        <w:widowControl w:val="0"/>
      </w:pPr>
      <w:r w:rsidRPr="00A56BDC">
        <w:t xml:space="preserve">Dear </w:t>
      </w:r>
      <w:r>
        <w:rPr>
          <w:noProof/>
        </w:rPr>
        <w:t>Mr.</w:t>
      </w:r>
      <w:r w:rsidRPr="00A56BDC">
        <w:t xml:space="preserve"> </w:t>
      </w:r>
      <w:r>
        <w:rPr>
          <w:noProof/>
        </w:rPr>
        <w:t>Sherman</w:t>
      </w:r>
      <w:r w:rsidRPr="00A56BDC">
        <w:t>:</w:t>
      </w:r>
    </w:p>
    <w:p w:rsidR="00926820" w:rsidRPr="00A56BDC" w:rsidRDefault="00926820" w:rsidP="001325EB">
      <w:pPr>
        <w:widowControl w:val="0"/>
      </w:pPr>
    </w:p>
    <w:p w:rsidR="00926820" w:rsidRPr="00A56BDC" w:rsidRDefault="00926820"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rsidR="00926820" w:rsidRPr="00A56BDC" w:rsidRDefault="00926820" w:rsidP="001325EB">
      <w:pPr>
        <w:widowControl w:val="0"/>
      </w:pPr>
    </w:p>
    <w:p w:rsidR="00926820" w:rsidRPr="00A56BDC" w:rsidRDefault="00926820" w:rsidP="001325EB">
      <w:pPr>
        <w:widowControl w:val="0"/>
      </w:pPr>
      <w:r w:rsidRPr="00A56BDC">
        <w:t xml:space="preserve">We will meet to discuss the fiscal impact statement of the </w:t>
      </w:r>
      <w:r w:rsidR="00FA5AE7">
        <w:t xml:space="preserve">proposed rule </w:t>
      </w:r>
      <w:proofErr w:type="gramStart"/>
      <w:r w:rsidR="00FA5AE7">
        <w:t xml:space="preserve">changes  </w:t>
      </w:r>
      <w:r w:rsidRPr="00A56BDC">
        <w:t>on</w:t>
      </w:r>
      <w:proofErr w:type="gramEnd"/>
    </w:p>
    <w:p w:rsidR="00926820" w:rsidRDefault="00926820" w:rsidP="001325EB">
      <w:pPr>
        <w:widowControl w:val="0"/>
      </w:pPr>
      <w:r>
        <w:t>Friday, May 27</w:t>
      </w:r>
      <w:r w:rsidRPr="00F65B67">
        <w:rPr>
          <w:vertAlign w:val="superscript"/>
        </w:rPr>
        <w:t>th</w:t>
      </w:r>
      <w:r>
        <w:t xml:space="preserve"> 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rsidR="00926820" w:rsidRDefault="00926820" w:rsidP="001325EB">
      <w:pPr>
        <w:widowControl w:val="0"/>
      </w:pPr>
    </w:p>
    <w:p w:rsidR="00926820" w:rsidRPr="00A56BDC" w:rsidRDefault="00926820" w:rsidP="001325EB">
      <w:pPr>
        <w:widowControl w:val="0"/>
      </w:pPr>
      <w:r w:rsidRPr="00A56BDC">
        <w:t>The draft Notice of Proposed Rulemaking, which includes the Statement of Economic and Fiscal Impact, and the draft propos</w:t>
      </w:r>
      <w:r>
        <w:t>ed rule will be emailed to you the week before the meeting.</w:t>
      </w:r>
    </w:p>
    <w:p w:rsidR="00926820" w:rsidRDefault="00926820" w:rsidP="001325EB">
      <w:pPr>
        <w:widowControl w:val="0"/>
      </w:pPr>
    </w:p>
    <w:p w:rsidR="00926820" w:rsidRPr="00A56BDC" w:rsidRDefault="00926820" w:rsidP="001325EB">
      <w:pPr>
        <w:widowControl w:val="0"/>
      </w:pPr>
      <w:r w:rsidRPr="00A56BDC">
        <w:t xml:space="preserve">If you have any questions, please feel free to contact Joe Westersund at 503 229-6240 or </w:t>
      </w:r>
      <w:hyperlink r:id="rId29" w:history="1">
        <w:r w:rsidRPr="00FA08AA">
          <w:rPr>
            <w:rStyle w:val="Hyperlink"/>
          </w:rPr>
          <w:t>westersund.joe@</w:t>
        </w:r>
        <w:r w:rsidR="00FA5AE7">
          <w:rPr>
            <w:rStyle w:val="Hyperlink"/>
          </w:rPr>
          <w:t>deq</w:t>
        </w:r>
        <w:r w:rsidRPr="00FA08AA">
          <w:rPr>
            <w:rStyle w:val="Hyperlink"/>
          </w:rPr>
          <w:t>.state.or.us</w:t>
        </w:r>
      </w:hyperlink>
      <w:r w:rsidRPr="00A56BDC">
        <w:t>.</w:t>
      </w:r>
    </w:p>
    <w:p w:rsidR="00926820" w:rsidRPr="00A56BDC" w:rsidRDefault="00926820" w:rsidP="001325EB">
      <w:pPr>
        <w:widowControl w:val="0"/>
      </w:pPr>
    </w:p>
    <w:p w:rsidR="00926820" w:rsidRDefault="00926820" w:rsidP="001325EB">
      <w:pPr>
        <w:widowControl w:val="0"/>
      </w:pPr>
      <w:r w:rsidRPr="00A56BDC">
        <w:t>Sincerely,</w:t>
      </w:r>
    </w:p>
    <w:p w:rsidR="00926820" w:rsidRDefault="00926820" w:rsidP="001325EB">
      <w:pPr>
        <w:widowControl w:val="0"/>
      </w:pPr>
    </w:p>
    <w:p w:rsidR="00926820" w:rsidRDefault="00926820" w:rsidP="001325EB">
      <w:pPr>
        <w:widowControl w:val="0"/>
      </w:pPr>
    </w:p>
    <w:p w:rsidR="00926820" w:rsidRDefault="00926820" w:rsidP="001325EB">
      <w:pPr>
        <w:widowControl w:val="0"/>
      </w:pPr>
    </w:p>
    <w:p w:rsidR="00926820" w:rsidRDefault="00926820" w:rsidP="001325EB">
      <w:pPr>
        <w:widowControl w:val="0"/>
      </w:pPr>
      <w:r>
        <w:t>Pete Shepherd</w:t>
      </w:r>
    </w:p>
    <w:p w:rsidR="007A0B85" w:rsidRDefault="007A0B85" w:rsidP="007A0B85">
      <w:pPr>
        <w:widowControl w:val="0"/>
        <w:sectPr w:rsidR="007A0B85" w:rsidSect="00911ADA">
          <w:headerReference w:type="first" r:id="rId30"/>
          <w:pgSz w:w="12240" w:h="15840" w:code="1"/>
          <w:pgMar w:top="1310" w:right="1440" w:bottom="1440" w:left="1440" w:header="450" w:footer="720" w:gutter="0"/>
          <w:pgNumType w:start="1"/>
          <w:cols w:space="720"/>
          <w:titlePg/>
          <w:docGrid w:linePitch="360"/>
        </w:sectPr>
      </w:pPr>
      <w:r>
        <w:t>Interim Director</w:t>
      </w:r>
    </w:p>
    <w:p w:rsidR="00926820" w:rsidRDefault="00926820">
      <w:pPr>
        <w:widowControl w:val="0"/>
        <w:spacing w:before="120" w:after="80"/>
        <w:sectPr w:rsidR="00926820" w:rsidSect="00911ADA">
          <w:headerReference w:type="first" r:id="rId31"/>
          <w:type w:val="continuous"/>
          <w:pgSz w:w="12240" w:h="15840" w:code="1"/>
          <w:pgMar w:top="1310" w:right="1440" w:bottom="1440" w:left="1440" w:header="450" w:footer="720" w:gutter="0"/>
          <w:cols w:space="720"/>
          <w:titlePg/>
          <w:docGrid w:linePitch="360"/>
        </w:sectPr>
      </w:pPr>
    </w:p>
    <w:p w:rsidR="00926820" w:rsidRDefault="00926820">
      <w:pPr>
        <w:widowControl w:val="0"/>
        <w:spacing w:before="120" w:after="80"/>
      </w:pPr>
      <w:bookmarkStart w:id="0" w:name="_GoBack"/>
      <w:bookmarkEnd w:id="0"/>
    </w:p>
    <w:sectPr w:rsidR="00926820" w:rsidSect="00926820">
      <w:headerReference w:type="first" r:id="rId32"/>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820" w:rsidRDefault="00926820">
      <w:r>
        <w:separator/>
      </w:r>
    </w:p>
  </w:endnote>
  <w:endnote w:type="continuationSeparator" w:id="0">
    <w:p w:rsidR="00926820" w:rsidRDefault="0092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820" w:rsidRDefault="00926820">
      <w:r>
        <w:separator/>
      </w:r>
    </w:p>
  </w:footnote>
  <w:footnote w:type="continuationSeparator" w:id="0">
    <w:p w:rsidR="00926820" w:rsidRDefault="00926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0560"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670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63872"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2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7728"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64896"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2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5680"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158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59776"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2608"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60800"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3632"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61824"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1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20" w:rsidRDefault="00926820">
    <w:pPr>
      <w:pStyle w:val="Header"/>
      <w:tabs>
        <w:tab w:val="clear" w:pos="4680"/>
        <w:tab w:val="clear" w:pos="9360"/>
        <w:tab w:val="right" w:pos="11016"/>
      </w:tabs>
      <w:ind w:right="90" w:hanging="990"/>
    </w:pPr>
    <w:r>
      <w:rPr>
        <w:noProof/>
        <w:lang w:eastAsia="zh-CN"/>
      </w:rPr>
      <w:drawing>
        <wp:anchor distT="0" distB="0" distL="114300" distR="114300" simplePos="0" relativeHeight="251654656"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26820" w:rsidRDefault="00926820">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26820" w:rsidRDefault="0092682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26820" w:rsidRDefault="0092682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26820" w:rsidRDefault="0092682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26820" w:rsidRDefault="00926820">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85" w:rsidRDefault="007A0B85">
    <w:pPr>
      <w:pStyle w:val="Header"/>
      <w:tabs>
        <w:tab w:val="clear" w:pos="4680"/>
        <w:tab w:val="clear" w:pos="9360"/>
        <w:tab w:val="right" w:pos="11016"/>
      </w:tabs>
      <w:ind w:right="90" w:hanging="990"/>
    </w:pPr>
    <w:r>
      <w:rPr>
        <w:noProof/>
        <w:lang w:eastAsia="zh-CN"/>
      </w:rPr>
      <w:drawing>
        <wp:anchor distT="0" distB="0" distL="114300" distR="114300" simplePos="0" relativeHeight="251662848" behindDoc="1" locked="0" layoutInCell="1" allowOverlap="1" wp14:anchorId="20D1AA54" wp14:editId="268026D1">
          <wp:simplePos x="0" y="0"/>
          <wp:positionH relativeFrom="column">
            <wp:posOffset>-911253</wp:posOffset>
          </wp:positionH>
          <wp:positionV relativeFrom="paragraph">
            <wp:posOffset>-293701</wp:posOffset>
          </wp:positionV>
          <wp:extent cx="7773229" cy="1208598"/>
          <wp:effectExtent l="19050" t="0" r="0" b="0"/>
          <wp:wrapNone/>
          <wp:docPr id="1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7A0B85" w:rsidRDefault="007A0B85">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7A0B85" w:rsidRDefault="007A0B85">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7A0B85" w:rsidRDefault="007A0B85">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7A0B85" w:rsidRDefault="007A0B85">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7A0B85" w:rsidRDefault="007A0B85">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325EB"/>
    <w:rsid w:val="0016583A"/>
    <w:rsid w:val="001A522D"/>
    <w:rsid w:val="001B410C"/>
    <w:rsid w:val="001E1267"/>
    <w:rsid w:val="001F1E3D"/>
    <w:rsid w:val="0021244E"/>
    <w:rsid w:val="0024648D"/>
    <w:rsid w:val="002929CD"/>
    <w:rsid w:val="002A7AB0"/>
    <w:rsid w:val="00335C40"/>
    <w:rsid w:val="00344CBC"/>
    <w:rsid w:val="003C3B4C"/>
    <w:rsid w:val="005029D0"/>
    <w:rsid w:val="0051770B"/>
    <w:rsid w:val="005341BF"/>
    <w:rsid w:val="00552926"/>
    <w:rsid w:val="005B453C"/>
    <w:rsid w:val="005C3EB5"/>
    <w:rsid w:val="005D41A6"/>
    <w:rsid w:val="005D5191"/>
    <w:rsid w:val="00633D45"/>
    <w:rsid w:val="0065700D"/>
    <w:rsid w:val="00657BDC"/>
    <w:rsid w:val="00710160"/>
    <w:rsid w:val="007A0B85"/>
    <w:rsid w:val="007F6B02"/>
    <w:rsid w:val="00836394"/>
    <w:rsid w:val="00843DFE"/>
    <w:rsid w:val="0086260D"/>
    <w:rsid w:val="00862EAD"/>
    <w:rsid w:val="00911ADA"/>
    <w:rsid w:val="00926820"/>
    <w:rsid w:val="00934745"/>
    <w:rsid w:val="00957402"/>
    <w:rsid w:val="00A72116"/>
    <w:rsid w:val="00AC486A"/>
    <w:rsid w:val="00B331B2"/>
    <w:rsid w:val="00B435FA"/>
    <w:rsid w:val="00BC321F"/>
    <w:rsid w:val="00C4675F"/>
    <w:rsid w:val="00CC3AAA"/>
    <w:rsid w:val="00CD2035"/>
    <w:rsid w:val="00D54E45"/>
    <w:rsid w:val="00DA7513"/>
    <w:rsid w:val="00DC165E"/>
    <w:rsid w:val="00E111A8"/>
    <w:rsid w:val="00E33123"/>
    <w:rsid w:val="00E72C38"/>
    <w:rsid w:val="00E77174"/>
    <w:rsid w:val="00E96FC2"/>
    <w:rsid w:val="00ED61B6"/>
    <w:rsid w:val="00EF45B8"/>
    <w:rsid w:val="00F0226C"/>
    <w:rsid w:val="00F84B9C"/>
    <w:rsid w:val="00FA5AE7"/>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westersund.joe@deg.state.or.us"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westersund.joe@deg.state.or.us" TargetMode="Externa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westersund.joe@deg.state.or.us" TargetMode="External"/><Relationship Id="rId29" Type="http://schemas.openxmlformats.org/officeDocument/2006/relationships/hyperlink" Target="mailto:westersund.joe@deg.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g.state.or.us" TargetMode="Externa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westersund.joe@deg.state.or.us" TargetMode="Externa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ersund.joe@deg.state.or.us"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06F16-D68B-4C75-AC59-2C9B1BBE6222}">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4.xml><?xml version="1.0" encoding="utf-8"?>
<ds:datastoreItem xmlns:ds="http://schemas.openxmlformats.org/officeDocument/2006/customXml" ds:itemID="{E0719550-F127-4E66-926F-F80BB7E9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5</TotalTime>
  <Pages>7</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5</cp:revision>
  <cp:lastPrinted>2014-06-06T20:53:00Z</cp:lastPrinted>
  <dcterms:created xsi:type="dcterms:W3CDTF">2016-05-02T21:42:00Z</dcterms:created>
  <dcterms:modified xsi:type="dcterms:W3CDTF">2016-05-05T17:31:00Z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