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E00" w:rsidRPr="00B21E00" w:rsidRDefault="00B21E00" w:rsidP="0085286A">
      <w:pPr>
        <w:rPr>
          <w:b/>
          <w:sz w:val="28"/>
          <w:szCs w:val="28"/>
        </w:rPr>
      </w:pPr>
      <w:r w:rsidRPr="00B21E00">
        <w:rPr>
          <w:b/>
          <w:sz w:val="28"/>
          <w:szCs w:val="28"/>
        </w:rPr>
        <w:t>Oregon law related to fiscal advisory committees</w:t>
      </w:r>
    </w:p>
    <w:p w:rsidR="00317AD2" w:rsidRDefault="00317AD2" w:rsidP="0085286A">
      <w:pPr>
        <w:rPr>
          <w:b/>
        </w:rPr>
      </w:pPr>
      <w:hyperlink r:id="rId7" w:history="1">
        <w:r w:rsidRPr="002C41E2">
          <w:rPr>
            <w:rStyle w:val="Hyperlink"/>
            <w:b/>
          </w:rPr>
          <w:t>https://www.oregonlegislature.gov/bills_laws/ors/ors183.html</w:t>
        </w:r>
      </w:hyperlink>
    </w:p>
    <w:p w:rsidR="0085286A" w:rsidRPr="0085286A" w:rsidRDefault="0085286A" w:rsidP="0085286A">
      <w:pPr>
        <w:rPr>
          <w:b/>
        </w:rPr>
      </w:pPr>
      <w:proofErr w:type="gramStart"/>
      <w:r w:rsidRPr="0085286A">
        <w:rPr>
          <w:b/>
        </w:rPr>
        <w:t>ORS</w:t>
      </w:r>
      <w:r>
        <w:rPr>
          <w:rStyle w:val="FootnoteReference"/>
          <w:b/>
        </w:rPr>
        <w:footnoteReference w:id="1"/>
      </w:r>
      <w:r w:rsidRPr="0085286A">
        <w:rPr>
          <w:b/>
        </w:rPr>
        <w:t xml:space="preserve"> 183.333 Policy statement; public involvement in development of policy and drafting of rules; advisory committees.</w:t>
      </w:r>
      <w:proofErr w:type="gramEnd"/>
      <w:r w:rsidRPr="0085286A">
        <w:rPr>
          <w:b/>
        </w:rPr>
        <w:t xml:space="preserve"> </w:t>
      </w:r>
    </w:p>
    <w:p w:rsidR="0085286A" w:rsidRDefault="0085286A" w:rsidP="0085286A">
      <w:r>
        <w:t>(1) The Legislative Assembly finds and declares that it is the policy of this state that whenever possible the public be involved in the development of public policy by agencies and in the drafting of rules. The Legislative Assembly encourages agencies to seek public input to the maximum extent possible before giving notice of intent to adopt a rule. The agency may appoint an advisory committee that will represent the interests of persons likely to be affected by the rule, or use any other means of obtaining public views that will assist the agency in drafting the rule.</w:t>
      </w:r>
    </w:p>
    <w:p w:rsidR="0085286A" w:rsidRDefault="0085286A" w:rsidP="0085286A">
      <w:r>
        <w:t>(2) Any agency in its discretion may develop a list of interested parties and inform those parties of any issue that may be the subject of rulemaking and invite the parties to make comments on the issue.</w:t>
      </w:r>
    </w:p>
    <w:p w:rsidR="0085286A" w:rsidRDefault="0085286A" w:rsidP="0085286A">
      <w:r>
        <w:t>(3) If an agency appoints an advisory committee for consideration of a rule under subsection (1) of this section, the agency shall seek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the agency shall seek the committee’s recommendations on compliance with ORS 183.540.</w:t>
      </w:r>
    </w:p>
    <w:p w:rsidR="00317AD2" w:rsidRPr="00317AD2" w:rsidRDefault="00317AD2" w:rsidP="0085286A">
      <w:pPr>
        <w:rPr>
          <w:b/>
        </w:rPr>
      </w:pPr>
      <w:r w:rsidRPr="00317AD2">
        <w:rPr>
          <w:b/>
        </w:rPr>
        <w:t>183.335 Notice; content; public comment; temporary rule adoption, amendment or suspension; substantial compliance required.</w:t>
      </w:r>
    </w:p>
    <w:p w:rsidR="00277875" w:rsidRDefault="00317AD2" w:rsidP="0085286A">
      <w:r>
        <w:t>(2)(b)</w:t>
      </w:r>
      <w:r w:rsidRPr="00317AD2">
        <w:t>(E)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 For an agency specified in ORS 183.530, the statement of fiscal impact shall also include a housing cost impact statement as described in ORS 183.534;</w:t>
      </w:r>
    </w:p>
    <w:p w:rsidR="0085286A" w:rsidRPr="0085286A" w:rsidRDefault="0085286A" w:rsidP="0085286A">
      <w:pPr>
        <w:rPr>
          <w:b/>
        </w:rPr>
      </w:pPr>
      <w:proofErr w:type="gramStart"/>
      <w:r w:rsidRPr="0085286A">
        <w:rPr>
          <w:b/>
        </w:rPr>
        <w:t>ORS 183.540 Reduction of economic impact on small business.</w:t>
      </w:r>
      <w:proofErr w:type="gramEnd"/>
      <w:r w:rsidRPr="0085286A">
        <w:rPr>
          <w:b/>
        </w:rPr>
        <w:t xml:space="preserve"> </w:t>
      </w:r>
    </w:p>
    <w:p w:rsidR="0085286A" w:rsidRDefault="0085286A" w:rsidP="0085286A">
      <w:r>
        <w:t>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w:t>
      </w:r>
    </w:p>
    <w:p w:rsidR="0085286A" w:rsidRDefault="0085286A" w:rsidP="0085286A">
      <w:r>
        <w:t xml:space="preserve">      (1) Establishing differing compliance or reporting requirements or time tables for small business;</w:t>
      </w:r>
    </w:p>
    <w:p w:rsidR="0085286A" w:rsidRDefault="0085286A" w:rsidP="0085286A">
      <w:r>
        <w:t xml:space="preserve">      (2) Clarifying, consolidating or simplifying the compliance and reporting requirements under the rule for small business;</w:t>
      </w:r>
    </w:p>
    <w:p w:rsidR="0085286A" w:rsidRDefault="0085286A" w:rsidP="0085286A">
      <w:r>
        <w:t xml:space="preserve">      (3) Utilizing objective criteria for standards;</w:t>
      </w:r>
    </w:p>
    <w:p w:rsidR="0085286A" w:rsidRDefault="0085286A" w:rsidP="0085286A">
      <w:r>
        <w:lastRenderedPageBreak/>
        <w:t xml:space="preserve">      (4) Exempting small businesses from any or all requirements of the rule; or</w:t>
      </w:r>
    </w:p>
    <w:p w:rsidR="0085286A" w:rsidRDefault="0085286A" w:rsidP="0085286A">
      <w:r>
        <w:t xml:space="preserve">      (5) Otherwise establishing less intrusive or less costly alternatives applicable to small business.</w:t>
      </w:r>
    </w:p>
    <w:sectPr w:rsidR="0085286A" w:rsidSect="00AC14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86A" w:rsidRDefault="0085286A" w:rsidP="0085286A">
      <w:pPr>
        <w:spacing w:after="0" w:line="240" w:lineRule="auto"/>
      </w:pPr>
      <w:r>
        <w:separator/>
      </w:r>
    </w:p>
  </w:endnote>
  <w:endnote w:type="continuationSeparator" w:id="0">
    <w:p w:rsidR="0085286A" w:rsidRDefault="0085286A" w:rsidP="00852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86A" w:rsidRDefault="0085286A" w:rsidP="0085286A">
      <w:pPr>
        <w:spacing w:after="0" w:line="240" w:lineRule="auto"/>
      </w:pPr>
      <w:r>
        <w:separator/>
      </w:r>
    </w:p>
  </w:footnote>
  <w:footnote w:type="continuationSeparator" w:id="0">
    <w:p w:rsidR="0085286A" w:rsidRDefault="0085286A" w:rsidP="0085286A">
      <w:pPr>
        <w:spacing w:after="0" w:line="240" w:lineRule="auto"/>
      </w:pPr>
      <w:r>
        <w:continuationSeparator/>
      </w:r>
    </w:p>
  </w:footnote>
  <w:footnote w:id="1">
    <w:p w:rsidR="0085286A" w:rsidRDefault="0085286A">
      <w:pPr>
        <w:pStyle w:val="FootnoteText"/>
      </w:pPr>
      <w:r>
        <w:rPr>
          <w:rStyle w:val="FootnoteReference"/>
        </w:rPr>
        <w:footnoteRef/>
      </w:r>
      <w:r>
        <w:t xml:space="preserve"> </w:t>
      </w:r>
      <w:r w:rsidRPr="0085286A">
        <w:t>Oregon Revised Statutes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5286A"/>
    <w:rsid w:val="00277875"/>
    <w:rsid w:val="00317AD2"/>
    <w:rsid w:val="00786CE0"/>
    <w:rsid w:val="0085286A"/>
    <w:rsid w:val="00A7266E"/>
    <w:rsid w:val="00AC140E"/>
    <w:rsid w:val="00B21E00"/>
    <w:rsid w:val="00D9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28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86A"/>
    <w:rPr>
      <w:sz w:val="20"/>
      <w:szCs w:val="20"/>
    </w:rPr>
  </w:style>
  <w:style w:type="character" w:styleId="FootnoteReference">
    <w:name w:val="footnote reference"/>
    <w:basedOn w:val="DefaultParagraphFont"/>
    <w:uiPriority w:val="99"/>
    <w:semiHidden/>
    <w:unhideWhenUsed/>
    <w:rsid w:val="0085286A"/>
    <w:rPr>
      <w:vertAlign w:val="superscript"/>
    </w:rPr>
  </w:style>
  <w:style w:type="character" w:styleId="Hyperlink">
    <w:name w:val="Hyperlink"/>
    <w:basedOn w:val="DefaultParagraphFont"/>
    <w:uiPriority w:val="99"/>
    <w:unhideWhenUsed/>
    <w:rsid w:val="00317AD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legislature.gov/bills_laws/ors/ors18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4388E-4A2E-4DA7-A50F-12E6A32D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494</Words>
  <Characters>2819</Characters>
  <Application>Microsoft Office Word</Application>
  <DocSecurity>0</DocSecurity>
  <Lines>23</Lines>
  <Paragraphs>6</Paragraphs>
  <ScaleCrop>false</ScaleCrop>
  <Company>State of Oregon DEQ</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Westersund</dc:creator>
  <cp:keywords/>
  <dc:description/>
  <cp:lastModifiedBy>Joe Westersund</cp:lastModifiedBy>
  <cp:revision>6</cp:revision>
  <dcterms:created xsi:type="dcterms:W3CDTF">2016-05-24T00:24:00Z</dcterms:created>
  <dcterms:modified xsi:type="dcterms:W3CDTF">2016-05-24T00:35:00Z</dcterms:modified>
</cp:coreProperties>
</file>