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rsidR="00377FA3" w:rsidRPr="00377FA3" w:rsidRDefault="00377FA3" w:rsidP="00377FA3"/>
    <w:p w:rsidR="00377FA3" w:rsidRPr="00377FA3" w:rsidRDefault="00377FA3" w:rsidP="00377FA3">
      <w:pPr>
        <w:rPr>
          <w:b/>
          <w:color w:val="000000"/>
        </w:rPr>
      </w:pPr>
    </w:p>
    <w:p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tbl>
      <w:tblPr>
        <w:tblW w:w="12330" w:type="dxa"/>
        <w:tblInd w:w="-702" w:type="dxa"/>
        <w:tblLook w:val="04A0"/>
      </w:tblPr>
      <w:tblGrid>
        <w:gridCol w:w="12330"/>
      </w:tblGrid>
      <w:tr w:rsidR="00377FA3" w:rsidRPr="00377FA3"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82386E" w:rsidRDefault="0082386E" w:rsidP="00ED70A5">
      <w:pPr>
        <w:keepNext/>
        <w:keepLines/>
        <w:spacing w:before="120" w:after="120"/>
        <w:ind w:left="0" w:right="0"/>
        <w:outlineLvl w:val="1"/>
        <w:rPr>
          <w:rFonts w:ascii="Arial" w:hAnsi="Arial"/>
          <w:b/>
          <w:bCs/>
          <w:szCs w:val="26"/>
        </w:rPr>
      </w:pPr>
    </w:p>
    <w:p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rsidR="00ED70A5" w:rsidRPr="00ED70A5" w:rsidRDefault="00ED70A5" w:rsidP="00CB6D54">
      <w:pPr>
        <w:ind w:left="630"/>
        <w:rPr>
          <w:color w:val="000000"/>
        </w:rPr>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rsidR="00ED70A5" w:rsidRPr="00ED70A5" w:rsidRDefault="00ED70A5" w:rsidP="00CB6D54">
      <w:pPr>
        <w:ind w:left="630"/>
      </w:pPr>
    </w:p>
    <w:p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rsidR="0078297B" w:rsidRDefault="0078297B" w:rsidP="00CB6D54">
      <w:pPr>
        <w:ind w:left="630"/>
      </w:pPr>
    </w:p>
    <w:p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rsidR="00ED70A5" w:rsidRPr="00ED70A5" w:rsidRDefault="00ED70A5" w:rsidP="00322E62">
      <w:pPr>
        <w:ind w:left="630"/>
      </w:pPr>
    </w:p>
    <w:p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rsidR="00ED70A5" w:rsidRPr="00ED70A5" w:rsidRDefault="00ED70A5" w:rsidP="00CB6D54">
      <w:pPr>
        <w:ind w:left="630"/>
      </w:pPr>
    </w:p>
    <w:p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rsidR="00ED70A5" w:rsidRPr="00ED70A5" w:rsidRDefault="00ED70A5" w:rsidP="00CB6D54">
      <w:pPr>
        <w:ind w:left="630"/>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rsidR="00ED70A5" w:rsidRPr="00ED70A5" w:rsidRDefault="00ED70A5" w:rsidP="00CB6D54">
      <w:pPr>
        <w:ind w:left="630"/>
      </w:pPr>
    </w:p>
    <w:p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rsidR="00ED70A5" w:rsidRDefault="00ED70A5" w:rsidP="00CB6D54">
      <w:pPr>
        <w:ind w:left="630"/>
      </w:pPr>
    </w:p>
    <w:p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rsidR="00DF7465" w:rsidRDefault="00DF7465" w:rsidP="00CB6D54">
      <w:pPr>
        <w:ind w:left="630"/>
      </w:pPr>
      <w:r>
        <w:t>To collect information to improve the rule and give the public and affected parties an opportunity to comment, DEQ made the following outreach efforts:</w:t>
      </w:r>
    </w:p>
    <w:p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rsidR="00527929" w:rsidRPr="00ED70A5" w:rsidRDefault="00527929" w:rsidP="00ED70A5">
      <w:pPr>
        <w:ind w:left="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rsidR="0082386E" w:rsidRDefault="0082386E" w:rsidP="00CB6D54">
      <w:pPr>
        <w:ind w:left="630"/>
      </w:pPr>
    </w:p>
    <w:p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rsidR="00527929" w:rsidRDefault="00527929" w:rsidP="00CB6D54">
      <w:pPr>
        <w:ind w:left="63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rsidR="009D7F97" w:rsidRDefault="009D7F97" w:rsidP="00527929">
      <w:pPr>
        <w:ind w:left="0"/>
      </w:pPr>
    </w:p>
    <w:p w:rsidR="009D7F97" w:rsidRDefault="009D7F97" w:rsidP="009D7F97">
      <w:pPr>
        <w:pStyle w:val="ListParagraph"/>
        <w:numPr>
          <w:ilvl w:val="0"/>
          <w:numId w:val="21"/>
        </w:numPr>
      </w:pPr>
      <w:r>
        <w:t>Should the rule be modified to apply to sources that make less than 10 tons per year of colored art glass?</w:t>
      </w:r>
    </w:p>
    <w:p w:rsidR="009D7F97" w:rsidRDefault="009D7F97" w:rsidP="009D7F97">
      <w:pPr>
        <w:pStyle w:val="ListParagraph"/>
        <w:numPr>
          <w:ilvl w:val="0"/>
          <w:numId w:val="21"/>
        </w:numPr>
      </w:pPr>
      <w:r>
        <w:t>Should the rule be modified to apply statewide, rather than only in the Portland Air Quality Maintenance Area?</w:t>
      </w:r>
    </w:p>
    <w:p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rsidR="00541CD2" w:rsidRDefault="00541CD2" w:rsidP="00541CD2">
      <w:pPr>
        <w:ind w:left="0"/>
      </w:pPr>
    </w:p>
    <w:p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rsidR="00541CD2" w:rsidRDefault="00541CD2" w:rsidP="00541CD2">
      <w:pPr>
        <w:ind w:left="0"/>
      </w:pPr>
    </w:p>
    <w:p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rsidR="0038431F" w:rsidRDefault="0038431F" w:rsidP="0038431F">
      <w:pPr>
        <w:pStyle w:val="ListParagraph"/>
        <w:numPr>
          <w:ilvl w:val="0"/>
          <w:numId w:val="23"/>
        </w:numPr>
      </w:pPr>
      <w:r>
        <w:t>Making the rule apply statewide rather than only in the Portland area</w:t>
      </w:r>
    </w:p>
    <w:p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rsidR="0038431F" w:rsidRDefault="0038431F" w:rsidP="00541CD2">
      <w:pPr>
        <w:ind w:left="0"/>
      </w:pPr>
    </w:p>
    <w:p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rsidR="00AB6DAD" w:rsidRDefault="00AB6DAD" w:rsidP="00541CD2">
      <w:pPr>
        <w:ind w:left="0"/>
      </w:pPr>
    </w:p>
    <w:p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rsidR="00B42B67" w:rsidRDefault="00B42B67" w:rsidP="00B42B67">
      <w:pPr>
        <w:ind w:left="0"/>
      </w:pPr>
    </w:p>
    <w:p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rsidR="00F406EC" w:rsidRPr="00F406EC" w:rsidRDefault="00F406EC" w:rsidP="00F406EC">
      <w:pPr>
        <w:ind w:left="540"/>
      </w:pP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rsidR="00ED70A5" w:rsidRPr="00ED70A5" w:rsidRDefault="00ED70A5" w:rsidP="00ED70A5"/>
    <w:p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rsidR="00ED70A5" w:rsidRPr="00ED70A5" w:rsidRDefault="00ED70A5" w:rsidP="00ED70A5">
      <w:pPr>
        <w:rPr>
          <w:color w:val="000000"/>
        </w:rPr>
      </w:pPr>
    </w:p>
    <w:p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rsidR="00ED70A5" w:rsidRPr="00ED70A5" w:rsidRDefault="00ED70A5" w:rsidP="00ED70A5">
      <w:pPr>
        <w:rPr>
          <w:color w:val="000000"/>
        </w:rPr>
      </w:pPr>
    </w:p>
    <w:p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rsidR="00ED70A5" w:rsidRPr="00ED70A5" w:rsidRDefault="00ED70A5" w:rsidP="00ED70A5">
      <w:pPr>
        <w:rPr>
          <w:color w:val="000000"/>
        </w:rPr>
      </w:pPr>
    </w:p>
    <w:p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rsidR="00ED70A5" w:rsidRPr="00ED70A5" w:rsidRDefault="00ED70A5" w:rsidP="00643271">
      <w:pPr>
        <w:tabs>
          <w:tab w:val="left" w:pos="4500"/>
        </w:tabs>
      </w:pPr>
      <w:r w:rsidRPr="00ED70A5">
        <w:t>Operations</w:t>
      </w:r>
    </w:p>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rsidR="00ED70A5" w:rsidRPr="00ED70A5" w:rsidRDefault="00ED70A5" w:rsidP="00643271">
      <w:pPr>
        <w:tabs>
          <w:tab w:val="left" w:pos="4500"/>
        </w:tabs>
      </w:pPr>
      <w:r w:rsidRPr="00ED70A5">
        <w:t>Program Operations</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tblPr>
      <w:tblGrid>
        <w:gridCol w:w="2366"/>
        <w:gridCol w:w="5776"/>
      </w:tblGrid>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340-244-0010</w:t>
            </w:r>
          </w:p>
        </w:tc>
      </w:tr>
    </w:tbl>
    <w:p w:rsidR="00ED70A5" w:rsidRPr="00ED70A5" w:rsidRDefault="00ED70A5" w:rsidP="00ED70A5">
      <w:pPr>
        <w:ind w:left="0"/>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rsidR="00ED70A5" w:rsidRPr="00ED70A5" w:rsidRDefault="00ED70A5" w:rsidP="00643271">
      <w:pPr>
        <w:ind w:right="14"/>
      </w:pPr>
      <w:r w:rsidRPr="00ED70A5">
        <w:t>ORS 468A.025, 468A.040, 468A.055, 468A.070 &amp; 468A.310</w:t>
      </w:r>
    </w:p>
    <w:p w:rsidR="00ED70A5" w:rsidRPr="00ED70A5" w:rsidRDefault="00ED70A5" w:rsidP="00643271"/>
    <w:p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tblPr>
      <w:tblGrid>
        <w:gridCol w:w="3837"/>
        <w:gridCol w:w="4320"/>
      </w:tblGrid>
      <w:tr w:rsidR="00ED70A5" w:rsidRPr="00ED70A5" w:rsidTr="00923836">
        <w:tc>
          <w:tcPr>
            <w:tcW w:w="3837" w:type="dxa"/>
            <w:tcBorders>
              <w:top w:val="double" w:sz="4" w:space="0" w:color="auto"/>
              <w:left w:val="double" w:sz="4" w:space="0" w:color="auto"/>
            </w:tcBorders>
            <w:shd w:val="clear" w:color="auto" w:fill="008272"/>
          </w:tcPr>
          <w:p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37" w:type="dxa"/>
            <w:tcBorders>
              <w:left w:val="double" w:sz="4" w:space="0" w:color="auto"/>
            </w:tcBorders>
          </w:tcPr>
          <w:p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rsidR="00ED70A5" w:rsidRPr="00ED70A5" w:rsidRDefault="004B0C17"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rsidR="00ED70A5" w:rsidRPr="00ED70A5" w:rsidRDefault="00ED70A5" w:rsidP="00ED70A5">
      <w:pPr>
        <w:ind w:left="0"/>
      </w:pPr>
    </w:p>
    <w:p w:rsidR="00ED70A5" w:rsidRPr="00ED70A5" w:rsidRDefault="00ED70A5" w:rsidP="00ED70A5">
      <w:pPr>
        <w:ind w:left="0"/>
      </w:pPr>
    </w:p>
    <w:p w:rsidR="00ED70A5" w:rsidRPr="00ED70A5" w:rsidRDefault="00ED70A5" w:rsidP="00ED70A5">
      <w:pPr>
        <w:ind w:left="0"/>
      </w:pPr>
    </w:p>
    <w:p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ED70A5" w:rsidRPr="00ED70A5" w:rsidRDefault="00ED70A5" w:rsidP="00643271">
      <w:r w:rsidRPr="00ED70A5">
        <w:t>This rulemaking does not involve the adoption of any new fees.</w:t>
      </w:r>
    </w:p>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rsidR="00377FA3" w:rsidRPr="00377FA3" w:rsidRDefault="00377FA3" w:rsidP="00377FA3"/>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rsidR="00ED70A5" w:rsidRPr="00ED70A5" w:rsidRDefault="00ED70A5" w:rsidP="00643271">
      <w:pPr>
        <w:rPr>
          <w:rFonts w:ascii="Arial" w:hAnsi="Arial" w:cs="Arial"/>
          <w:szCs w:val="22"/>
        </w:rPr>
      </w:pPr>
      <w:r w:rsidRPr="00ED70A5">
        <w:tab/>
      </w:r>
    </w:p>
    <w:p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rsidR="00ED70A5" w:rsidRPr="00ED70A5" w:rsidRDefault="00ED70A5" w:rsidP="00643271"/>
    <w:p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rsidR="00ED70A5" w:rsidRPr="00ED70A5" w:rsidRDefault="00ED70A5" w:rsidP="00643271">
      <w:pPr>
        <w:rPr>
          <w:bCs/>
        </w:rPr>
      </w:pPr>
    </w:p>
    <w:p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rsidR="00ED70A5" w:rsidRPr="00ED70A5" w:rsidRDefault="00ED70A5" w:rsidP="00643271">
      <w:pPr>
        <w:keepNext/>
        <w:keepLines/>
        <w:spacing w:before="40"/>
        <w:outlineLvl w:val="2"/>
        <w:rPr>
          <w:rFonts w:ascii="Arial" w:eastAsia="SimHei" w:hAnsi="Arial"/>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DEQ does not anticipate indirect impacts to DEQ or other state and federal agencies.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DEQ does not anticipate direct impacts to members of the public, because they are not subject to the rule. </w:t>
      </w:r>
    </w:p>
    <w:p w:rsidR="00ED70A5" w:rsidRPr="00ED70A5" w:rsidRDefault="00ED70A5" w:rsidP="00643271">
      <w:pPr>
        <w:rPr>
          <w:bCs/>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rsidR="00ED70A5" w:rsidRPr="00ED70A5" w:rsidRDefault="00ED70A5" w:rsidP="00643271">
      <w:pPr>
        <w:rPr>
          <w:bCs/>
        </w:rPr>
      </w:pPr>
    </w:p>
    <w:p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rsidR="00ED70A5" w:rsidRPr="00ED70A5" w:rsidRDefault="00ED70A5" w:rsidP="00643271">
      <w:pPr>
        <w:rPr>
          <w:bCs/>
          <w:color w:val="000000"/>
        </w:rPr>
      </w:pPr>
    </w:p>
    <w:p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rsidR="00ED70A5" w:rsidRPr="00ED70A5" w:rsidRDefault="00ED70A5" w:rsidP="00643271">
      <w:pPr>
        <w:rPr>
          <w:bCs/>
        </w:rPr>
      </w:pPr>
    </w:p>
    <w:p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keepNext/>
        <w:keepLines/>
        <w:spacing w:before="40"/>
        <w:outlineLvl w:val="2"/>
        <w:rPr>
          <w:rFonts w:ascii="Arial" w:eastAsia="SimHei" w:hAnsi="Arial"/>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rsidR="00ED70A5" w:rsidRPr="00ED70A5" w:rsidRDefault="00ED70A5" w:rsidP="00643271">
      <w:pPr>
        <w:rPr>
          <w:bCs/>
        </w:rPr>
      </w:pPr>
    </w:p>
    <w:p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rsidR="00ED70A5" w:rsidRPr="00ED70A5" w:rsidRDefault="00ED70A5" w:rsidP="00643271">
      <w:pPr>
        <w:rPr>
          <w:bCs/>
        </w:rPr>
      </w:pPr>
    </w:p>
    <w:p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rPr>
          <w:bCs/>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rsidR="00ED70A5" w:rsidRPr="00ED70A5" w:rsidRDefault="00ED70A5" w:rsidP="00643271">
      <w:pPr>
        <w:rPr>
          <w:bCs/>
          <w:color w:val="000000"/>
        </w:rPr>
      </w:pPr>
    </w:p>
    <w:p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rsidR="00ED70A5" w:rsidRPr="00ED70A5" w:rsidRDefault="00ED70A5" w:rsidP="00643271">
      <w:pPr>
        <w:rPr>
          <w:bCs/>
          <w:color w:val="000000"/>
        </w:rPr>
      </w:pPr>
    </w:p>
    <w:p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rsidR="00ED70A5" w:rsidRPr="00ED70A5" w:rsidRDefault="00ED70A5" w:rsidP="00643271"/>
    <w:p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rsidR="00ED70A5" w:rsidRPr="00ED70A5" w:rsidRDefault="00ED70A5" w:rsidP="00643271"/>
    <w:p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rsidR="00ED70A5" w:rsidRPr="00ED70A5" w:rsidRDefault="00ED70A5" w:rsidP="00643271">
      <w:pPr>
        <w:rPr>
          <w:b/>
        </w:rPr>
      </w:pPr>
    </w:p>
    <w:p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ED70A5" w:rsidRPr="00ED70A5" w:rsidRDefault="00ED70A5" w:rsidP="00643271">
      <w:pPr>
        <w:rPr>
          <w:bCs/>
          <w:iCs/>
        </w:rPr>
      </w:pPr>
    </w:p>
    <w:p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rsidR="00ED70A5" w:rsidRPr="00ED70A5" w:rsidRDefault="00ED70A5" w:rsidP="00643271">
      <w:pPr>
        <w:rPr>
          <w:bCs/>
          <w:iCs/>
        </w:rPr>
      </w:pPr>
    </w:p>
    <w:p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ED70A5" w:rsidRPr="00ED70A5" w:rsidRDefault="00ED70A5" w:rsidP="00643271">
      <w:pPr>
        <w:rPr>
          <w:b/>
        </w:rPr>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rsidR="00ED70A5" w:rsidRPr="00ED70A5" w:rsidRDefault="00ED70A5" w:rsidP="00643271"/>
    <w:p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rsidR="00ED70A5" w:rsidRPr="00ED70A5" w:rsidRDefault="00ED70A5" w:rsidP="00643271"/>
    <w:p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rsidR="00ED70A5" w:rsidRPr="00ED70A5" w:rsidRDefault="00ED70A5" w:rsidP="006634E8"/>
    <w:tbl>
      <w:tblPr>
        <w:tblStyle w:val="TableGrid"/>
        <w:tblW w:w="8820" w:type="dxa"/>
        <w:tblInd w:w="705" w:type="dxa"/>
        <w:tblLayout w:type="fixed"/>
        <w:tblLook w:val="04A0"/>
      </w:tblPr>
      <w:tblGrid>
        <w:gridCol w:w="3870"/>
        <w:gridCol w:w="4950"/>
      </w:tblGrid>
      <w:tr w:rsidR="00ED70A5" w:rsidRPr="00ED70A5" w:rsidTr="00923836">
        <w:trPr>
          <w:tblHeader/>
        </w:trPr>
        <w:tc>
          <w:tcPr>
            <w:tcW w:w="3870" w:type="dxa"/>
            <w:tcBorders>
              <w:top w:val="double" w:sz="4" w:space="0" w:color="auto"/>
              <w:lef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rsidR="00ED70A5" w:rsidRPr="00ED70A5" w:rsidRDefault="004B0C17"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rsidR="00ED70A5" w:rsidRPr="00ED70A5" w:rsidRDefault="004B0C17"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rsidR="00ED70A5" w:rsidRPr="00ED70A5" w:rsidRDefault="00ED70A5" w:rsidP="006634E8">
      <w:r w:rsidRPr="00ED70A5">
        <w:t xml:space="preserve"> </w:t>
      </w:r>
    </w:p>
    <w:p w:rsidR="00ED70A5" w:rsidRPr="00ED70A5" w:rsidRDefault="00ED70A5" w:rsidP="006634E8"/>
    <w:p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rsidR="00ED70A5" w:rsidRPr="00ED70A5" w:rsidRDefault="00ED70A5" w:rsidP="006634E8">
      <w:r w:rsidRPr="00ED70A5">
        <w:t xml:space="preserve">DEQ appointed a fiscal advisory committee. </w:t>
      </w:r>
    </w:p>
    <w:p w:rsidR="00ED70A5" w:rsidRPr="00ED70A5" w:rsidRDefault="00ED70A5" w:rsidP="006634E8"/>
    <w:p w:rsidR="00ED70A5" w:rsidRPr="00ED70A5" w:rsidRDefault="00ED70A5" w:rsidP="006634E8">
      <w:pPr>
        <w:spacing w:after="120"/>
        <w:ind w:right="14"/>
      </w:pPr>
      <w:r w:rsidRPr="00ED70A5">
        <w:t>As ORS 183.33 requires, DEQ asked for the committee’s recommendations on:</w:t>
      </w:r>
    </w:p>
    <w:p w:rsidR="00ED70A5" w:rsidRPr="00ED70A5" w:rsidRDefault="00ED70A5" w:rsidP="006634E8">
      <w:pPr>
        <w:numPr>
          <w:ilvl w:val="0"/>
          <w:numId w:val="12"/>
        </w:numPr>
        <w:ind w:left="1080" w:right="14"/>
        <w:rPr>
          <w:bCs/>
        </w:rPr>
      </w:pPr>
      <w:r w:rsidRPr="00ED70A5">
        <w:t xml:space="preserve">Whether the proposed rules would have a fiscal impact, </w:t>
      </w:r>
    </w:p>
    <w:p w:rsidR="00ED70A5" w:rsidRPr="00ED70A5" w:rsidRDefault="00ED70A5" w:rsidP="006634E8">
      <w:pPr>
        <w:numPr>
          <w:ilvl w:val="0"/>
          <w:numId w:val="12"/>
        </w:numPr>
        <w:ind w:left="1080" w:right="14"/>
        <w:rPr>
          <w:bCs/>
        </w:rPr>
      </w:pPr>
      <w:r w:rsidRPr="00ED70A5">
        <w:t>The extent of the impact, and</w:t>
      </w:r>
    </w:p>
    <w:p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rsidR="00ED70A5" w:rsidRPr="00ED70A5" w:rsidRDefault="00ED70A5" w:rsidP="006634E8">
      <w:pPr>
        <w:ind w:right="14"/>
        <w:rPr>
          <w:bCs/>
        </w:rPr>
      </w:pPr>
    </w:p>
    <w:p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rsidR="00ED70A5" w:rsidRPr="00ED70A5" w:rsidRDefault="00ED70A5" w:rsidP="006634E8">
      <w:pPr>
        <w:ind w:right="14"/>
        <w:rPr>
          <w:bCs/>
        </w:rPr>
      </w:pPr>
    </w:p>
    <w:p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rsidR="00ED70A5" w:rsidRPr="00ED70A5" w:rsidRDefault="00ED70A5" w:rsidP="006634E8">
      <w:pPr>
        <w:numPr>
          <w:ilvl w:val="0"/>
          <w:numId w:val="13"/>
        </w:numPr>
        <w:ind w:left="990" w:right="14" w:hanging="270"/>
        <w:rPr>
          <w:bCs/>
        </w:rPr>
      </w:pPr>
      <w:r w:rsidRPr="00ED70A5">
        <w:rPr>
          <w:bCs/>
        </w:rPr>
        <w:t>Utilizing objective criteria for standards;</w:t>
      </w:r>
    </w:p>
    <w:p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rsidR="00ED70A5" w:rsidRPr="00ED70A5" w:rsidRDefault="00ED70A5" w:rsidP="006634E8">
      <w:pPr>
        <w:ind w:right="14"/>
        <w:rPr>
          <w:bCs/>
        </w:rPr>
      </w:pPr>
    </w:p>
    <w:p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rsidR="004178D4" w:rsidRDefault="004178D4" w:rsidP="006634E8">
      <w:pPr>
        <w:ind w:right="14"/>
        <w:rPr>
          <w:bCs/>
        </w:rPr>
      </w:pPr>
    </w:p>
    <w:p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rsidR="00ED70A5" w:rsidRPr="00ED70A5" w:rsidRDefault="00ED70A5" w:rsidP="00ED70A5">
      <w:pPr>
        <w:ind w:left="0" w:right="14"/>
        <w:rPr>
          <w:bCs/>
        </w:rPr>
      </w:pPr>
    </w:p>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rsidR="00377FA3" w:rsidRPr="00377FA3" w:rsidRDefault="00377FA3" w:rsidP="00377FA3"/>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rsidR="00ED70A5" w:rsidRPr="00ED70A5" w:rsidRDefault="00ED70A5" w:rsidP="00505C36"/>
    <w:p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rsidR="00ED70A5" w:rsidRPr="00ED70A5" w:rsidRDefault="00ED70A5" w:rsidP="00505C36"/>
    <w:p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rsidR="00ED70A5" w:rsidRPr="00ED70A5" w:rsidRDefault="00ED70A5" w:rsidP="00505C36">
      <w:pPr>
        <w:rPr>
          <w:rFonts w:ascii="Arial" w:hAnsi="Arial"/>
          <w:bCs/>
          <w:color w:val="C45911"/>
        </w:rPr>
      </w:pPr>
      <w:bookmarkStart w:id="2" w:name="AlternativesConsidered"/>
      <w:bookmarkStart w:id="3" w:name="RANGE!C35"/>
    </w:p>
    <w:p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rsidR="00ED70A5" w:rsidRPr="00ED70A5" w:rsidRDefault="00ED70A5" w:rsidP="00505C36">
      <w:pPr>
        <w:rPr>
          <w:szCs w:val="22"/>
        </w:rPr>
      </w:pPr>
    </w:p>
    <w:p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rsidR="00ED70A5" w:rsidRPr="00ED70A5" w:rsidRDefault="00ED70A5" w:rsidP="00505C36">
      <w:pPr>
        <w:rPr>
          <w:color w:val="000000"/>
        </w:rPr>
      </w:pPr>
    </w:p>
    <w:p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rsidR="00377FA3" w:rsidRPr="00377FA3" w:rsidRDefault="00377FA3" w:rsidP="00377FA3"/>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rsidR="00ED70A5" w:rsidRPr="00ED70A5" w:rsidRDefault="00ED70A5" w:rsidP="00ED70A5">
      <w:pPr>
        <w:ind w:left="0"/>
      </w:pPr>
    </w:p>
    <w:p w:rsidR="00ED70A5" w:rsidRPr="00ED70A5" w:rsidRDefault="00ED70A5" w:rsidP="00517518">
      <w:r w:rsidRPr="00ED70A5">
        <w:t>Under OAR 660-030-0005 and OAR 340 Division 18, DEQ considers that rules affect land use if:</w:t>
      </w:r>
    </w:p>
    <w:p w:rsidR="00ED70A5" w:rsidRPr="00ED70A5" w:rsidRDefault="00ED70A5" w:rsidP="00517518">
      <w:pPr>
        <w:numPr>
          <w:ilvl w:val="0"/>
          <w:numId w:val="14"/>
        </w:numPr>
        <w:ind w:left="1080"/>
      </w:pPr>
      <w:r w:rsidRPr="00ED70A5">
        <w:t>The statewide land use planning goals specifically refer to the rule or program, or</w:t>
      </w:r>
    </w:p>
    <w:p w:rsidR="00517518" w:rsidRDefault="00ED70A5" w:rsidP="00517518">
      <w:pPr>
        <w:numPr>
          <w:ilvl w:val="0"/>
          <w:numId w:val="14"/>
        </w:numPr>
        <w:ind w:left="1080"/>
      </w:pPr>
      <w:r w:rsidRPr="00ED70A5">
        <w:t>The rule or program is reasonably expected to have significant effects on:</w:t>
      </w:r>
    </w:p>
    <w:p w:rsidR="00517518" w:rsidRDefault="00ED70A5" w:rsidP="00517518">
      <w:pPr>
        <w:numPr>
          <w:ilvl w:val="1"/>
          <w:numId w:val="14"/>
        </w:numPr>
        <w:ind w:left="1440"/>
      </w:pPr>
      <w:r w:rsidRPr="00ED70A5">
        <w:t>Resources, objectives or areas identified in the statewide planning goals, or</w:t>
      </w:r>
    </w:p>
    <w:p w:rsidR="00ED70A5" w:rsidRPr="00ED70A5" w:rsidRDefault="00ED70A5" w:rsidP="00517518">
      <w:pPr>
        <w:numPr>
          <w:ilvl w:val="1"/>
          <w:numId w:val="14"/>
        </w:numPr>
        <w:ind w:left="1440"/>
      </w:pPr>
      <w:r w:rsidRPr="00ED70A5">
        <w:t>Present or future land uses identified in acknowledged comprehensive plans</w:t>
      </w:r>
    </w:p>
    <w:p w:rsidR="00ED70A5" w:rsidRPr="00ED70A5" w:rsidRDefault="00ED70A5" w:rsidP="00ED70A5">
      <w:pPr>
        <w:ind w:left="0"/>
      </w:pPr>
    </w:p>
    <w:p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ED70A5" w:rsidRPr="00ED70A5" w:rsidRDefault="00ED70A5" w:rsidP="00517518"/>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rsidR="00ED70A5" w:rsidRPr="00ED70A5" w:rsidRDefault="00ED70A5" w:rsidP="00517518">
      <w:r w:rsidRPr="00ED70A5">
        <w:t xml:space="preserve">5 </w:t>
      </w:r>
      <w:r w:rsidRPr="00ED70A5">
        <w:tab/>
      </w:r>
      <w:r w:rsidRPr="00ED70A5">
        <w:tab/>
        <w:t>Open Spaces, Scenic and Historic Areas, and Natural Resources</w:t>
      </w:r>
    </w:p>
    <w:p w:rsidR="00ED70A5" w:rsidRPr="00ED70A5" w:rsidRDefault="00ED70A5" w:rsidP="00517518">
      <w:r w:rsidRPr="00ED70A5">
        <w:t xml:space="preserve">6 </w:t>
      </w:r>
      <w:r w:rsidRPr="00ED70A5">
        <w:tab/>
      </w:r>
      <w:r w:rsidRPr="00ED70A5">
        <w:tab/>
        <w:t>Air, Water and Land Resources Quality</w:t>
      </w:r>
    </w:p>
    <w:p w:rsidR="00ED70A5" w:rsidRPr="00ED70A5" w:rsidRDefault="00ED70A5" w:rsidP="00517518">
      <w:r w:rsidRPr="00ED70A5">
        <w:t>9</w:t>
      </w:r>
      <w:r w:rsidRPr="00ED70A5">
        <w:tab/>
      </w:r>
      <w:r w:rsidRPr="00ED70A5">
        <w:tab/>
        <w:t>Ocean Resources</w:t>
      </w:r>
    </w:p>
    <w:p w:rsidR="00ED70A5" w:rsidRPr="00ED70A5" w:rsidRDefault="00ED70A5" w:rsidP="00517518">
      <w:r w:rsidRPr="00ED70A5">
        <w:t>11</w:t>
      </w:r>
      <w:r w:rsidRPr="00ED70A5">
        <w:tab/>
        <w:t xml:space="preserve"> </w:t>
      </w:r>
      <w:r w:rsidRPr="00ED70A5">
        <w:tab/>
        <w:t>Public Facilities and Services</w:t>
      </w:r>
    </w:p>
    <w:p w:rsidR="00ED70A5" w:rsidRPr="00ED70A5" w:rsidRDefault="00ED70A5" w:rsidP="00517518">
      <w:r w:rsidRPr="00ED70A5">
        <w:t>16</w:t>
      </w:r>
      <w:r w:rsidRPr="00ED70A5">
        <w:tab/>
      </w:r>
      <w:r w:rsidRPr="00ED70A5">
        <w:tab/>
        <w:t>Estuarial Resources</w:t>
      </w:r>
      <w:r w:rsidRPr="00ED70A5">
        <w:tab/>
      </w:r>
    </w:p>
    <w:p w:rsidR="00ED70A5" w:rsidRPr="00ED70A5" w:rsidRDefault="00ED70A5" w:rsidP="00517518"/>
    <w:p w:rsidR="00ED70A5" w:rsidRPr="00ED70A5" w:rsidRDefault="00ED70A5" w:rsidP="00517518">
      <w:pPr>
        <w:contextualSpacing/>
      </w:pPr>
      <w:r w:rsidRPr="00ED70A5">
        <w:t>Statewide goals also specifically reference the following DEQ programs:</w:t>
      </w:r>
    </w:p>
    <w:p w:rsidR="00ED70A5" w:rsidRPr="00ED70A5" w:rsidRDefault="00ED70A5" w:rsidP="00517518">
      <w:pPr>
        <w:numPr>
          <w:ilvl w:val="0"/>
          <w:numId w:val="15"/>
        </w:numPr>
        <w:ind w:left="1080"/>
        <w:contextualSpacing/>
      </w:pPr>
      <w:r w:rsidRPr="00ED70A5">
        <w:t>Nonpoint source discharge water quality program – Goal 16</w:t>
      </w:r>
    </w:p>
    <w:p w:rsidR="00ED70A5" w:rsidRPr="00ED70A5" w:rsidRDefault="00ED70A5" w:rsidP="00517518">
      <w:pPr>
        <w:numPr>
          <w:ilvl w:val="0"/>
          <w:numId w:val="15"/>
        </w:numPr>
        <w:ind w:left="1080"/>
        <w:contextualSpacing/>
      </w:pPr>
      <w:r w:rsidRPr="00ED70A5">
        <w:t>Water quality and sewage disposal systems – Goal 16</w:t>
      </w:r>
    </w:p>
    <w:p w:rsidR="00ED70A5" w:rsidRPr="00ED70A5" w:rsidRDefault="00ED70A5" w:rsidP="00517518">
      <w:pPr>
        <w:numPr>
          <w:ilvl w:val="0"/>
          <w:numId w:val="15"/>
        </w:numPr>
        <w:ind w:left="1080"/>
        <w:contextualSpacing/>
      </w:pPr>
      <w:r w:rsidRPr="00ED70A5">
        <w:t>Water quality permits and oil spill regulations – Goal 19</w:t>
      </w:r>
    </w:p>
    <w:p w:rsidR="00ED70A5" w:rsidRPr="00ED70A5" w:rsidRDefault="00ED70A5" w:rsidP="00ED70A5">
      <w:pPr>
        <w:ind w:left="0"/>
        <w:contextualSpacing/>
      </w:pPr>
    </w:p>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rsidR="00ED70A5" w:rsidRPr="00ED70A5" w:rsidRDefault="00ED70A5" w:rsidP="00517518"/>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23836">
        <w:trPr>
          <w:trHeight w:val="571"/>
        </w:trPr>
        <w:tc>
          <w:tcPr>
            <w:tcW w:w="12240" w:type="dxa"/>
            <w:shd w:val="clear" w:color="auto" w:fill="D0CECE" w:themeFill="background2" w:themeFillShade="E6"/>
            <w:noWrap/>
            <w:vAlign w:val="bottom"/>
            <w:hideMark/>
          </w:tcPr>
          <w:p w:rsidR="00377FA3" w:rsidRPr="00377FA3" w:rsidRDefault="00377FA3" w:rsidP="00ED70A5">
            <w:pPr>
              <w:rPr>
                <w:color w:val="32525C"/>
                <w:sz w:val="28"/>
                <w:szCs w:val="28"/>
              </w:rPr>
            </w:pPr>
            <w:r w:rsidRPr="00377FA3">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rsidR="00ED70A5" w:rsidRPr="00ED70A5" w:rsidRDefault="00ED70A5" w:rsidP="00ED70A5">
      <w:pPr>
        <w:rPr>
          <w:color w:val="C45911"/>
        </w:rPr>
      </w:pPr>
    </w:p>
    <w:p w:rsidR="00ED70A5" w:rsidRPr="00ED70A5" w:rsidRDefault="00ED70A5" w:rsidP="00ED70A5">
      <w:r w:rsidRPr="00ED70A5">
        <w:rPr>
          <w:color w:val="000000"/>
        </w:rPr>
        <w:t>The committee members were:</w:t>
      </w:r>
    </w:p>
    <w:p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tblPr>
      <w:tblGrid>
        <w:gridCol w:w="3812"/>
        <w:gridCol w:w="4242"/>
      </w:tblGrid>
      <w:tr w:rsidR="00ED70A5" w:rsidRPr="00ED70A5" w:rsidTr="00923836">
        <w:trPr>
          <w:cnfStyle w:val="100000000000"/>
          <w:trHeight w:val="406"/>
        </w:trPr>
        <w:tc>
          <w:tcPr>
            <w:tcW w:w="3812" w:type="dxa"/>
            <w:tcBorders>
              <w:bottom w:val="none" w:sz="0" w:space="0" w:color="auto"/>
            </w:tcBorders>
            <w:vAlign w:val="center"/>
          </w:tcPr>
          <w:p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rsidR="00ED70A5" w:rsidRPr="00ED70A5" w:rsidRDefault="00ED70A5" w:rsidP="00235774">
            <w:pPr>
              <w:rPr>
                <w:b/>
                <w:sz w:val="28"/>
                <w:szCs w:val="28"/>
              </w:rPr>
            </w:pPr>
            <w:r w:rsidRPr="00ED70A5">
              <w:rPr>
                <w:b/>
                <w:sz w:val="28"/>
                <w:szCs w:val="28"/>
              </w:rPr>
              <w:t>Representing</w:t>
            </w:r>
          </w:p>
        </w:tc>
      </w:tr>
      <w:tr w:rsidR="00ED70A5" w:rsidRPr="00ED70A5" w:rsidTr="00923836">
        <w:trPr>
          <w:cnfStyle w:val="000000100000"/>
          <w:trHeight w:val="353"/>
        </w:trPr>
        <w:tc>
          <w:tcPr>
            <w:tcW w:w="3812" w:type="dxa"/>
            <w:vAlign w:val="center"/>
          </w:tcPr>
          <w:p w:rsidR="00ED70A5" w:rsidRPr="00ED70A5" w:rsidRDefault="00ED70A5" w:rsidP="00235774">
            <w:r w:rsidRPr="00ED70A5">
              <w:t>Abe Fleishman</w:t>
            </w:r>
          </w:p>
        </w:tc>
        <w:tc>
          <w:tcPr>
            <w:tcW w:w="4242" w:type="dxa"/>
            <w:vAlign w:val="center"/>
          </w:tcPr>
          <w:p w:rsidR="00ED70A5" w:rsidRPr="00ED70A5" w:rsidRDefault="00ED70A5" w:rsidP="00235774">
            <w:r w:rsidRPr="00ED70A5">
              <w:t>Northstar Glassworks</w:t>
            </w:r>
          </w:p>
        </w:tc>
      </w:tr>
      <w:tr w:rsidR="00ED70A5" w:rsidRPr="00ED70A5" w:rsidTr="00923836">
        <w:trPr>
          <w:cnfStyle w:val="000000010000"/>
          <w:trHeight w:val="353"/>
        </w:trPr>
        <w:tc>
          <w:tcPr>
            <w:tcW w:w="3812" w:type="dxa"/>
            <w:vAlign w:val="center"/>
          </w:tcPr>
          <w:p w:rsidR="00ED70A5" w:rsidRPr="00ED70A5" w:rsidRDefault="00ED70A5" w:rsidP="00235774">
            <w:r w:rsidRPr="00ED70A5">
              <w:t>Al Hooton</w:t>
            </w:r>
          </w:p>
        </w:tc>
        <w:tc>
          <w:tcPr>
            <w:tcW w:w="4242" w:type="dxa"/>
            <w:vAlign w:val="center"/>
          </w:tcPr>
          <w:p w:rsidR="00ED70A5" w:rsidRPr="00ED70A5" w:rsidRDefault="00ED70A5" w:rsidP="00235774">
            <w:r w:rsidRPr="00ED70A5">
              <w:t>Glass Alchemy, Ltd</w:t>
            </w:r>
          </w:p>
        </w:tc>
      </w:tr>
      <w:tr w:rsidR="00ED70A5" w:rsidRPr="00ED70A5" w:rsidTr="00923836">
        <w:trPr>
          <w:cnfStyle w:val="000000100000"/>
          <w:trHeight w:val="353"/>
        </w:trPr>
        <w:tc>
          <w:tcPr>
            <w:tcW w:w="3812" w:type="dxa"/>
            <w:vAlign w:val="center"/>
          </w:tcPr>
          <w:p w:rsidR="00ED70A5" w:rsidRPr="00ED70A5" w:rsidRDefault="00ED70A5" w:rsidP="00235774">
            <w:r w:rsidRPr="00ED70A5">
              <w:t>Amanda Jarman</w:t>
            </w:r>
          </w:p>
        </w:tc>
        <w:tc>
          <w:tcPr>
            <w:tcW w:w="4242" w:type="dxa"/>
            <w:vAlign w:val="center"/>
          </w:tcPr>
          <w:p w:rsidR="00ED70A5" w:rsidRPr="00ED70A5" w:rsidRDefault="00ED70A5" w:rsidP="00235774">
            <w:r w:rsidRPr="00ED70A5">
              <w:t>Eastside Portland Air Coalition</w:t>
            </w:r>
          </w:p>
        </w:tc>
      </w:tr>
      <w:tr w:rsidR="00ED70A5" w:rsidRPr="00ED70A5" w:rsidTr="00923836">
        <w:trPr>
          <w:cnfStyle w:val="000000010000"/>
          <w:trHeight w:val="353"/>
        </w:trPr>
        <w:tc>
          <w:tcPr>
            <w:tcW w:w="3812" w:type="dxa"/>
            <w:vAlign w:val="center"/>
          </w:tcPr>
          <w:p w:rsidR="00ED70A5" w:rsidRPr="00ED70A5" w:rsidRDefault="00ED70A5" w:rsidP="00235774">
            <w:r w:rsidRPr="00ED70A5">
              <w:t>Chris Winter</w:t>
            </w:r>
          </w:p>
        </w:tc>
        <w:tc>
          <w:tcPr>
            <w:tcW w:w="4242" w:type="dxa"/>
            <w:vAlign w:val="center"/>
          </w:tcPr>
          <w:p w:rsidR="00ED70A5" w:rsidRPr="00ED70A5" w:rsidRDefault="00ED70A5" w:rsidP="00235774">
            <w:r w:rsidRPr="00ED70A5">
              <w:t>CRAG Law Center</w:t>
            </w:r>
          </w:p>
        </w:tc>
      </w:tr>
      <w:tr w:rsidR="00ED70A5" w:rsidRPr="00ED70A5" w:rsidTr="00923836">
        <w:trPr>
          <w:cnfStyle w:val="000000100000"/>
          <w:trHeight w:val="353"/>
        </w:trPr>
        <w:tc>
          <w:tcPr>
            <w:tcW w:w="3812" w:type="dxa"/>
            <w:vAlign w:val="center"/>
          </w:tcPr>
          <w:p w:rsidR="00ED70A5" w:rsidRPr="00ED70A5" w:rsidRDefault="00ED70A5" w:rsidP="00235774">
            <w:r w:rsidRPr="00ED70A5">
              <w:t>Eric Durrin</w:t>
            </w:r>
          </w:p>
        </w:tc>
        <w:tc>
          <w:tcPr>
            <w:tcW w:w="4242" w:type="dxa"/>
            <w:vAlign w:val="center"/>
          </w:tcPr>
          <w:p w:rsidR="00ED70A5" w:rsidRPr="00ED70A5" w:rsidRDefault="00ED70A5" w:rsidP="00235774">
            <w:r w:rsidRPr="00ED70A5">
              <w:t>Bullseye Glass Company</w:t>
            </w:r>
          </w:p>
        </w:tc>
      </w:tr>
      <w:tr w:rsidR="00ED70A5" w:rsidRPr="00ED70A5" w:rsidTr="00923836">
        <w:trPr>
          <w:cnfStyle w:val="000000010000"/>
          <w:trHeight w:val="353"/>
        </w:trPr>
        <w:tc>
          <w:tcPr>
            <w:tcW w:w="3812" w:type="dxa"/>
            <w:vAlign w:val="center"/>
          </w:tcPr>
          <w:p w:rsidR="00ED70A5" w:rsidRPr="00ED70A5" w:rsidRDefault="00ED70A5" w:rsidP="00235774">
            <w:r w:rsidRPr="00ED70A5">
              <w:t>Jacob Sherman</w:t>
            </w:r>
          </w:p>
        </w:tc>
        <w:tc>
          <w:tcPr>
            <w:tcW w:w="4242" w:type="dxa"/>
            <w:vAlign w:val="center"/>
          </w:tcPr>
          <w:p w:rsidR="00ED70A5" w:rsidRPr="00ED70A5" w:rsidRDefault="00ED70A5" w:rsidP="00235774">
            <w:r w:rsidRPr="00ED70A5">
              <w:t>South Portland Air Quality</w:t>
            </w:r>
          </w:p>
        </w:tc>
      </w:tr>
      <w:tr w:rsidR="00ED70A5" w:rsidRPr="00ED70A5" w:rsidTr="00923836">
        <w:trPr>
          <w:cnfStyle w:val="000000100000"/>
          <w:trHeight w:val="353"/>
        </w:trPr>
        <w:tc>
          <w:tcPr>
            <w:tcW w:w="3812" w:type="dxa"/>
            <w:vAlign w:val="center"/>
          </w:tcPr>
          <w:p w:rsidR="00ED70A5" w:rsidRPr="00ED70A5" w:rsidRDefault="00ED70A5" w:rsidP="00235774">
            <w:r w:rsidRPr="00ED70A5">
              <w:t>Mark Riskedahl</w:t>
            </w:r>
          </w:p>
        </w:tc>
        <w:tc>
          <w:tcPr>
            <w:tcW w:w="4242" w:type="dxa"/>
            <w:vAlign w:val="center"/>
          </w:tcPr>
          <w:p w:rsidR="00ED70A5" w:rsidRPr="00ED70A5" w:rsidRDefault="00ED70A5" w:rsidP="00235774">
            <w:r w:rsidRPr="00ED70A5">
              <w:t>NW Environmental Defense Center</w:t>
            </w:r>
          </w:p>
        </w:tc>
      </w:tr>
      <w:tr w:rsidR="00ED70A5" w:rsidRPr="00ED70A5" w:rsidTr="00923836">
        <w:trPr>
          <w:cnfStyle w:val="000000010000"/>
          <w:trHeight w:val="353"/>
        </w:trPr>
        <w:tc>
          <w:tcPr>
            <w:tcW w:w="3812" w:type="dxa"/>
            <w:vAlign w:val="center"/>
          </w:tcPr>
          <w:p w:rsidR="00ED70A5" w:rsidRPr="00ED70A5" w:rsidRDefault="00ED70A5" w:rsidP="00235774">
            <w:r w:rsidRPr="00ED70A5">
              <w:t>Paul Trautman</w:t>
            </w:r>
          </w:p>
        </w:tc>
        <w:tc>
          <w:tcPr>
            <w:tcW w:w="4242" w:type="dxa"/>
            <w:vAlign w:val="center"/>
          </w:tcPr>
          <w:p w:rsidR="00ED70A5" w:rsidRPr="00ED70A5" w:rsidRDefault="00ED70A5" w:rsidP="00235774">
            <w:r w:rsidRPr="00ED70A5">
              <w:t>Trautman Art Glass</w:t>
            </w:r>
          </w:p>
        </w:tc>
      </w:tr>
    </w:tbl>
    <w:p w:rsidR="00ED70A5" w:rsidRPr="00ED70A5" w:rsidRDefault="00ED70A5" w:rsidP="00ED70A5"/>
    <w:p w:rsidR="00ED70A5" w:rsidRPr="00ED70A5" w:rsidRDefault="00ED70A5" w:rsidP="00ED70A5">
      <w:r w:rsidRPr="00ED70A5">
        <w:t xml:space="preserve">All five CAGMs subject to the rule were invited to participate on the committee. Uroboros Glass Studios, Inc. declined to participate. </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rsidR="00ED70A5" w:rsidRPr="00ED70A5" w:rsidRDefault="00ED70A5" w:rsidP="00ED70A5">
      <w:r w:rsidRPr="00ED70A5">
        <w:t>To notify people about the advisory committee’s activities, DEQ:</w:t>
      </w:r>
    </w:p>
    <w:p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rsidR="00ED70A5" w:rsidRPr="00ED70A5" w:rsidRDefault="00ED70A5" w:rsidP="00ED70A5">
      <w:pPr>
        <w:numPr>
          <w:ilvl w:val="1"/>
          <w:numId w:val="16"/>
        </w:numPr>
        <w:ind w:left="1350" w:right="378" w:hanging="270"/>
        <w:contextualSpacing/>
      </w:pPr>
      <w:r w:rsidRPr="00ED70A5">
        <w:t>People who signed up for the advisory committee bulletin.</w:t>
      </w:r>
    </w:p>
    <w:p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rsidR="00ED70A5" w:rsidRDefault="00ED70A5" w:rsidP="00ED70A5">
      <w:pPr>
        <w:ind w:right="378"/>
      </w:pPr>
      <w:r w:rsidRPr="00ED70A5">
        <w:t>The committee’s discussions are described under the Statement of Fiscal and Economic Impact section above</w:t>
      </w:r>
      <w:r w:rsidRPr="00ED70A5">
        <w:rPr>
          <w:bCs/>
          <w:sz w:val="24"/>
        </w:rPr>
        <w:t>.</w:t>
      </w:r>
    </w:p>
    <w:p w:rsidR="00945AC8" w:rsidRPr="00ED70A5" w:rsidRDefault="00945AC8" w:rsidP="00ED70A5">
      <w:pPr>
        <w:ind w:right="378"/>
      </w:pP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rsidR="00ED70A5" w:rsidRDefault="00ED70A5" w:rsidP="00377FA3">
      <w:pPr>
        <w:spacing w:after="120"/>
        <w:ind w:left="360"/>
        <w:rPr>
          <w:color w:val="806000" w:themeColor="accent4" w:themeShade="80"/>
          <w:sz w:val="28"/>
          <w:szCs w:val="28"/>
        </w:rPr>
      </w:pPr>
    </w:p>
    <w:p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rsidR="00580EAA" w:rsidRPr="00580EAA" w:rsidRDefault="00580EAA" w:rsidP="00580EAA">
      <w:r w:rsidRPr="00580EAA">
        <w:t xml:space="preserve">DEQ provided notice of the proposed rulemaking and rulemaking hearing on June 15, 2016 by: </w:t>
      </w:r>
    </w:p>
    <w:p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rsidR="00580EAA" w:rsidRPr="00580EAA" w:rsidRDefault="00580EAA" w:rsidP="00580EAA">
      <w:pPr>
        <w:numPr>
          <w:ilvl w:val="0"/>
          <w:numId w:val="17"/>
        </w:numPr>
        <w:ind w:left="1080"/>
        <w:contextualSpacing/>
        <w:rPr>
          <w:color w:val="000000"/>
        </w:rPr>
      </w:pPr>
      <w:r w:rsidRPr="00580EAA">
        <w:t>Notifying the EPA by email,</w:t>
      </w:r>
    </w:p>
    <w:p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rsidR="00580EAA" w:rsidRDefault="00580EAA" w:rsidP="00580EAA">
      <w:pPr>
        <w:numPr>
          <w:ilvl w:val="0"/>
          <w:numId w:val="17"/>
        </w:numPr>
        <w:ind w:left="1080"/>
        <w:contextualSpacing/>
      </w:pPr>
      <w:r w:rsidRPr="00580EAA">
        <w:t xml:space="preserve">Emailing 9906 interested parties on the following DEQ lists through GovDelivery: </w:t>
      </w:r>
    </w:p>
    <w:p w:rsidR="00580EAA" w:rsidRDefault="00580EAA" w:rsidP="00235774">
      <w:pPr>
        <w:numPr>
          <w:ilvl w:val="1"/>
          <w:numId w:val="17"/>
        </w:numPr>
        <w:ind w:left="1440"/>
        <w:contextualSpacing/>
      </w:pPr>
      <w:r w:rsidRPr="00580EAA">
        <w:t xml:space="preserve">Subscribers of Air Quality 2016 Permanent Rulemaking </w:t>
      </w:r>
    </w:p>
    <w:p w:rsidR="00580EAA" w:rsidRDefault="00580EAA" w:rsidP="00235774">
      <w:pPr>
        <w:numPr>
          <w:ilvl w:val="1"/>
          <w:numId w:val="17"/>
        </w:numPr>
        <w:ind w:left="1440"/>
        <w:contextualSpacing/>
      </w:pPr>
      <w:r w:rsidRPr="00580EAA">
        <w:t xml:space="preserve">Air Toxics State-wide, Cleaner Air Oregon Regulatory Overhaul </w:t>
      </w:r>
    </w:p>
    <w:p w:rsidR="00580EAA" w:rsidRDefault="00580EAA" w:rsidP="00235774">
      <w:pPr>
        <w:numPr>
          <w:ilvl w:val="1"/>
          <w:numId w:val="17"/>
        </w:numPr>
        <w:ind w:left="1440"/>
        <w:contextualSpacing/>
      </w:pPr>
      <w:r w:rsidRPr="00580EAA">
        <w:t xml:space="preserve">DEQ Public Notices </w:t>
      </w:r>
    </w:p>
    <w:p w:rsidR="00580EAA" w:rsidRDefault="00580EAA" w:rsidP="00235774">
      <w:pPr>
        <w:numPr>
          <w:ilvl w:val="1"/>
          <w:numId w:val="17"/>
        </w:numPr>
        <w:ind w:left="1440"/>
        <w:contextualSpacing/>
      </w:pPr>
      <w:r w:rsidRPr="00580EAA">
        <w:t xml:space="preserve">News Releases </w:t>
      </w:r>
    </w:p>
    <w:p w:rsidR="00580EAA" w:rsidRDefault="00580EAA" w:rsidP="00235774">
      <w:pPr>
        <w:numPr>
          <w:ilvl w:val="1"/>
          <w:numId w:val="17"/>
        </w:numPr>
        <w:ind w:left="1440"/>
        <w:contextualSpacing/>
      </w:pPr>
      <w:r w:rsidRPr="00580EAA">
        <w:t>Rulemaking</w:t>
      </w:r>
    </w:p>
    <w:p w:rsidR="00580EAA" w:rsidRDefault="00580EAA" w:rsidP="00235774">
      <w:pPr>
        <w:numPr>
          <w:ilvl w:val="1"/>
          <w:numId w:val="17"/>
        </w:numPr>
        <w:ind w:left="1440"/>
        <w:contextualSpacing/>
      </w:pPr>
      <w:r w:rsidRPr="00580EAA">
        <w:t>Toxics Reduction Strategy</w:t>
      </w:r>
    </w:p>
    <w:p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rsidR="00580EAA" w:rsidRDefault="00580EAA" w:rsidP="00235774">
      <w:pPr>
        <w:numPr>
          <w:ilvl w:val="1"/>
          <w:numId w:val="17"/>
        </w:numPr>
        <w:ind w:left="1440"/>
        <w:contextualSpacing/>
      </w:pPr>
      <w:r w:rsidRPr="00580EAA">
        <w:rPr>
          <w:bCs/>
        </w:rPr>
        <w:t>Senator Chris Edwards, Chair, Senate Environment and Natural Resources Committee</w:t>
      </w:r>
    </w:p>
    <w:p w:rsidR="00580EAA" w:rsidRDefault="00580EAA" w:rsidP="00235774">
      <w:pPr>
        <w:numPr>
          <w:ilvl w:val="1"/>
          <w:numId w:val="17"/>
        </w:numPr>
        <w:ind w:left="1440"/>
        <w:contextualSpacing/>
      </w:pPr>
      <w:r w:rsidRPr="00580EAA">
        <w:rPr>
          <w:bCs/>
        </w:rPr>
        <w:t>Representative Jessica Vega-Pederson, Chair, House Energy and Environment Committee</w:t>
      </w:r>
    </w:p>
    <w:p w:rsidR="00580EAA" w:rsidRPr="00580EAA" w:rsidRDefault="00580EAA" w:rsidP="00235774">
      <w:pPr>
        <w:numPr>
          <w:ilvl w:val="1"/>
          <w:numId w:val="17"/>
        </w:numPr>
        <w:ind w:left="1440"/>
        <w:contextualSpacing/>
      </w:pPr>
      <w:r w:rsidRPr="00580EAA">
        <w:rPr>
          <w:bCs/>
        </w:rPr>
        <w:t>Senator Lee Beyer</w:t>
      </w:r>
    </w:p>
    <w:p w:rsidR="00580EAA" w:rsidRPr="00580EAA" w:rsidRDefault="00580EAA" w:rsidP="00580EAA">
      <w:pPr>
        <w:numPr>
          <w:ilvl w:val="0"/>
          <w:numId w:val="18"/>
        </w:numPr>
        <w:ind w:left="1080"/>
        <w:contextualSpacing/>
      </w:pPr>
      <w:r w:rsidRPr="00580EAA">
        <w:t>Emailing advisory committee members,</w:t>
      </w:r>
    </w:p>
    <w:p w:rsidR="00580EAA" w:rsidRPr="00580EAA" w:rsidRDefault="00580EAA" w:rsidP="00580EAA">
      <w:pPr>
        <w:numPr>
          <w:ilvl w:val="0"/>
          <w:numId w:val="18"/>
        </w:numPr>
        <w:ind w:left="1080" w:right="14"/>
        <w:rPr>
          <w:color w:val="000000"/>
        </w:rPr>
      </w:pPr>
      <w:r w:rsidRPr="00580EAA">
        <w:rPr>
          <w:color w:val="000000"/>
        </w:rPr>
        <w:t>Postings on Twitter and Facebook</w:t>
      </w:r>
    </w:p>
    <w:p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rsidR="00580EAA" w:rsidRPr="00580EAA" w:rsidRDefault="00580EAA" w:rsidP="00580EAA"/>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rsidR="00A72D66" w:rsidRPr="00A72D66" w:rsidRDefault="00A72D66" w:rsidP="00427F57">
      <w:pPr>
        <w:ind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rsidR="00377FA3" w:rsidRPr="00A72D66" w:rsidRDefault="00377FA3" w:rsidP="003C489B">
      <w:pPr>
        <w:tabs>
          <w:tab w:val="left" w:pos="-1440"/>
          <w:tab w:val="left" w:pos="-720"/>
        </w:tabs>
        <w:suppressAutoHyphens/>
        <w:ind w:right="558"/>
        <w:rPr>
          <w:color w:val="000000" w:themeColor="text1"/>
        </w:rPr>
      </w:pPr>
    </w:p>
    <w:p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rsidR="00427F57" w:rsidRPr="00427F57" w:rsidRDefault="00427F57" w:rsidP="00427F57">
      <w:pPr>
        <w:tabs>
          <w:tab w:val="left" w:pos="-1440"/>
          <w:tab w:val="left" w:pos="-720"/>
        </w:tabs>
        <w:suppressAutoHyphens/>
        <w:ind w:right="558"/>
        <w:rPr>
          <w:color w:val="000000" w:themeColor="text1"/>
        </w:rPr>
      </w:pPr>
    </w:p>
    <w:p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rsidR="00377FA3" w:rsidRDefault="00377FA3" w:rsidP="003C489B">
      <w:pPr>
        <w:tabs>
          <w:tab w:val="left" w:pos="-1440"/>
          <w:tab w:val="left" w:pos="-720"/>
        </w:tabs>
        <w:suppressAutoHyphens/>
        <w:ind w:right="558"/>
        <w:rPr>
          <w:color w:val="000000" w:themeColor="text1"/>
        </w:rPr>
      </w:pPr>
    </w:p>
    <w:p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tblPr>
      <w:tblGrid>
        <w:gridCol w:w="1278"/>
        <w:gridCol w:w="1530"/>
        <w:gridCol w:w="5372"/>
        <w:gridCol w:w="1350"/>
      </w:tblGrid>
      <w:tr w:rsidR="00121380" w:rsidRPr="00121380" w:rsidTr="00923836">
        <w:trPr>
          <w:cantSplit/>
          <w:tblHeader/>
        </w:trPr>
        <w:tc>
          <w:tcPr>
            <w:tcW w:w="1278"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rsidR="00121380" w:rsidRDefault="00121380" w:rsidP="00121380">
      <w:pPr>
        <w:tabs>
          <w:tab w:val="left" w:pos="-1440"/>
          <w:tab w:val="left" w:pos="-720"/>
        </w:tabs>
        <w:suppressAutoHyphens/>
        <w:ind w:left="0" w:right="0"/>
        <w:outlineLvl w:val="9"/>
        <w:rPr>
          <w:sz w:val="24"/>
        </w:rPr>
      </w:pPr>
    </w:p>
    <w:p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Cs/>
                <w:color w:val="385623" w:themeColor="accent6" w:themeShade="80"/>
              </w:rPr>
            </w:pPr>
            <w:r w:rsidRPr="00377FA3">
              <w:rPr>
                <w:bCs/>
                <w:color w:val="504938"/>
                <w:szCs w:val="22"/>
              </w:rPr>
              <w:lastRenderedPageBreak/>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p>
    <w:p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rsidR="00E04CDB" w:rsidRDefault="00E04CDB" w:rsidP="00E04CDB">
      <w:pPr>
        <w:ind w:right="828"/>
      </w:pPr>
    </w:p>
    <w:p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rsidR="00E04CDB" w:rsidRDefault="00E04CDB" w:rsidP="00E04CDB">
      <w:pPr>
        <w:ind w:right="828"/>
      </w:pPr>
    </w:p>
    <w:p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rsidR="00E04CDB" w:rsidRDefault="00E04CDB" w:rsidP="00E04CDB">
      <w:pPr>
        <w:ind w:right="828"/>
      </w:pPr>
    </w:p>
    <w:p w:rsidR="00E05874" w:rsidRDefault="00E05874" w:rsidP="002C3436">
      <w:pPr>
        <w:ind w:right="630"/>
      </w:pPr>
    </w:p>
    <w:p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Statewide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500 lb/year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rsidR="002C3436" w:rsidRDefault="002C3436" w:rsidP="002C3436">
      <w:pPr>
        <w:ind w:right="630"/>
        <w:rPr>
          <w:bCs/>
          <w:color w:val="000000" w:themeColor="text1"/>
        </w:rPr>
      </w:pPr>
    </w:p>
    <w:p w:rsid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metals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rsidR="002D5870" w:rsidRDefault="002D5870" w:rsidP="002C3436">
      <w:pPr>
        <w:ind w:right="630"/>
        <w:rPr>
          <w:bCs/>
          <w:color w:val="000000" w:themeColor="text1"/>
        </w:rPr>
      </w:pPr>
    </w:p>
    <w:p w:rsidR="002D5870" w:rsidRPr="002C3436" w:rsidRDefault="002D5870" w:rsidP="002C3436">
      <w:pPr>
        <w:ind w:right="630"/>
        <w:rPr>
          <w:bCs/>
          <w:color w:val="000000" w:themeColor="text1"/>
        </w:rPr>
      </w:pPr>
      <w:r>
        <w:rPr>
          <w:bCs/>
          <w:color w:val="000000" w:themeColor="text1"/>
        </w:rPr>
        <w:t xml:space="preserve">340-244-9050(3)(a)(G) of the proposed rules includes a selenium health benchmark set at 710 ng/m3 on </w:t>
      </w:r>
      <w:r w:rsidR="00FB7A8F">
        <w:rPr>
          <w:bCs/>
          <w:color w:val="000000" w:themeColor="text1"/>
        </w:rPr>
        <w:t>a 24-hour average basis. OHA has indicated that this number is very conservative and is likely to be revised upward when they complete their review process of these benchmarks. Updated benchmarks could be incorporated into this rule in a future rulemaking.</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glass factories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Health-based applicability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Don't apply to glass users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Address all HAP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Fuel-fired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Facilities under threshold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rsidR="0046361C" w:rsidRDefault="0046361C" w:rsidP="002C3436">
      <w:pPr>
        <w:ind w:right="630"/>
        <w:rPr>
          <w:bCs/>
          <w:color w:val="000000" w:themeColor="text1"/>
        </w:rPr>
      </w:pPr>
    </w:p>
    <w:p w:rsidR="00E05874" w:rsidRDefault="00E05874" w:rsidP="002C3436">
      <w:pPr>
        <w:ind w:right="630"/>
        <w:rPr>
          <w:bCs/>
          <w:color w:val="000000" w:themeColor="text1"/>
        </w:rPr>
      </w:pPr>
    </w:p>
    <w:p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Self-reported data</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rsidR="00A12394" w:rsidRDefault="00A12394" w:rsidP="002C3436">
      <w:pPr>
        <w:ind w:right="630"/>
        <w:rPr>
          <w:bCs/>
          <w:color w:val="000000" w:themeColor="text1"/>
        </w:rPr>
      </w:pPr>
    </w:p>
    <w:p w:rsidR="00A12394" w:rsidRDefault="00A12394" w:rsidP="002C3436">
      <w:pPr>
        <w:ind w:right="630"/>
        <w:rPr>
          <w:b/>
          <w:bCs/>
          <w:color w:val="000000" w:themeColor="text1"/>
          <w:sz w:val="24"/>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Future additions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September 1st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the new rules by September 1st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 benchmarks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rsidR="002C3436" w:rsidRDefault="002C3436" w:rsidP="002C3436">
      <w:pPr>
        <w:ind w:right="630"/>
        <w:rPr>
          <w:bCs/>
          <w:color w:val="000000" w:themeColor="text1"/>
        </w:rPr>
      </w:pPr>
    </w:p>
    <w:p w:rsidR="00FB7A8F" w:rsidRPr="002C3436" w:rsidRDefault="00FB7A8F" w:rsidP="00FB7A8F">
      <w:pPr>
        <w:ind w:right="630"/>
        <w:rPr>
          <w:bCs/>
          <w:color w:val="000000" w:themeColor="text1"/>
        </w:rPr>
      </w:pPr>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p>
    <w:p w:rsidR="00FB7A8F" w:rsidRPr="002C3436" w:rsidRDefault="00FB7A8F"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Health-based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w:t>
      </w:r>
      <w:r w:rsidRPr="002C3436">
        <w:rPr>
          <w:bCs/>
          <w:color w:val="000000" w:themeColor="text1"/>
        </w:rPr>
        <w:lastRenderedPageBreak/>
        <w:t xml:space="preserve">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health effects</w:t>
      </w:r>
    </w:p>
    <w:p w:rsidR="002C3436" w:rsidRPr="002C3436" w:rsidRDefault="002C3436" w:rsidP="002C3436">
      <w:pPr>
        <w:ind w:right="630"/>
        <w:rPr>
          <w:bCs/>
          <w:color w:val="000000" w:themeColor="text1"/>
        </w:rPr>
      </w:pPr>
    </w:p>
    <w:p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Precautionary principle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Facility limits vs furnace limits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The rule should account for the additive effects of emissions from multiple facilities affecting the same geographic area.</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Ambient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Other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Can't operate until permit issued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Permit fees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Pr>
          <w:b/>
          <w:bCs/>
          <w:color w:val="000000" w:themeColor="text1"/>
        </w:rPr>
        <w:t>Comment: Baghouse leak detection systems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No metals in uncontrolled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Thermal oxidizers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Baghouses not effective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now proposing that the chromium emission rate be measured directly at the baghouse outlet. This will provide the information needed to set maximum usage rates that will keep a Tier 2 CAGM’s </w:t>
      </w:r>
      <w:r w:rsidRPr="002C3436">
        <w:rPr>
          <w:bCs/>
          <w:color w:val="000000" w:themeColor="text1"/>
        </w:rPr>
        <w:lastRenderedPageBreak/>
        <w:t>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rsidR="002C3436" w:rsidRPr="002C3436" w:rsidRDefault="002C3436" w:rsidP="002C3436">
      <w:pPr>
        <w:ind w:right="630"/>
        <w:rPr>
          <w:bCs/>
          <w:color w:val="000000" w:themeColor="text1"/>
        </w:rPr>
      </w:pPr>
    </w:p>
    <w:p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Cadmium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sidRPr="00470178">
        <w:rPr>
          <w:b/>
          <w:bCs/>
          <w:color w:val="000000" w:themeColor="text1"/>
        </w:rPr>
        <w:t>Comment: Translation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Air permits on website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More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Video</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rules without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DEQ should never propose rules without going through public comment</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rsidR="001B2C7D" w:rsidRDefault="001B2C7D" w:rsidP="002C3436">
      <w:pPr>
        <w:ind w:right="630"/>
        <w:rPr>
          <w:bCs/>
          <w:color w:val="000000" w:themeColor="text1"/>
        </w:rPr>
      </w:pPr>
    </w:p>
    <w:p w:rsidR="001B2C7D" w:rsidRDefault="001B2C7D" w:rsidP="002C3436">
      <w:pPr>
        <w:ind w:right="630"/>
        <w:rPr>
          <w:bCs/>
          <w:color w:val="000000" w:themeColor="text1"/>
        </w:rPr>
      </w:pPr>
    </w:p>
    <w:p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Flexibility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rsidR="002C3436" w:rsidRPr="002C3436" w:rsidRDefault="002C3436" w:rsidP="002C3436">
      <w:pPr>
        <w:ind w:right="630"/>
        <w:rPr>
          <w:bCs/>
          <w:color w:val="000000" w:themeColor="text1"/>
        </w:rPr>
      </w:pPr>
    </w:p>
    <w:p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shut down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The proposed permanent rules are intended to ensure that CAGMs operate in a way that is protective of human health and the environment. We are confident that facilities can meet these requirements while continuing to serve their customers.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increase glass prices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chromium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Emissions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rsidR="002C3436" w:rsidRPr="002C3436" w:rsidRDefault="002C3436" w:rsidP="002C3436">
      <w:pPr>
        <w:ind w:right="630"/>
        <w:rPr>
          <w:bCs/>
          <w:color w:val="000000" w:themeColor="text1"/>
        </w:rPr>
      </w:pPr>
    </w:p>
    <w:p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rsidR="002C3436" w:rsidRPr="002C3436" w:rsidRDefault="002C3436" w:rsidP="002C3436">
      <w:pPr>
        <w:ind w:right="630"/>
        <w:rPr>
          <w:bCs/>
          <w:color w:val="000000" w:themeColor="text1"/>
        </w:rPr>
      </w:pPr>
    </w:p>
    <w:p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Cold shops</w:t>
      </w:r>
    </w:p>
    <w:p w:rsidR="002C3436" w:rsidRPr="002C3436" w:rsidRDefault="002C3436" w:rsidP="002C3436">
      <w:pPr>
        <w:ind w:right="630"/>
        <w:rPr>
          <w:bCs/>
          <w:color w:val="000000" w:themeColor="text1"/>
        </w:rPr>
      </w:pPr>
    </w:p>
    <w:p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Batch vs continuous furnace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Visible emissions</w:t>
      </w:r>
    </w:p>
    <w:p w:rsidR="002C3436" w:rsidRPr="001B2C7D"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Are CAGMs subject to a limit on visible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Fugitive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w:t>
      </w:r>
      <w:r w:rsidRPr="002C3436">
        <w:rPr>
          <w:bCs/>
          <w:color w:val="000000" w:themeColor="text1"/>
        </w:rPr>
        <w:lastRenderedPageBreak/>
        <w:t>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Recordkeeping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How does DEQ interpret 340-244-9090?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Measure actual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rsidR="00D771E0" w:rsidRDefault="00D771E0" w:rsidP="002C3436">
      <w:pPr>
        <w:ind w:right="630"/>
        <w:rPr>
          <w:bCs/>
          <w:color w:val="000000" w:themeColor="text1"/>
        </w:rPr>
      </w:pPr>
    </w:p>
    <w:p w:rsidR="00D771E0" w:rsidRDefault="00D771E0" w:rsidP="002C3436">
      <w:pPr>
        <w:ind w:right="630"/>
        <w:rPr>
          <w:bCs/>
          <w:color w:val="000000" w:themeColor="text1"/>
        </w:rPr>
      </w:pPr>
    </w:p>
    <w:p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lastRenderedPageBreak/>
        <w:t>CATEGORY: S</w:t>
      </w:r>
      <w:r w:rsidR="002C3436" w:rsidRPr="00E05874">
        <w:rPr>
          <w:b/>
          <w:bCs/>
          <w:color w:val="000000" w:themeColor="text1"/>
          <w:sz w:val="24"/>
          <w:bdr w:val="single" w:sz="4" w:space="0" w:color="auto"/>
          <w:shd w:val="pct15" w:color="auto" w:fill="FFFFFF"/>
        </w:rPr>
        <w:t>ource testing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rsidR="002C3436" w:rsidRPr="002C3436" w:rsidRDefault="002C3436" w:rsidP="002C3436">
      <w:pPr>
        <w:ind w:right="630"/>
        <w:rPr>
          <w:bCs/>
          <w:color w:val="000000" w:themeColor="text1"/>
        </w:rPr>
      </w:pPr>
    </w:p>
    <w:p w:rsidR="002C3436" w:rsidRPr="00300BAB" w:rsidRDefault="002C3436" w:rsidP="002C3436">
      <w:pPr>
        <w:ind w:right="630"/>
        <w:rPr>
          <w:b/>
          <w:bCs/>
          <w:color w:val="000000" w:themeColor="text1"/>
        </w:rPr>
      </w:pPr>
      <w:r w:rsidRPr="00300BAB">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rsidR="002C3436" w:rsidRPr="002C3436" w:rsidRDefault="003B4C60" w:rsidP="002C3436">
      <w:pPr>
        <w:ind w:right="630"/>
        <w:rPr>
          <w:bCs/>
          <w:color w:val="000000" w:themeColor="text1"/>
        </w:rPr>
      </w:pPr>
      <w:r>
        <w:rPr>
          <w:bCs/>
          <w:color w:val="000000" w:themeColor="text1"/>
        </w:rPr>
        <w:br/>
      </w:r>
    </w:p>
    <w:p w:rsidR="002C3436" w:rsidRPr="003B4C60" w:rsidRDefault="002C3436" w:rsidP="002C3436">
      <w:pPr>
        <w:ind w:right="630"/>
        <w:rPr>
          <w:b/>
          <w:bCs/>
          <w:color w:val="000000" w:themeColor="text1"/>
        </w:rPr>
      </w:pPr>
      <w:r w:rsidRPr="003B4C60">
        <w:rPr>
          <w:b/>
          <w:bCs/>
          <w:color w:val="000000" w:themeColor="text1"/>
        </w:rPr>
        <w:t>Comment: Grain loading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recommending this change.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lastRenderedPageBreak/>
        <w:t xml:space="preserve">The 99% capture efficiency test is unworkable. DEQ should set a limit for the run length and sampling volume, and specify that the facility passes if inlet PM is non-detect at that point. </w:t>
      </w:r>
    </w:p>
    <w:p w:rsidR="003B4C60" w:rsidRPr="002C3436" w:rsidRDefault="003B4C60" w:rsidP="003B4C60">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Response</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rsidR="003B4C60" w:rsidRDefault="003B4C60" w:rsidP="002C3436">
      <w:pPr>
        <w:ind w:right="630"/>
        <w:rPr>
          <w:bCs/>
          <w:color w:val="000000" w:themeColor="text1"/>
        </w:rPr>
      </w:pPr>
    </w:p>
    <w:p w:rsidR="003B4C60" w:rsidRPr="002C3436" w:rsidRDefault="003B4C60"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29 at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0.2 lb/ton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5</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rsidR="002C3436" w:rsidRPr="002C3436" w:rsidRDefault="002C3436" w:rsidP="002C3436">
      <w:pPr>
        <w:ind w:right="630"/>
        <w:rPr>
          <w:bCs/>
          <w:color w:val="000000" w:themeColor="text1"/>
        </w:rPr>
      </w:pPr>
    </w:p>
    <w:p w:rsidR="00D56D2A" w:rsidRPr="00D56D2A" w:rsidRDefault="00D56D2A" w:rsidP="00D56D2A">
      <w:pPr>
        <w:ind w:right="630"/>
        <w:rPr>
          <w:bCs/>
          <w:color w:val="000000" w:themeColor="text1"/>
        </w:r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p>
    <w:p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tblPr>
      <w:tblGrid>
        <w:gridCol w:w="715"/>
        <w:gridCol w:w="3780"/>
        <w:gridCol w:w="6210"/>
      </w:tblGrid>
      <w:tr w:rsidR="00D8597B" w:rsidRPr="00E16CB8"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rsidTr="00923836">
        <w:tc>
          <w:tcPr>
            <w:tcW w:w="715" w:type="dxa"/>
            <w:shd w:val="clear" w:color="auto" w:fill="385623" w:themeFill="accent6" w:themeFillShade="80"/>
            <w:tcMar>
              <w:top w:w="43" w:type="dxa"/>
              <w:left w:w="43" w:type="dxa"/>
              <w:bottom w:w="43" w:type="dxa"/>
              <w:right w:w="43" w:type="dxa"/>
            </w:tcMar>
            <w:vAlign w:val="center"/>
          </w:tcPr>
          <w:p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tblPr>
      <w:tblGrid>
        <w:gridCol w:w="715"/>
        <w:gridCol w:w="3780"/>
        <w:gridCol w:w="6210"/>
      </w:tblGrid>
      <w:tr w:rsidR="00F430A0" w:rsidRPr="006231E2"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78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ind w:left="0"/>
              <w:rPr>
                <w:b/>
                <w:bCs/>
                <w:color w:val="32525C"/>
                <w:sz w:val="28"/>
                <w:szCs w:val="28"/>
              </w:rPr>
            </w:pPr>
            <w:r w:rsidRPr="00377FA3">
              <w:lastRenderedPageBreak/>
              <w:br w:type="page"/>
            </w:r>
          </w:p>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p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rsidR="001E74CD" w:rsidRPr="001E74CD" w:rsidRDefault="001E74CD" w:rsidP="00C65FFD">
      <w:pPr>
        <w:spacing w:before="120" w:after="120"/>
        <w:contextualSpacing/>
        <w:rPr>
          <w:color w:val="000000"/>
          <w:szCs w:val="22"/>
        </w:rPr>
      </w:pPr>
    </w:p>
    <w:p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rsidR="00377FA3" w:rsidRPr="00C65FFD" w:rsidRDefault="00377FA3" w:rsidP="00C65FFD">
      <w:pPr>
        <w:spacing w:before="120" w:after="120"/>
        <w:ind w:right="1008"/>
        <w:rPr>
          <w:color w:val="000000"/>
          <w:szCs w:val="22"/>
        </w:rPr>
      </w:pPr>
      <w:r w:rsidRPr="00B07AF7">
        <w:rPr>
          <w:b/>
          <w:color w:val="000000" w:themeColor="text1"/>
          <w:sz w:val="24"/>
        </w:rPr>
        <w:lastRenderedPageBreak/>
        <w:t>Systems</w:t>
      </w:r>
    </w:p>
    <w:p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rsidR="00377FA3" w:rsidRPr="00C65FFD" w:rsidRDefault="00377FA3" w:rsidP="00C65FFD">
      <w:pPr>
        <w:spacing w:before="120" w:after="120"/>
        <w:ind w:right="1008"/>
        <w:rPr>
          <w:color w:val="000000"/>
          <w:szCs w:val="22"/>
        </w:rPr>
      </w:pPr>
      <w:r w:rsidRPr="00B07AF7">
        <w:rPr>
          <w:b/>
          <w:bCs/>
          <w:color w:val="000000" w:themeColor="text1"/>
          <w:sz w:val="24"/>
        </w:rPr>
        <w:t>Training</w:t>
      </w:r>
    </w:p>
    <w:p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tblPr>
      <w:tblGrid>
        <w:gridCol w:w="12255"/>
      </w:tblGrid>
      <w:tr w:rsidR="00377FA3" w:rsidRPr="00377FA3" w:rsidTr="00923836">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
                <w:bCs/>
                <w:color w:val="32525C"/>
                <w:sz w:val="28"/>
                <w:szCs w:val="28"/>
              </w:rPr>
            </w:pPr>
          </w:p>
          <w:p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A7E" w:rsidRDefault="00DD7A7E">
      <w:r>
        <w:separator/>
      </w:r>
    </w:p>
  </w:endnote>
  <w:endnote w:type="continuationSeparator" w:id="0">
    <w:p w:rsidR="00DD7A7E" w:rsidRDefault="00DD7A7E">
      <w:r>
        <w:continuationSeparator/>
      </w:r>
    </w:p>
  </w:endnote>
  <w:endnote w:type="continuationNotice" w:id="1">
    <w:p w:rsidR="00DD7A7E" w:rsidRDefault="00DD7A7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77" w:rsidRPr="000D19B9" w:rsidRDefault="00D45D77" w:rsidP="000D19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77" w:rsidRDefault="00D45D77" w:rsidP="00ED7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A7E" w:rsidRDefault="00DD7A7E">
      <w:r>
        <w:separator/>
      </w:r>
    </w:p>
  </w:footnote>
  <w:footnote w:type="continuationSeparator" w:id="0">
    <w:p w:rsidR="00DD7A7E" w:rsidRDefault="00DD7A7E">
      <w:r>
        <w:continuationSeparator/>
      </w:r>
    </w:p>
  </w:footnote>
  <w:footnote w:type="continuationNotice" w:id="1">
    <w:p w:rsidR="00DD7A7E" w:rsidRDefault="00DD7A7E"/>
  </w:footnote>
  <w:footnote w:id="2">
    <w:p w:rsidR="00D45D77" w:rsidRDefault="00D45D7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rsidR="00D45D77" w:rsidRDefault="00D45D7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rsidR="00D45D77" w:rsidRDefault="00D45D7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rsidR="00D45D77" w:rsidRDefault="00D45D7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rsidR="00D45D77" w:rsidRDefault="00D45D77"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1"/>
    <w:footnote w:id="0"/>
    <w:footnote w:id="1"/>
  </w:footnotePr>
  <w:endnotePr>
    <w:endnote w:id="-1"/>
    <w:endnote w:id="0"/>
    <w:endnote w:id="1"/>
  </w:endnotePr>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22E1E-AA72-4440-9D8E-994374D9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14672</Words>
  <Characters>83632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sclark</cp:lastModifiedBy>
  <cp:revision>22</cp:revision>
  <cp:lastPrinted>2016-09-15T23:13:00Z</cp:lastPrinted>
  <dcterms:created xsi:type="dcterms:W3CDTF">2016-09-16T19:35:00Z</dcterms:created>
  <dcterms:modified xsi:type="dcterms:W3CDTF">2016-09-16T20:03:00Z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